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D2" w:rsidRPr="00BA787F" w:rsidRDefault="009112D2" w:rsidP="00C415DA">
      <w:pPr>
        <w:spacing w:before="100" w:beforeAutospacing="1" w:after="100" w:afterAutospacing="1" w:line="360" w:lineRule="auto"/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87F">
        <w:rPr>
          <w:rFonts w:ascii="Comic Sans MS" w:eastAsia="Times New Roman" w:hAnsi="Comic Sans MS" w:cs="Times New Roman"/>
          <w:b/>
          <w:sz w:val="32"/>
          <w:szCs w:val="32"/>
        </w:rPr>
        <w:t xml:space="preserve">Portfolio </w:t>
      </w:r>
      <w:r>
        <w:rPr>
          <w:rFonts w:ascii="Comic Sans MS" w:eastAsia="Times New Roman" w:hAnsi="Comic Sans MS" w:cs="Times New Roman"/>
          <w:b/>
          <w:sz w:val="32"/>
          <w:szCs w:val="32"/>
        </w:rPr>
        <w:t>Showcase—Showing Evidence</w:t>
      </w:r>
      <w:r>
        <w:rPr>
          <w:rFonts w:ascii="Comic Sans MS" w:eastAsia="Times New Roman" w:hAnsi="Comic Sans MS" w:cs="Times New Roman"/>
          <w:b/>
          <w:sz w:val="32"/>
          <w:szCs w:val="32"/>
        </w:rPr>
        <w:br/>
        <w:t xml:space="preserve">EED </w:t>
      </w:r>
      <w:proofErr w:type="gramStart"/>
      <w:r>
        <w:rPr>
          <w:rFonts w:ascii="Comic Sans MS" w:eastAsia="Times New Roman" w:hAnsi="Comic Sans MS" w:cs="Times New Roman"/>
          <w:b/>
          <w:sz w:val="32"/>
          <w:szCs w:val="32"/>
        </w:rPr>
        <w:t>502  Introduction</w:t>
      </w:r>
      <w:proofErr w:type="gramEnd"/>
      <w:r>
        <w:rPr>
          <w:rFonts w:ascii="Comic Sans MS" w:eastAsia="Times New Roman" w:hAnsi="Comic Sans MS" w:cs="Times New Roman"/>
          <w:b/>
          <w:sz w:val="32"/>
          <w:szCs w:val="32"/>
        </w:rPr>
        <w:t xml:space="preserve"> to Induction</w:t>
      </w:r>
    </w:p>
    <w:p w:rsidR="009112D2" w:rsidRDefault="009112D2" w:rsidP="00C415DA">
      <w:pPr>
        <w:spacing w:before="100" w:beforeAutospacing="1" w:after="100" w:afterAutospacing="1" w:line="360" w:lineRule="auto"/>
        <w:ind w:right="-360"/>
        <w:jc w:val="center"/>
        <w:rPr>
          <w:rFonts w:ascii="Comic Sans MS" w:eastAsia="Times New Roman" w:hAnsi="Comic Sans MS" w:cs="Times New Roman"/>
          <w:b/>
          <w:sz w:val="24"/>
          <w:szCs w:val="32"/>
        </w:rPr>
      </w:pPr>
    </w:p>
    <w:p w:rsidR="00991515" w:rsidRDefault="009112D2" w:rsidP="00C415DA">
      <w:pPr>
        <w:spacing w:before="100" w:beforeAutospacing="1" w:after="100" w:afterAutospacing="1" w:line="360" w:lineRule="auto"/>
        <w:ind w:right="-360"/>
        <w:jc w:val="center"/>
        <w:rPr>
          <w:rFonts w:ascii="Comic Sans MS" w:eastAsia="Times New Roman" w:hAnsi="Comic Sans MS" w:cs="Times New Roman"/>
          <w:b/>
          <w:sz w:val="20"/>
          <w:szCs w:val="32"/>
        </w:rPr>
      </w:pPr>
      <w:r w:rsidRPr="009112D2">
        <w:rPr>
          <w:rFonts w:ascii="Comic Sans MS" w:eastAsia="Times New Roman" w:hAnsi="Comic Sans MS" w:cs="Times New Roman"/>
          <w:b/>
          <w:sz w:val="24"/>
          <w:szCs w:val="32"/>
        </w:rPr>
        <w:t>Peer Conference Strategy</w:t>
      </w:r>
      <w:r>
        <w:rPr>
          <w:rFonts w:ascii="Comic Sans MS" w:eastAsia="Times New Roman" w:hAnsi="Comic Sans MS" w:cs="Times New Roman"/>
          <w:b/>
          <w:sz w:val="24"/>
          <w:szCs w:val="32"/>
        </w:rPr>
        <w:t xml:space="preserve"> </w:t>
      </w:r>
      <w:r>
        <w:rPr>
          <w:rFonts w:ascii="Comic Sans MS" w:eastAsia="Times New Roman" w:hAnsi="Comic Sans MS" w:cs="Times New Roman"/>
          <w:b/>
          <w:sz w:val="24"/>
          <w:szCs w:val="32"/>
        </w:rPr>
        <w:br/>
      </w:r>
      <w:r w:rsidRPr="009112D2">
        <w:rPr>
          <w:rFonts w:ascii="Comic Sans MS" w:eastAsia="Times New Roman" w:hAnsi="Comic Sans MS" w:cs="Times New Roman"/>
          <w:b/>
          <w:sz w:val="20"/>
          <w:szCs w:val="32"/>
        </w:rPr>
        <w:t>(adapted from the 2—4 – 8 strategy)</w:t>
      </w:r>
    </w:p>
    <w:p w:rsidR="00C415DA" w:rsidRPr="009112D2" w:rsidRDefault="00C415DA" w:rsidP="00C415DA">
      <w:pPr>
        <w:spacing w:before="100" w:beforeAutospacing="1" w:after="100" w:afterAutospacing="1" w:line="360" w:lineRule="auto"/>
        <w:ind w:right="-360"/>
        <w:jc w:val="center"/>
        <w:rPr>
          <w:rFonts w:ascii="Comic Sans MS" w:eastAsia="Times New Roman" w:hAnsi="Comic Sans MS" w:cs="Times New Roman"/>
          <w:b/>
          <w:sz w:val="20"/>
          <w:szCs w:val="32"/>
        </w:rPr>
      </w:pPr>
    </w:p>
    <w:p w:rsidR="009112D2" w:rsidRDefault="009112D2" w:rsidP="00C415DA">
      <w:pPr>
        <w:tabs>
          <w:tab w:val="left" w:pos="2700"/>
        </w:tabs>
        <w:spacing w:before="100" w:beforeAutospacing="1" w:after="100" w:afterAutospacing="1" w:line="360" w:lineRule="auto"/>
        <w:ind w:right="-360"/>
        <w:rPr>
          <w:b/>
        </w:rPr>
      </w:pPr>
      <w:r>
        <w:rPr>
          <w:rFonts w:ascii="Comic Sans MS" w:eastAsia="Times New Roman" w:hAnsi="Comic Sans MS" w:cs="Times New Roman"/>
          <w:b/>
          <w:sz w:val="24"/>
          <w:szCs w:val="32"/>
        </w:rPr>
        <w:t xml:space="preserve">Round One--Partners: </w:t>
      </w:r>
      <w:r w:rsidR="00F22973" w:rsidRPr="00F22973">
        <w:rPr>
          <w:b/>
        </w:rPr>
        <w:t xml:space="preserve">Share all </w:t>
      </w:r>
      <w:r>
        <w:rPr>
          <w:b/>
        </w:rPr>
        <w:t xml:space="preserve">your artifacts with your partner. Use the Portfolio Reflection </w:t>
      </w:r>
      <w:r>
        <w:rPr>
          <w:b/>
        </w:rPr>
        <w:tab/>
      </w:r>
      <w:r w:rsidR="00C415DA">
        <w:rPr>
          <w:b/>
        </w:rPr>
        <w:t xml:space="preserve">    </w:t>
      </w:r>
      <w:r w:rsidR="00C415DA" w:rsidRPr="00C415DA">
        <w:rPr>
          <w:b/>
          <w:i/>
        </w:rPr>
        <w:t>20 minutes</w:t>
      </w:r>
      <w:r>
        <w:rPr>
          <w:b/>
        </w:rPr>
        <w:tab/>
        <w:t>Questions to guide the conversation. As you conclude the conversation</w:t>
      </w:r>
      <w:r>
        <w:rPr>
          <w:b/>
        </w:rPr>
        <w:br/>
      </w:r>
      <w:r>
        <w:rPr>
          <w:b/>
        </w:rPr>
        <w:tab/>
        <w:t>h</w:t>
      </w:r>
      <w:r w:rsidR="00F22973" w:rsidRPr="00F22973">
        <w:rPr>
          <w:b/>
        </w:rPr>
        <w:t xml:space="preserve">elp your partner choose </w:t>
      </w:r>
      <w:r>
        <w:rPr>
          <w:b/>
        </w:rPr>
        <w:t xml:space="preserve">the most significant artifact showing progress </w:t>
      </w:r>
      <w:r>
        <w:rPr>
          <w:b/>
        </w:rPr>
        <w:tab/>
      </w:r>
      <w:r>
        <w:rPr>
          <w:b/>
        </w:rPr>
        <w:tab/>
        <w:t>toward professional growth goals</w:t>
      </w:r>
      <w:r w:rsidR="00C415DA">
        <w:rPr>
          <w:b/>
        </w:rPr>
        <w:t>.</w:t>
      </w:r>
    </w:p>
    <w:p w:rsidR="00F22973" w:rsidRPr="00F22973" w:rsidRDefault="00F22973" w:rsidP="00C415DA">
      <w:pPr>
        <w:spacing w:line="360" w:lineRule="auto"/>
        <w:jc w:val="center"/>
        <w:rPr>
          <w:b/>
        </w:rPr>
      </w:pPr>
    </w:p>
    <w:p w:rsidR="009112D2" w:rsidRDefault="009112D2" w:rsidP="00C415DA">
      <w:pPr>
        <w:tabs>
          <w:tab w:val="left" w:pos="2700"/>
        </w:tabs>
        <w:spacing w:line="360" w:lineRule="auto"/>
        <w:rPr>
          <w:b/>
        </w:rPr>
      </w:pPr>
      <w:r w:rsidRPr="009112D2">
        <w:rPr>
          <w:rFonts w:ascii="Comic Sans MS" w:eastAsia="Times New Roman" w:hAnsi="Comic Sans MS" w:cs="Times New Roman"/>
          <w:b/>
          <w:sz w:val="24"/>
          <w:szCs w:val="32"/>
        </w:rPr>
        <w:t>Round Two</w:t>
      </w:r>
      <w:r>
        <w:rPr>
          <w:rFonts w:ascii="Comic Sans MS" w:eastAsia="Times New Roman" w:hAnsi="Comic Sans MS" w:cs="Times New Roman"/>
          <w:b/>
          <w:sz w:val="24"/>
          <w:szCs w:val="32"/>
        </w:rPr>
        <w:t>—</w:t>
      </w:r>
      <w:r w:rsidRPr="009112D2">
        <w:rPr>
          <w:rFonts w:ascii="Comic Sans MS" w:eastAsia="Times New Roman" w:hAnsi="Comic Sans MS" w:cs="Times New Roman"/>
          <w:b/>
          <w:sz w:val="24"/>
          <w:szCs w:val="32"/>
        </w:rPr>
        <w:t>Quads</w:t>
      </w:r>
      <w:r>
        <w:rPr>
          <w:rFonts w:ascii="Comic Sans MS" w:eastAsia="Times New Roman" w:hAnsi="Comic Sans MS" w:cs="Times New Roman"/>
          <w:b/>
          <w:sz w:val="24"/>
          <w:szCs w:val="32"/>
        </w:rPr>
        <w:t>:</w:t>
      </w:r>
      <w:r>
        <w:rPr>
          <w:b/>
        </w:rPr>
        <w:tab/>
      </w:r>
      <w:r w:rsidR="00F22973" w:rsidRPr="00F22973">
        <w:rPr>
          <w:b/>
        </w:rPr>
        <w:t>F</w:t>
      </w:r>
      <w:r>
        <w:rPr>
          <w:b/>
        </w:rPr>
        <w:t>ind another pair and join the</w:t>
      </w:r>
      <w:r w:rsidR="00F22973" w:rsidRPr="00F22973">
        <w:rPr>
          <w:b/>
        </w:rPr>
        <w:t xml:space="preserve">m </w:t>
      </w:r>
      <w:r>
        <w:rPr>
          <w:b/>
        </w:rPr>
        <w:t xml:space="preserve">to form </w:t>
      </w:r>
      <w:proofErr w:type="gramStart"/>
      <w:r>
        <w:rPr>
          <w:b/>
        </w:rPr>
        <w:t xml:space="preserve">a </w:t>
      </w:r>
      <w:r w:rsidR="00F22973" w:rsidRPr="00F22973">
        <w:rPr>
          <w:b/>
        </w:rPr>
        <w:t xml:space="preserve"> quad</w:t>
      </w:r>
      <w:proofErr w:type="gramEnd"/>
      <w:r w:rsidR="00C415DA">
        <w:rPr>
          <w:b/>
        </w:rPr>
        <w:t>.</w:t>
      </w:r>
      <w:r w:rsidR="00F22973" w:rsidRPr="00F22973">
        <w:rPr>
          <w:b/>
        </w:rPr>
        <w:t xml:space="preserve"> </w:t>
      </w:r>
      <w:r>
        <w:rPr>
          <w:b/>
        </w:rPr>
        <w:t xml:space="preserve"> In this round </w:t>
      </w:r>
      <w:r w:rsidRPr="00C415DA">
        <w:rPr>
          <w:b/>
          <w:u w:val="single"/>
        </w:rPr>
        <w:t>you will</w:t>
      </w:r>
      <w:r>
        <w:rPr>
          <w:b/>
        </w:rPr>
        <w:t xml:space="preserve"> </w:t>
      </w:r>
      <w:r w:rsidR="00F87EF0" w:rsidRPr="00C415DA">
        <w:rPr>
          <w:b/>
          <w:i/>
        </w:rPr>
        <w:t>20 minutes</w:t>
      </w:r>
      <w:r>
        <w:rPr>
          <w:b/>
        </w:rPr>
        <w:tab/>
      </w:r>
      <w:r w:rsidRPr="009112D2">
        <w:rPr>
          <w:b/>
          <w:i/>
          <w:u w:val="single"/>
        </w:rPr>
        <w:t>share your partner’s</w:t>
      </w:r>
      <w:r>
        <w:rPr>
          <w:b/>
        </w:rPr>
        <w:t xml:space="preserve"> selected artifact, showcasing how you were </w:t>
      </w:r>
      <w:r>
        <w:rPr>
          <w:b/>
        </w:rPr>
        <w:tab/>
        <w:t xml:space="preserve">impressed that this artifact showed evidence of growth toward stated </w:t>
      </w:r>
      <w:r>
        <w:rPr>
          <w:b/>
        </w:rPr>
        <w:tab/>
        <w:t xml:space="preserve">professional growth goals.  </w:t>
      </w:r>
    </w:p>
    <w:p w:rsidR="00C415DA" w:rsidRDefault="00C415DA" w:rsidP="00C415DA">
      <w:pPr>
        <w:tabs>
          <w:tab w:val="left" w:pos="2700"/>
        </w:tabs>
        <w:spacing w:line="360" w:lineRule="auto"/>
        <w:rPr>
          <w:b/>
        </w:rPr>
      </w:pPr>
    </w:p>
    <w:p w:rsidR="00F22973" w:rsidRPr="00F22973" w:rsidRDefault="009112D2" w:rsidP="00C415DA">
      <w:pPr>
        <w:tabs>
          <w:tab w:val="left" w:pos="2700"/>
        </w:tabs>
        <w:spacing w:line="360" w:lineRule="auto"/>
        <w:rPr>
          <w:b/>
        </w:rPr>
      </w:pPr>
      <w:r w:rsidRPr="00C415DA">
        <w:rPr>
          <w:rFonts w:ascii="Comic Sans MS" w:eastAsia="Times New Roman" w:hAnsi="Comic Sans MS" w:cs="Times New Roman"/>
          <w:b/>
          <w:sz w:val="24"/>
          <w:szCs w:val="32"/>
        </w:rPr>
        <w:t>Round Three—Showcase:</w:t>
      </w:r>
      <w:r w:rsidR="00C415DA">
        <w:rPr>
          <w:b/>
        </w:rPr>
        <w:t xml:space="preserve">  </w:t>
      </w:r>
      <w:r>
        <w:rPr>
          <w:b/>
        </w:rPr>
        <w:t xml:space="preserve">We will come together as a class with each of </w:t>
      </w:r>
      <w:r w:rsidR="00C415DA">
        <w:rPr>
          <w:b/>
        </w:rPr>
        <w:t xml:space="preserve">our </w:t>
      </w:r>
      <w:proofErr w:type="gramStart"/>
      <w:r>
        <w:rPr>
          <w:b/>
        </w:rPr>
        <w:t>member</w:t>
      </w:r>
      <w:r w:rsidR="00C415DA">
        <w:rPr>
          <w:b/>
        </w:rPr>
        <w:t>s</w:t>
      </w:r>
      <w:r>
        <w:rPr>
          <w:b/>
        </w:rPr>
        <w:t xml:space="preserve">  sharing</w:t>
      </w:r>
      <w:proofErr w:type="gramEnd"/>
      <w:r>
        <w:rPr>
          <w:b/>
        </w:rPr>
        <w:br/>
      </w:r>
      <w:r w:rsidR="00F87EF0">
        <w:rPr>
          <w:b/>
          <w:i/>
        </w:rPr>
        <w:t>60</w:t>
      </w:r>
      <w:r w:rsidR="00F87EF0" w:rsidRPr="00F87EF0">
        <w:rPr>
          <w:b/>
          <w:i/>
        </w:rPr>
        <w:t xml:space="preserve"> minutes</w:t>
      </w:r>
      <w:r>
        <w:rPr>
          <w:b/>
        </w:rPr>
        <w:tab/>
      </w:r>
      <w:r w:rsidRPr="009112D2">
        <w:rPr>
          <w:b/>
          <w:u w:val="single"/>
        </w:rPr>
        <w:t xml:space="preserve"> their own portfolio artifact</w:t>
      </w:r>
      <w:r>
        <w:rPr>
          <w:b/>
        </w:rPr>
        <w:t xml:space="preserve"> that was selected with the feedback of </w:t>
      </w:r>
      <w:r>
        <w:rPr>
          <w:b/>
        </w:rPr>
        <w:tab/>
        <w:t xml:space="preserve">peers.  </w:t>
      </w:r>
      <w:r w:rsidR="00C415DA">
        <w:rPr>
          <w:b/>
        </w:rPr>
        <w:t xml:space="preserve">Here you have the opportunity to state what </w:t>
      </w:r>
      <w:proofErr w:type="gramStart"/>
      <w:r w:rsidR="00C415DA" w:rsidRPr="00C415DA">
        <w:rPr>
          <w:b/>
          <w:u w:val="single"/>
        </w:rPr>
        <w:t>your</w:t>
      </w:r>
      <w:proofErr w:type="gramEnd"/>
      <w:r w:rsidR="00C415DA">
        <w:rPr>
          <w:b/>
        </w:rPr>
        <w:t xml:space="preserve"> ongoing or </w:t>
      </w:r>
      <w:r w:rsidR="00C415DA">
        <w:rPr>
          <w:b/>
        </w:rPr>
        <w:tab/>
        <w:t xml:space="preserve">future ILP goals are as well as the progress you are enjoying toward </w:t>
      </w:r>
      <w:r w:rsidR="00C415DA">
        <w:rPr>
          <w:b/>
        </w:rPr>
        <w:tab/>
        <w:t>meeting them.</w:t>
      </w:r>
    </w:p>
    <w:p w:rsidR="00F22973" w:rsidRPr="00F22973" w:rsidRDefault="00F22973" w:rsidP="00C415DA">
      <w:pPr>
        <w:spacing w:line="360" w:lineRule="auto"/>
        <w:jc w:val="center"/>
        <w:rPr>
          <w:b/>
        </w:rPr>
      </w:pPr>
    </w:p>
    <w:sectPr w:rsidR="00F22973" w:rsidRPr="00F22973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F22973"/>
    <w:rsid w:val="004A4533"/>
    <w:rsid w:val="005245F0"/>
    <w:rsid w:val="00582C93"/>
    <w:rsid w:val="00825426"/>
    <w:rsid w:val="009112D2"/>
    <w:rsid w:val="00991515"/>
    <w:rsid w:val="00B7618C"/>
    <w:rsid w:val="00C415DA"/>
    <w:rsid w:val="00F22973"/>
    <w:rsid w:val="00F45E59"/>
    <w:rsid w:val="00F8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dcterms:created xsi:type="dcterms:W3CDTF">2016-11-07T21:13:00Z</dcterms:created>
  <dcterms:modified xsi:type="dcterms:W3CDTF">2016-11-07T21:13:00Z</dcterms:modified>
</cp:coreProperties>
</file>