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8013" w14:textId="23F9DDC7" w:rsidR="00762A73" w:rsidRDefault="002F3226" w:rsidP="00114F2F">
      <w:pPr>
        <w:pStyle w:val="Title"/>
        <w:spacing w:after="60" w:line="276" w:lineRule="auto"/>
        <w:jc w:val="center"/>
        <w:rPr>
          <w:rFonts w:ascii="Arial" w:hAnsi="Arial" w:cs="Arial"/>
          <w:sz w:val="32"/>
          <w:szCs w:val="32"/>
        </w:rPr>
      </w:pPr>
      <w:r>
        <w:rPr>
          <w:rFonts w:ascii="Arial" w:hAnsi="Arial" w:cs="Arial"/>
          <w:sz w:val="32"/>
          <w:szCs w:val="32"/>
        </w:rPr>
        <w:t xml:space="preserve">GE </w:t>
      </w:r>
      <w:r w:rsidR="00762A73">
        <w:rPr>
          <w:rFonts w:ascii="Arial" w:hAnsi="Arial" w:cs="Arial"/>
          <w:sz w:val="32"/>
          <w:szCs w:val="32"/>
        </w:rPr>
        <w:t xml:space="preserve">Listing Across Matrix: </w:t>
      </w:r>
      <w:r w:rsidR="003D3255">
        <w:rPr>
          <w:rFonts w:ascii="Arial" w:hAnsi="Arial" w:cs="Arial"/>
          <w:sz w:val="32"/>
          <w:szCs w:val="32"/>
        </w:rPr>
        <w:t>Physical Science</w:t>
      </w:r>
    </w:p>
    <w:p w14:paraId="1A937A41" w14:textId="77777777" w:rsidR="00F6422C" w:rsidRPr="00F6422C" w:rsidRDefault="00F6422C" w:rsidP="00F64D5A">
      <w:pPr>
        <w:jc w:val="center"/>
        <w:rPr>
          <w:rFonts w:ascii="Arial" w:hAnsi="Arial" w:cs="Arial"/>
          <w:sz w:val="28"/>
          <w:szCs w:val="28"/>
        </w:rPr>
      </w:pPr>
      <w:r w:rsidRPr="00F6422C">
        <w:rPr>
          <w:rFonts w:ascii="Arial" w:hAnsi="Arial" w:cs="Arial"/>
          <w:sz w:val="28"/>
          <w:szCs w:val="28"/>
        </w:rPr>
        <w:t>Subject abbreviation, course number, and title of the course being proposed for this GE section:</w:t>
      </w:r>
    </w:p>
    <w:p w14:paraId="49F08A0E" w14:textId="77777777" w:rsidR="009F1823" w:rsidRPr="00406EA5" w:rsidRDefault="009F1823" w:rsidP="00406EA5">
      <w:pPr>
        <w:spacing w:after="100"/>
        <w:jc w:val="center"/>
        <w:rPr>
          <w:rFonts w:ascii="Arial" w:hAnsi="Arial" w:cs="Arial"/>
          <w:b/>
          <w:sz w:val="28"/>
          <w:szCs w:val="28"/>
        </w:rPr>
      </w:pPr>
    </w:p>
    <w:p w14:paraId="0A3BBD9E" w14:textId="30E5FEB6" w:rsidR="00762A73" w:rsidRDefault="00762A73" w:rsidP="009121CE">
      <w:pPr>
        <w:spacing w:after="100"/>
        <w:rPr>
          <w:rFonts w:ascii="Arial" w:eastAsia="Calibri" w:hAnsi="Arial" w:cs="Arial"/>
        </w:rPr>
      </w:pPr>
      <w:r w:rsidRPr="00FC6B94">
        <w:rPr>
          <w:rFonts w:ascii="Arial" w:eastAsia="Calibri" w:hAnsi="Arial" w:cs="Arial"/>
          <w:b/>
          <w:bCs/>
        </w:rPr>
        <w:t>Instructions:</w:t>
      </w:r>
      <w:r>
        <w:rPr>
          <w:rFonts w:ascii="Arial" w:eastAsia="Calibri" w:hAnsi="Arial" w:cs="Arial"/>
        </w:rPr>
        <w:t xml:space="preserve"> Attach this Student Learning Outcomes Matrix to a Course Modification proposal to list across in an additional section of GE. See </w:t>
      </w:r>
      <w:hyperlink r:id="rId7" w:anchor="ListingAcrossGESections" w:history="1">
        <w:r w:rsidRPr="0078515F">
          <w:rPr>
            <w:rStyle w:val="Hyperlink"/>
            <w:rFonts w:ascii="Arial" w:eastAsia="Calibri" w:hAnsi="Arial" w:cs="Arial"/>
          </w:rPr>
          <w:t>Listing Across GE Sections</w:t>
        </w:r>
      </w:hyperlink>
      <w:r>
        <w:rPr>
          <w:rFonts w:ascii="Arial" w:eastAsia="Calibri" w:hAnsi="Arial" w:cs="Arial"/>
        </w:rPr>
        <w:t xml:space="preserve"> for more information. (For New Course proposals, use the full </w:t>
      </w:r>
      <w:hyperlink r:id="rId8" w:history="1">
        <w:r w:rsidRPr="00FC6B94">
          <w:rPr>
            <w:rStyle w:val="Hyperlink"/>
            <w:rFonts w:ascii="Arial" w:eastAsia="Calibri" w:hAnsi="Arial" w:cs="Arial"/>
          </w:rPr>
          <w:t>Course Alignment Matrix and Course Objectives Chart</w:t>
        </w:r>
      </w:hyperlink>
      <w:r>
        <w:rPr>
          <w:rFonts w:ascii="Arial" w:eastAsia="Calibri" w:hAnsi="Arial" w:cs="Arial"/>
        </w:rPr>
        <w:t xml:space="preserve"> instead of this abridged matrix.)</w:t>
      </w:r>
    </w:p>
    <w:p w14:paraId="3FCD577F" w14:textId="798EBAAB" w:rsidR="004348E7" w:rsidRPr="00205CC9" w:rsidRDefault="0032705D" w:rsidP="009121CE">
      <w:pPr>
        <w:spacing w:after="100"/>
        <w:rPr>
          <w:rFonts w:ascii="Arial" w:hAnsi="Arial" w:cs="Arial"/>
        </w:rPr>
      </w:pPr>
      <w:r>
        <w:rPr>
          <w:rFonts w:ascii="Arial" w:hAnsi="Arial" w:cs="Arial"/>
        </w:rPr>
        <w:t xml:space="preserve">List the course SLOs (one per box) in the left column. For each course SLO, indicate how the course content satisfies the </w:t>
      </w:r>
      <w:r w:rsidR="00E855B9" w:rsidRPr="00607489">
        <w:rPr>
          <w:rFonts w:ascii="Arial" w:hAnsi="Arial" w:cs="Arial"/>
        </w:rPr>
        <w:t xml:space="preserve">relevant </w:t>
      </w:r>
      <w:r w:rsidRPr="00607489">
        <w:rPr>
          <w:rFonts w:ascii="Arial" w:hAnsi="Arial" w:cs="Arial"/>
        </w:rPr>
        <w:t>GE SLOs by entering</w:t>
      </w:r>
      <w:r w:rsidR="004348E7" w:rsidRPr="00607489">
        <w:rPr>
          <w:rFonts w:ascii="Arial" w:hAnsi="Arial" w:cs="Arial"/>
        </w:rPr>
        <w:t xml:space="preserve"> </w:t>
      </w:r>
      <w:r w:rsidR="004348E7" w:rsidRPr="00607489">
        <w:rPr>
          <w:rFonts w:ascii="Arial" w:eastAsia="Calibri" w:hAnsi="Arial" w:cs="Arial"/>
        </w:rPr>
        <w:t>an</w:t>
      </w:r>
      <w:r w:rsidR="004348E7" w:rsidRPr="00607489">
        <w:rPr>
          <w:rFonts w:ascii="Arial" w:hAnsi="Arial" w:cs="Arial"/>
        </w:rPr>
        <w:t xml:space="preserve"> </w:t>
      </w:r>
      <w:r w:rsidR="004348E7" w:rsidRPr="00607489">
        <w:rPr>
          <w:rFonts w:ascii="Arial" w:eastAsia="Calibri" w:hAnsi="Arial" w:cs="Arial"/>
        </w:rPr>
        <w:t>I</w:t>
      </w:r>
      <w:r w:rsidR="004348E7" w:rsidRPr="00607489">
        <w:rPr>
          <w:rFonts w:ascii="Arial" w:hAnsi="Arial" w:cs="Arial"/>
        </w:rPr>
        <w:t xml:space="preserve">, </w:t>
      </w:r>
      <w:r w:rsidR="004348E7" w:rsidRPr="00607489">
        <w:rPr>
          <w:rFonts w:ascii="Arial" w:eastAsia="Calibri" w:hAnsi="Arial" w:cs="Arial"/>
        </w:rPr>
        <w:t>P</w:t>
      </w:r>
      <w:r w:rsidR="004348E7" w:rsidRPr="00607489">
        <w:rPr>
          <w:rFonts w:ascii="Arial" w:hAnsi="Arial" w:cs="Arial"/>
        </w:rPr>
        <w:t xml:space="preserve"> </w:t>
      </w:r>
      <w:r w:rsidR="004348E7" w:rsidRPr="00607489">
        <w:rPr>
          <w:rFonts w:ascii="Arial" w:eastAsia="Calibri" w:hAnsi="Arial" w:cs="Arial"/>
        </w:rPr>
        <w:t>or</w:t>
      </w:r>
      <w:r w:rsidR="004348E7" w:rsidRPr="00607489">
        <w:rPr>
          <w:rFonts w:ascii="Arial" w:hAnsi="Arial" w:cs="Arial"/>
        </w:rPr>
        <w:t xml:space="preserve"> </w:t>
      </w:r>
      <w:r w:rsidR="004348E7" w:rsidRPr="00607489">
        <w:rPr>
          <w:rFonts w:ascii="Arial" w:eastAsia="Calibri" w:hAnsi="Arial" w:cs="Arial"/>
        </w:rPr>
        <w:t>D</w:t>
      </w:r>
      <w:r w:rsidR="004348E7" w:rsidRPr="00607489">
        <w:rPr>
          <w:rFonts w:ascii="Arial" w:hAnsi="Arial" w:cs="Arial"/>
        </w:rPr>
        <w:t>.</w:t>
      </w:r>
      <w:r w:rsidR="0005655B" w:rsidRPr="00607489">
        <w:rPr>
          <w:rFonts w:ascii="Arial" w:hAnsi="Arial" w:cs="Arial"/>
        </w:rPr>
        <w:t xml:space="preserve"> </w:t>
      </w:r>
      <w:r w:rsidR="00E50181" w:rsidRPr="00607489">
        <w:rPr>
          <w:rFonts w:ascii="Arial" w:hAnsi="Arial" w:cs="Arial"/>
        </w:rPr>
        <w:t>The course must satisfy GE SLO 1</w:t>
      </w:r>
      <w:r w:rsidR="003F7646" w:rsidRPr="00607489">
        <w:rPr>
          <w:rFonts w:ascii="Arial" w:hAnsi="Arial" w:cs="Arial"/>
        </w:rPr>
        <w:t>, plus</w:t>
      </w:r>
      <w:r w:rsidR="00E50181" w:rsidRPr="00607489">
        <w:rPr>
          <w:rFonts w:ascii="Arial" w:hAnsi="Arial" w:cs="Arial"/>
        </w:rPr>
        <w:t xml:space="preserve"> at least one additional Physical Science GE SLO. </w:t>
      </w:r>
      <w:r w:rsidR="00FB30AA" w:rsidRPr="00607489">
        <w:rPr>
          <w:rFonts w:ascii="Arial" w:hAnsi="Arial" w:cs="Arial"/>
        </w:rPr>
        <w:t>[</w:t>
      </w:r>
      <w:r w:rsidR="004348E7" w:rsidRPr="00607489">
        <w:rPr>
          <w:rFonts w:ascii="Arial" w:eastAsia="Calibri" w:hAnsi="Arial" w:cs="Arial"/>
        </w:rPr>
        <w:t>I</w:t>
      </w:r>
      <w:r w:rsidR="004348E7" w:rsidRPr="00607489">
        <w:rPr>
          <w:rFonts w:ascii="Arial" w:hAnsi="Arial" w:cs="Arial"/>
        </w:rPr>
        <w:t>=</w:t>
      </w:r>
      <w:r w:rsidR="004348E7" w:rsidRPr="00607489">
        <w:rPr>
          <w:rFonts w:ascii="Arial" w:eastAsia="Calibri" w:hAnsi="Arial" w:cs="Arial"/>
        </w:rPr>
        <w:t>introduced</w:t>
      </w:r>
      <w:r w:rsidR="004348E7" w:rsidRPr="00607489">
        <w:rPr>
          <w:rFonts w:ascii="Arial" w:hAnsi="Arial" w:cs="Arial"/>
        </w:rPr>
        <w:t xml:space="preserve"> (</w:t>
      </w:r>
      <w:r w:rsidR="004348E7" w:rsidRPr="00607489">
        <w:rPr>
          <w:rFonts w:ascii="Arial" w:eastAsia="Calibri" w:hAnsi="Arial" w:cs="Arial"/>
        </w:rPr>
        <w:t>basic</w:t>
      </w:r>
      <w:r w:rsidR="004348E7" w:rsidRPr="00607489">
        <w:rPr>
          <w:rFonts w:ascii="Arial" w:hAnsi="Arial" w:cs="Arial"/>
        </w:rPr>
        <w:t xml:space="preserve"> </w:t>
      </w:r>
      <w:r w:rsidR="004348E7" w:rsidRPr="00607489">
        <w:rPr>
          <w:rFonts w:ascii="Arial" w:eastAsia="Calibri" w:hAnsi="Arial" w:cs="Arial"/>
        </w:rPr>
        <w:t>level</w:t>
      </w:r>
      <w:r w:rsidR="004348E7" w:rsidRPr="00607489">
        <w:rPr>
          <w:rFonts w:ascii="Arial" w:hAnsi="Arial" w:cs="Arial"/>
        </w:rPr>
        <w:t xml:space="preserve"> </w:t>
      </w:r>
      <w:r w:rsidR="004348E7" w:rsidRPr="00607489">
        <w:rPr>
          <w:rFonts w:ascii="Arial" w:eastAsia="Calibri" w:hAnsi="Arial" w:cs="Arial"/>
        </w:rPr>
        <w:t>of</w:t>
      </w:r>
      <w:r w:rsidR="004348E7" w:rsidRPr="00607489">
        <w:rPr>
          <w:rFonts w:ascii="Arial" w:hAnsi="Arial" w:cs="Arial"/>
        </w:rPr>
        <w:t xml:space="preserve"> </w:t>
      </w:r>
      <w:r w:rsidR="004348E7" w:rsidRPr="00607489">
        <w:rPr>
          <w:rFonts w:ascii="Arial" w:eastAsia="Calibri" w:hAnsi="Arial" w:cs="Arial"/>
        </w:rPr>
        <w:t>proficiency</w:t>
      </w:r>
      <w:r w:rsidR="004348E7" w:rsidRPr="00607489">
        <w:rPr>
          <w:rFonts w:ascii="Arial" w:hAnsi="Arial" w:cs="Arial"/>
        </w:rPr>
        <w:t xml:space="preserve"> </w:t>
      </w:r>
      <w:r w:rsidR="004348E7" w:rsidRPr="00607489">
        <w:rPr>
          <w:rFonts w:ascii="Arial" w:eastAsia="Calibri" w:hAnsi="Arial" w:cs="Arial"/>
        </w:rPr>
        <w:t>is</w:t>
      </w:r>
      <w:r w:rsidR="004348E7" w:rsidRPr="00607489">
        <w:rPr>
          <w:rFonts w:ascii="Arial" w:hAnsi="Arial" w:cs="Arial"/>
        </w:rPr>
        <w:t xml:space="preserve"> </w:t>
      </w:r>
      <w:r w:rsidR="004348E7" w:rsidRPr="00607489">
        <w:rPr>
          <w:rFonts w:ascii="Arial" w:eastAsia="Calibri" w:hAnsi="Arial" w:cs="Arial"/>
        </w:rPr>
        <w:t>expected</w:t>
      </w:r>
      <w:r w:rsidR="004348E7" w:rsidRPr="00607489">
        <w:rPr>
          <w:rFonts w:ascii="Arial" w:hAnsi="Arial" w:cs="Arial"/>
        </w:rPr>
        <w:t>)</w:t>
      </w:r>
      <w:r w:rsidR="0005655B" w:rsidRPr="00607489">
        <w:rPr>
          <w:rFonts w:ascii="Arial" w:hAnsi="Arial" w:cs="Arial"/>
        </w:rPr>
        <w:t xml:space="preserve">; </w:t>
      </w:r>
      <w:r w:rsidR="004348E7" w:rsidRPr="00607489">
        <w:rPr>
          <w:rFonts w:ascii="Arial" w:eastAsia="Calibri" w:hAnsi="Arial" w:cs="Arial"/>
        </w:rPr>
        <w:t>P</w:t>
      </w:r>
      <w:r w:rsidR="004348E7" w:rsidRPr="00607489">
        <w:rPr>
          <w:rFonts w:ascii="Arial" w:hAnsi="Arial" w:cs="Arial"/>
        </w:rPr>
        <w:t>=</w:t>
      </w:r>
      <w:r w:rsidR="004348E7" w:rsidRPr="00607489">
        <w:rPr>
          <w:rFonts w:ascii="Arial" w:eastAsia="Calibri" w:hAnsi="Arial" w:cs="Arial"/>
        </w:rPr>
        <w:t>practiced</w:t>
      </w:r>
      <w:r w:rsidR="004348E7" w:rsidRPr="00607489">
        <w:rPr>
          <w:rFonts w:ascii="Arial" w:hAnsi="Arial" w:cs="Arial"/>
        </w:rPr>
        <w:t xml:space="preserve"> (</w:t>
      </w:r>
      <w:r w:rsidR="004348E7" w:rsidRPr="00607489">
        <w:rPr>
          <w:rFonts w:ascii="Arial" w:eastAsia="Calibri" w:hAnsi="Arial" w:cs="Arial"/>
        </w:rPr>
        <w:t>proficient</w:t>
      </w:r>
      <w:r w:rsidR="004348E7" w:rsidRPr="00607489">
        <w:rPr>
          <w:rFonts w:ascii="Arial" w:hAnsi="Arial" w:cs="Arial"/>
        </w:rPr>
        <w:t>/</w:t>
      </w:r>
      <w:r w:rsidR="004348E7" w:rsidRPr="00607489">
        <w:rPr>
          <w:rFonts w:ascii="Arial" w:eastAsia="Calibri" w:hAnsi="Arial" w:cs="Arial"/>
        </w:rPr>
        <w:t>intermediate</w:t>
      </w:r>
      <w:r w:rsidR="004348E7" w:rsidRPr="00607489">
        <w:rPr>
          <w:rFonts w:ascii="Arial" w:hAnsi="Arial" w:cs="Arial"/>
        </w:rPr>
        <w:t xml:space="preserve"> </w:t>
      </w:r>
      <w:r w:rsidR="004348E7" w:rsidRPr="00607489">
        <w:rPr>
          <w:rFonts w:ascii="Arial" w:eastAsia="Calibri" w:hAnsi="Arial" w:cs="Arial"/>
        </w:rPr>
        <w:t>level</w:t>
      </w:r>
      <w:r w:rsidR="004348E7" w:rsidRPr="00607489">
        <w:rPr>
          <w:rFonts w:ascii="Arial" w:hAnsi="Arial" w:cs="Arial"/>
        </w:rPr>
        <w:t xml:space="preserve"> </w:t>
      </w:r>
      <w:r w:rsidR="004348E7" w:rsidRPr="00607489">
        <w:rPr>
          <w:rFonts w:ascii="Arial" w:eastAsia="Calibri" w:hAnsi="Arial" w:cs="Arial"/>
        </w:rPr>
        <w:t>of</w:t>
      </w:r>
      <w:r w:rsidR="004348E7" w:rsidRPr="00607489">
        <w:rPr>
          <w:rFonts w:ascii="Arial" w:hAnsi="Arial" w:cs="Arial"/>
        </w:rPr>
        <w:t xml:space="preserve"> </w:t>
      </w:r>
      <w:r w:rsidR="004348E7" w:rsidRPr="00607489">
        <w:rPr>
          <w:rFonts w:ascii="Arial" w:eastAsia="Calibri" w:hAnsi="Arial" w:cs="Arial"/>
        </w:rPr>
        <w:t>proficiency</w:t>
      </w:r>
      <w:r w:rsidR="004348E7" w:rsidRPr="00607489">
        <w:rPr>
          <w:rFonts w:ascii="Arial" w:hAnsi="Arial" w:cs="Arial"/>
        </w:rPr>
        <w:t xml:space="preserve"> </w:t>
      </w:r>
      <w:r w:rsidR="004348E7" w:rsidRPr="00607489">
        <w:rPr>
          <w:rFonts w:ascii="Arial" w:eastAsia="Calibri" w:hAnsi="Arial" w:cs="Arial"/>
        </w:rPr>
        <w:t>is</w:t>
      </w:r>
      <w:r w:rsidR="004348E7" w:rsidRPr="00205CC9">
        <w:rPr>
          <w:rFonts w:ascii="Arial" w:hAnsi="Arial" w:cs="Arial"/>
        </w:rPr>
        <w:t xml:space="preserve"> </w:t>
      </w:r>
      <w:r w:rsidR="004348E7" w:rsidRPr="00205CC9">
        <w:rPr>
          <w:rFonts w:ascii="Arial" w:eastAsia="Calibri" w:hAnsi="Arial" w:cs="Arial"/>
        </w:rPr>
        <w:t>expected</w:t>
      </w:r>
      <w:r w:rsidR="004348E7" w:rsidRPr="00205CC9">
        <w:rPr>
          <w:rFonts w:ascii="Arial" w:hAnsi="Arial" w:cs="Arial"/>
        </w:rPr>
        <w:t>)</w:t>
      </w:r>
      <w:r w:rsidR="009121CE">
        <w:rPr>
          <w:rFonts w:ascii="Arial" w:hAnsi="Arial" w:cs="Arial"/>
        </w:rPr>
        <w:t xml:space="preserve">; </w:t>
      </w:r>
      <w:r w:rsidR="004348E7" w:rsidRPr="00205CC9">
        <w:rPr>
          <w:rFonts w:ascii="Arial" w:eastAsia="Calibri" w:hAnsi="Arial" w:cs="Arial"/>
        </w:rPr>
        <w:t>D</w:t>
      </w:r>
      <w:r w:rsidR="004348E7" w:rsidRPr="00205CC9">
        <w:rPr>
          <w:rFonts w:ascii="Arial" w:hAnsi="Arial" w:cs="Arial"/>
        </w:rPr>
        <w:t>=</w:t>
      </w:r>
      <w:r w:rsidR="004348E7" w:rsidRPr="00205CC9">
        <w:rPr>
          <w:rFonts w:ascii="Arial" w:eastAsia="Calibri" w:hAnsi="Arial" w:cs="Arial"/>
        </w:rPr>
        <w:t>demonstrated</w:t>
      </w:r>
      <w:r w:rsidR="004348E7" w:rsidRPr="00205CC9">
        <w:rPr>
          <w:rFonts w:ascii="Arial" w:hAnsi="Arial" w:cs="Arial"/>
        </w:rPr>
        <w:t xml:space="preserve"> (</w:t>
      </w:r>
      <w:r w:rsidR="004348E7" w:rsidRPr="00205CC9">
        <w:rPr>
          <w:rFonts w:ascii="Arial" w:eastAsia="Calibri" w:hAnsi="Arial" w:cs="Arial"/>
        </w:rPr>
        <w:t>highest</w:t>
      </w:r>
      <w:r w:rsidR="004348E7" w:rsidRPr="00205CC9">
        <w:rPr>
          <w:rFonts w:ascii="Arial" w:hAnsi="Arial" w:cs="Arial"/>
        </w:rPr>
        <w:t xml:space="preserve"> </w:t>
      </w:r>
      <w:r w:rsidR="004348E7" w:rsidRPr="00205CC9">
        <w:rPr>
          <w:rFonts w:ascii="Arial" w:eastAsia="Calibri" w:hAnsi="Arial" w:cs="Arial"/>
        </w:rPr>
        <w:t>level</w:t>
      </w:r>
      <w:r w:rsidR="004348E7" w:rsidRPr="00205CC9">
        <w:rPr>
          <w:rFonts w:ascii="Arial" w:hAnsi="Arial" w:cs="Arial"/>
        </w:rPr>
        <w:t>/</w:t>
      </w:r>
      <w:r w:rsidR="004348E7" w:rsidRPr="00205CC9">
        <w:rPr>
          <w:rFonts w:ascii="Arial" w:eastAsia="Calibri" w:hAnsi="Arial" w:cs="Arial"/>
        </w:rPr>
        <w:t>most</w:t>
      </w:r>
      <w:r w:rsidR="004348E7" w:rsidRPr="00205CC9">
        <w:rPr>
          <w:rFonts w:ascii="Arial" w:hAnsi="Arial" w:cs="Arial"/>
        </w:rPr>
        <w:t xml:space="preserve"> </w:t>
      </w:r>
      <w:r w:rsidR="004348E7" w:rsidRPr="00205CC9">
        <w:rPr>
          <w:rFonts w:ascii="Arial" w:eastAsia="Calibri" w:hAnsi="Arial" w:cs="Arial"/>
        </w:rPr>
        <w:t>advanced</w:t>
      </w:r>
      <w:r w:rsidR="004348E7" w:rsidRPr="00205CC9">
        <w:rPr>
          <w:rFonts w:ascii="Arial" w:hAnsi="Arial" w:cs="Arial"/>
        </w:rPr>
        <w:t xml:space="preserve"> </w:t>
      </w:r>
      <w:r w:rsidR="004348E7" w:rsidRPr="00205CC9">
        <w:rPr>
          <w:rFonts w:ascii="Arial" w:eastAsia="Calibri" w:hAnsi="Arial" w:cs="Arial"/>
        </w:rPr>
        <w:t>level</w:t>
      </w:r>
      <w:r w:rsidR="004348E7" w:rsidRPr="00205CC9">
        <w:rPr>
          <w:rFonts w:ascii="Arial" w:hAnsi="Arial" w:cs="Arial"/>
        </w:rPr>
        <w:t xml:space="preserve"> </w:t>
      </w:r>
      <w:r w:rsidR="004348E7" w:rsidRPr="00205CC9">
        <w:rPr>
          <w:rFonts w:ascii="Arial" w:eastAsia="Calibri" w:hAnsi="Arial" w:cs="Arial"/>
        </w:rPr>
        <w:t>of</w:t>
      </w:r>
      <w:r w:rsidR="004348E7" w:rsidRPr="00205CC9">
        <w:rPr>
          <w:rFonts w:ascii="Arial" w:hAnsi="Arial" w:cs="Arial"/>
        </w:rPr>
        <w:t xml:space="preserve"> </w:t>
      </w:r>
      <w:r w:rsidR="004348E7" w:rsidRPr="00205CC9">
        <w:rPr>
          <w:rFonts w:ascii="Arial" w:eastAsia="Calibri" w:hAnsi="Arial" w:cs="Arial"/>
        </w:rPr>
        <w:t>proficiency</w:t>
      </w:r>
      <w:r w:rsidR="004348E7" w:rsidRPr="00205CC9">
        <w:rPr>
          <w:rFonts w:ascii="Arial" w:hAnsi="Arial" w:cs="Arial"/>
        </w:rPr>
        <w:t xml:space="preserve"> </w:t>
      </w:r>
      <w:r w:rsidR="004348E7" w:rsidRPr="00205CC9">
        <w:rPr>
          <w:rFonts w:ascii="Arial" w:eastAsia="Calibri" w:hAnsi="Arial" w:cs="Arial"/>
        </w:rPr>
        <w:t>is</w:t>
      </w:r>
      <w:r w:rsidR="004348E7" w:rsidRPr="00205CC9">
        <w:rPr>
          <w:rFonts w:ascii="Arial" w:hAnsi="Arial" w:cs="Arial"/>
        </w:rPr>
        <w:t xml:space="preserve"> </w:t>
      </w:r>
      <w:r w:rsidR="004348E7" w:rsidRPr="00205CC9">
        <w:rPr>
          <w:rFonts w:ascii="Arial" w:eastAsia="Calibri" w:hAnsi="Arial" w:cs="Arial"/>
        </w:rPr>
        <w:t>expected</w:t>
      </w:r>
      <w:r w:rsidR="004348E7" w:rsidRPr="00205CC9">
        <w:rPr>
          <w:rFonts w:ascii="Arial" w:hAnsi="Arial" w:cs="Arial"/>
        </w:rPr>
        <w:t>)</w:t>
      </w:r>
      <w:r w:rsidR="00FB30AA">
        <w:rPr>
          <w:rFonts w:ascii="Arial" w:hAnsi="Arial" w:cs="Arial"/>
        </w:rPr>
        <w:t>]</w:t>
      </w:r>
    </w:p>
    <w:p w14:paraId="7F7BEB09" w14:textId="71995FB7" w:rsidR="00114F2F" w:rsidRDefault="00114F2F" w:rsidP="00114F2F">
      <w:pPr>
        <w:spacing w:before="20" w:after="60"/>
        <w:rPr>
          <w:rFonts w:ascii="Arial" w:hAnsi="Arial" w:cs="Arial"/>
        </w:rPr>
      </w:pPr>
      <w:r>
        <w:rPr>
          <w:rFonts w:ascii="Arial" w:hAnsi="Arial" w:cs="Arial"/>
        </w:rPr>
        <w:t xml:space="preserve">Goal (Lower Division): </w:t>
      </w:r>
      <w:r w:rsidRPr="00114F2F">
        <w:rPr>
          <w:rFonts w:ascii="Arial" w:hAnsi="Arial" w:cs="Arial"/>
        </w:rPr>
        <w:t>Students will develop basic knowledge and learn key principles in the natural sciences, including an understanding of the methods of scientific inquiry as applied in the natural sciences through laboratory, activity and/or field-based study.</w:t>
      </w:r>
    </w:p>
    <w:p w14:paraId="18EC7051" w14:textId="4F8D6C2D" w:rsidR="001A4253" w:rsidRPr="00831E90" w:rsidRDefault="001A4253" w:rsidP="00674AC3">
      <w:pPr>
        <w:spacing w:before="20" w:after="100"/>
        <w:rPr>
          <w:rFonts w:ascii="Arial" w:eastAsia="Times New Roman" w:hAnsi="Arial" w:cs="Arial"/>
          <w:color w:val="000000"/>
          <w:shd w:val="clear" w:color="auto" w:fill="FFFFFF"/>
        </w:rPr>
      </w:pPr>
      <w:r w:rsidRPr="00230E00">
        <w:rPr>
          <w:rFonts w:ascii="Arial" w:hAnsi="Arial" w:cs="Arial"/>
        </w:rPr>
        <w:t>Goal</w:t>
      </w:r>
      <w:r w:rsidR="00114F2F">
        <w:rPr>
          <w:rFonts w:ascii="Arial" w:hAnsi="Arial" w:cs="Arial"/>
        </w:rPr>
        <w:t xml:space="preserve"> (Upper Division)</w:t>
      </w:r>
      <w:r w:rsidRPr="00230E00">
        <w:rPr>
          <w:rFonts w:ascii="Arial" w:hAnsi="Arial" w:cs="Arial"/>
        </w:rPr>
        <w:t xml:space="preserve">: </w:t>
      </w:r>
      <w:r w:rsidR="00762A73" w:rsidRPr="00762A73">
        <w:rPr>
          <w:rFonts w:ascii="Arial" w:eastAsia="Times New Roman" w:hAnsi="Arial" w:cs="Arial"/>
          <w:color w:val="000000"/>
          <w:shd w:val="clear" w:color="auto" w:fill="FFFFFF"/>
        </w:rPr>
        <w:t>Students will synthesize, analyze, evaluate, and communicate their knowledge of physical science, life science, or mathematical/quantitative reasoning through assignments and projects in the upper division.</w:t>
      </w:r>
    </w:p>
    <w:tbl>
      <w:tblPr>
        <w:tblStyle w:val="TableGrid"/>
        <w:tblW w:w="0" w:type="auto"/>
        <w:jc w:val="center"/>
        <w:tblLook w:val="04A0" w:firstRow="1" w:lastRow="0" w:firstColumn="1" w:lastColumn="0" w:noHBand="0" w:noVBand="1"/>
        <w:tblCaption w:val="GE Mathematics SLO Matrix"/>
        <w:tblDescription w:val="GE Mathematics SLO Matrix"/>
      </w:tblPr>
      <w:tblGrid>
        <w:gridCol w:w="2548"/>
        <w:gridCol w:w="2487"/>
        <w:gridCol w:w="2520"/>
        <w:gridCol w:w="3150"/>
        <w:gridCol w:w="2340"/>
      </w:tblGrid>
      <w:tr w:rsidR="001A4253" w:rsidRPr="00B81D95" w14:paraId="036C6C73" w14:textId="77777777" w:rsidTr="00114F2F">
        <w:trPr>
          <w:jc w:val="center"/>
        </w:trPr>
        <w:tc>
          <w:tcPr>
            <w:tcW w:w="2548" w:type="dxa"/>
            <w:vAlign w:val="center"/>
          </w:tcPr>
          <w:p w14:paraId="725013CA" w14:textId="0514313C" w:rsidR="001A4253" w:rsidRDefault="002F3226" w:rsidP="009F1823">
            <w:pPr>
              <w:jc w:val="center"/>
              <w:rPr>
                <w:rFonts w:ascii="Arial" w:hAnsi="Arial" w:cs="Arial"/>
                <w:b/>
                <w:sz w:val="20"/>
                <w:szCs w:val="20"/>
              </w:rPr>
            </w:pPr>
            <w:r>
              <w:rPr>
                <w:rFonts w:ascii="Arial" w:hAnsi="Arial" w:cs="Arial"/>
                <w:b/>
                <w:sz w:val="20"/>
                <w:szCs w:val="20"/>
              </w:rPr>
              <w:t>Course SLOs</w:t>
            </w:r>
            <w:r w:rsidR="0032705D">
              <w:rPr>
                <w:rFonts w:ascii="Arial" w:hAnsi="Arial" w:cs="Arial"/>
                <w:b/>
                <w:sz w:val="20"/>
                <w:szCs w:val="20"/>
              </w:rPr>
              <w:t>:</w:t>
            </w:r>
          </w:p>
          <w:p w14:paraId="783DA0F7" w14:textId="77777777" w:rsidR="0032705D" w:rsidRDefault="0032705D" w:rsidP="009F1823">
            <w:pPr>
              <w:jc w:val="center"/>
              <w:rPr>
                <w:rFonts w:ascii="Arial" w:hAnsi="Arial" w:cs="Arial"/>
                <w:b/>
                <w:sz w:val="20"/>
                <w:szCs w:val="20"/>
              </w:rPr>
            </w:pPr>
          </w:p>
          <w:p w14:paraId="419D913E" w14:textId="63763C34" w:rsidR="0032705D" w:rsidRPr="00B81D95" w:rsidRDefault="0032705D" w:rsidP="009F1823">
            <w:pPr>
              <w:jc w:val="center"/>
              <w:rPr>
                <w:rFonts w:ascii="Arial" w:hAnsi="Arial" w:cs="Arial"/>
                <w:b/>
                <w:sz w:val="20"/>
                <w:szCs w:val="20"/>
              </w:rPr>
            </w:pPr>
            <w:r>
              <w:rPr>
                <w:rFonts w:ascii="Arial" w:hAnsi="Arial" w:cs="Arial"/>
                <w:b/>
                <w:sz w:val="20"/>
                <w:szCs w:val="20"/>
              </w:rPr>
              <w:sym w:font="Symbol" w:char="F0AF"/>
            </w:r>
          </w:p>
        </w:tc>
        <w:tc>
          <w:tcPr>
            <w:tcW w:w="2487" w:type="dxa"/>
          </w:tcPr>
          <w:p w14:paraId="54D9CBBE" w14:textId="4F1D4586" w:rsidR="001A4253" w:rsidRPr="00B81D95" w:rsidRDefault="002F3226" w:rsidP="00622D70">
            <w:pPr>
              <w:rPr>
                <w:rFonts w:ascii="Arial" w:hAnsi="Arial" w:cs="Arial"/>
                <w:b/>
                <w:sz w:val="20"/>
                <w:szCs w:val="20"/>
              </w:rPr>
            </w:pPr>
            <w:r>
              <w:rPr>
                <w:rFonts w:ascii="Arial" w:hAnsi="Arial" w:cs="Arial"/>
                <w:b/>
                <w:sz w:val="20"/>
                <w:szCs w:val="20"/>
              </w:rPr>
              <w:t xml:space="preserve">GE </w:t>
            </w:r>
            <w:r w:rsidR="001A4253" w:rsidRPr="00B81D95">
              <w:rPr>
                <w:rFonts w:ascii="Arial" w:hAnsi="Arial" w:cs="Arial"/>
                <w:b/>
                <w:sz w:val="20"/>
                <w:szCs w:val="20"/>
              </w:rPr>
              <w:t>SLO 1</w:t>
            </w:r>
            <w:r w:rsidR="00E50181">
              <w:rPr>
                <w:rFonts w:ascii="Arial" w:hAnsi="Arial" w:cs="Arial"/>
                <w:b/>
                <w:sz w:val="20"/>
                <w:szCs w:val="20"/>
              </w:rPr>
              <w:t xml:space="preserve"> (Required)</w:t>
            </w:r>
          </w:p>
          <w:p w14:paraId="426A1828" w14:textId="0B2D19CE" w:rsidR="001A4253" w:rsidRPr="00B81D95" w:rsidRDefault="003F7646" w:rsidP="0006499D">
            <w:pPr>
              <w:rPr>
                <w:rFonts w:ascii="Arial" w:hAnsi="Arial" w:cs="Arial"/>
                <w:b/>
                <w:sz w:val="20"/>
                <w:szCs w:val="20"/>
              </w:rPr>
            </w:pPr>
            <w:r>
              <w:rPr>
                <w:rFonts w:ascii="Arial" w:hAnsi="Arial" w:cs="Arial"/>
                <w:b/>
                <w:sz w:val="20"/>
                <w:szCs w:val="20"/>
              </w:rPr>
              <w:t>D</w:t>
            </w:r>
            <w:r w:rsidRPr="003F7646">
              <w:rPr>
                <w:rFonts w:ascii="Arial" w:hAnsi="Arial" w:cs="Arial"/>
                <w:b/>
                <w:sz w:val="20"/>
                <w:szCs w:val="20"/>
              </w:rPr>
              <w:t>emonstrate an understanding of basic knowledge, principles and/or laws in the physical sciences.</w:t>
            </w:r>
          </w:p>
        </w:tc>
        <w:tc>
          <w:tcPr>
            <w:tcW w:w="2520" w:type="dxa"/>
          </w:tcPr>
          <w:p w14:paraId="7B2D9217" w14:textId="67E8EC12" w:rsidR="001A4253" w:rsidRPr="00B81D95" w:rsidRDefault="002F3226" w:rsidP="00622D70">
            <w:pPr>
              <w:rPr>
                <w:rFonts w:ascii="Arial" w:hAnsi="Arial" w:cs="Arial"/>
                <w:b/>
                <w:sz w:val="20"/>
                <w:szCs w:val="20"/>
              </w:rPr>
            </w:pPr>
            <w:r>
              <w:rPr>
                <w:rFonts w:ascii="Arial" w:hAnsi="Arial" w:cs="Arial"/>
                <w:b/>
                <w:sz w:val="20"/>
                <w:szCs w:val="20"/>
              </w:rPr>
              <w:t xml:space="preserve">GE </w:t>
            </w:r>
            <w:r w:rsidR="001A4253" w:rsidRPr="00B81D95">
              <w:rPr>
                <w:rFonts w:ascii="Arial" w:hAnsi="Arial" w:cs="Arial"/>
                <w:b/>
                <w:sz w:val="20"/>
                <w:szCs w:val="20"/>
              </w:rPr>
              <w:t>SLO 2</w:t>
            </w:r>
          </w:p>
          <w:p w14:paraId="1E4A7B36" w14:textId="387BE411" w:rsidR="001A4253" w:rsidRPr="00B81D95" w:rsidRDefault="003F7646" w:rsidP="0006499D">
            <w:pPr>
              <w:rPr>
                <w:rFonts w:ascii="Arial" w:hAnsi="Arial" w:cs="Arial"/>
                <w:b/>
                <w:sz w:val="20"/>
                <w:szCs w:val="20"/>
              </w:rPr>
            </w:pPr>
            <w:r w:rsidRPr="003F7646">
              <w:rPr>
                <w:rFonts w:ascii="Arial" w:hAnsi="Arial" w:cs="Arial"/>
                <w:b/>
                <w:sz w:val="20"/>
                <w:szCs w:val="20"/>
              </w:rPr>
              <w:t>Explain how the scientific method can be used to obtain new data and advance knowledge.</w:t>
            </w:r>
          </w:p>
        </w:tc>
        <w:tc>
          <w:tcPr>
            <w:tcW w:w="3150" w:type="dxa"/>
          </w:tcPr>
          <w:p w14:paraId="2A658E07" w14:textId="6DB556B0" w:rsidR="001A4253" w:rsidRPr="00B81D95" w:rsidRDefault="002F3226" w:rsidP="00622D70">
            <w:pPr>
              <w:rPr>
                <w:rFonts w:ascii="Arial" w:hAnsi="Arial" w:cs="Arial"/>
                <w:b/>
                <w:sz w:val="20"/>
                <w:szCs w:val="20"/>
              </w:rPr>
            </w:pPr>
            <w:r>
              <w:rPr>
                <w:rFonts w:ascii="Arial" w:hAnsi="Arial" w:cs="Arial"/>
                <w:b/>
                <w:sz w:val="20"/>
                <w:szCs w:val="20"/>
              </w:rPr>
              <w:t xml:space="preserve">GE </w:t>
            </w:r>
            <w:r w:rsidR="001A4253" w:rsidRPr="00B81D95">
              <w:rPr>
                <w:rFonts w:ascii="Arial" w:hAnsi="Arial" w:cs="Arial"/>
                <w:b/>
                <w:sz w:val="20"/>
                <w:szCs w:val="20"/>
              </w:rPr>
              <w:t>SLO 3</w:t>
            </w:r>
          </w:p>
          <w:p w14:paraId="150659FE" w14:textId="336136E2" w:rsidR="001A4253" w:rsidRPr="00B81D95" w:rsidRDefault="003F7646" w:rsidP="0006499D">
            <w:pPr>
              <w:rPr>
                <w:rFonts w:ascii="Arial" w:hAnsi="Arial" w:cs="Arial"/>
                <w:b/>
                <w:sz w:val="20"/>
                <w:szCs w:val="20"/>
              </w:rPr>
            </w:pPr>
            <w:r w:rsidRPr="003F7646">
              <w:rPr>
                <w:rFonts w:ascii="Arial" w:hAnsi="Arial" w:cs="Arial"/>
                <w:b/>
                <w:sz w:val="20"/>
                <w:szCs w:val="20"/>
              </w:rPr>
              <w:t>Demonstrate an understanding of the logical foundations, limits, and/or potential contributions of scientific endeavors in human society and everyday life.</w:t>
            </w:r>
          </w:p>
        </w:tc>
        <w:tc>
          <w:tcPr>
            <w:tcW w:w="2340" w:type="dxa"/>
          </w:tcPr>
          <w:p w14:paraId="2FB728A3" w14:textId="60CB8A35" w:rsidR="001A4253" w:rsidRPr="00B81D95" w:rsidRDefault="002F3226" w:rsidP="00622D70">
            <w:pPr>
              <w:rPr>
                <w:rFonts w:ascii="Arial" w:hAnsi="Arial" w:cs="Arial"/>
                <w:b/>
                <w:sz w:val="20"/>
                <w:szCs w:val="20"/>
              </w:rPr>
            </w:pPr>
            <w:r>
              <w:rPr>
                <w:rFonts w:ascii="Arial" w:hAnsi="Arial" w:cs="Arial"/>
                <w:b/>
                <w:sz w:val="20"/>
                <w:szCs w:val="20"/>
              </w:rPr>
              <w:t xml:space="preserve">GE </w:t>
            </w:r>
            <w:r w:rsidR="001A4253" w:rsidRPr="00B81D95">
              <w:rPr>
                <w:rFonts w:ascii="Arial" w:hAnsi="Arial" w:cs="Arial"/>
                <w:b/>
                <w:sz w:val="20"/>
                <w:szCs w:val="20"/>
              </w:rPr>
              <w:t>SLO 4</w:t>
            </w:r>
          </w:p>
          <w:p w14:paraId="209EB402" w14:textId="22A5F12B" w:rsidR="001A4253" w:rsidRPr="00B81D95" w:rsidRDefault="003F7646" w:rsidP="0006499D">
            <w:pPr>
              <w:rPr>
                <w:rFonts w:ascii="Arial" w:hAnsi="Arial" w:cs="Arial"/>
                <w:b/>
                <w:sz w:val="20"/>
                <w:szCs w:val="20"/>
              </w:rPr>
            </w:pPr>
            <w:r w:rsidRPr="003F7646">
              <w:rPr>
                <w:rFonts w:ascii="Arial" w:hAnsi="Arial" w:cs="Arial"/>
                <w:b/>
                <w:sz w:val="20"/>
                <w:szCs w:val="20"/>
              </w:rPr>
              <w:t>Demonstrate an understanding of the value systems and ethics associated with scientific inquiry.</w:t>
            </w:r>
          </w:p>
        </w:tc>
      </w:tr>
      <w:tr w:rsidR="001A4253" w:rsidRPr="00831E90" w14:paraId="780DF283" w14:textId="77777777" w:rsidTr="00114F2F">
        <w:trPr>
          <w:trHeight w:val="1080"/>
          <w:jc w:val="center"/>
        </w:trPr>
        <w:tc>
          <w:tcPr>
            <w:tcW w:w="2548" w:type="dxa"/>
          </w:tcPr>
          <w:p w14:paraId="71892255" w14:textId="14DBFC81" w:rsidR="001A4253" w:rsidRPr="00B81D95" w:rsidRDefault="009F1823" w:rsidP="00622D70">
            <w:pPr>
              <w:rPr>
                <w:rFonts w:ascii="Arial" w:hAnsi="Arial" w:cs="Arial"/>
                <w:sz w:val="20"/>
                <w:szCs w:val="20"/>
              </w:rPr>
            </w:pPr>
            <w:r>
              <w:rPr>
                <w:rFonts w:ascii="Arial" w:hAnsi="Arial" w:cs="Arial"/>
                <w:sz w:val="20"/>
                <w:szCs w:val="20"/>
              </w:rPr>
              <w:t>1</w:t>
            </w:r>
          </w:p>
        </w:tc>
        <w:tc>
          <w:tcPr>
            <w:tcW w:w="2487" w:type="dxa"/>
          </w:tcPr>
          <w:p w14:paraId="34F71DAD" w14:textId="77777777" w:rsidR="001A4253" w:rsidRPr="00B81D95" w:rsidRDefault="001A4253" w:rsidP="00622D70">
            <w:pPr>
              <w:rPr>
                <w:rFonts w:ascii="Arial" w:hAnsi="Arial" w:cs="Arial"/>
                <w:sz w:val="20"/>
                <w:szCs w:val="20"/>
              </w:rPr>
            </w:pPr>
          </w:p>
        </w:tc>
        <w:tc>
          <w:tcPr>
            <w:tcW w:w="2520" w:type="dxa"/>
          </w:tcPr>
          <w:p w14:paraId="073A4700" w14:textId="77777777" w:rsidR="001A4253" w:rsidRPr="00B81D95" w:rsidRDefault="001A4253" w:rsidP="00622D70">
            <w:pPr>
              <w:rPr>
                <w:rFonts w:ascii="Arial" w:hAnsi="Arial" w:cs="Arial"/>
                <w:sz w:val="20"/>
                <w:szCs w:val="20"/>
              </w:rPr>
            </w:pPr>
          </w:p>
        </w:tc>
        <w:tc>
          <w:tcPr>
            <w:tcW w:w="3150" w:type="dxa"/>
          </w:tcPr>
          <w:p w14:paraId="61C2739C" w14:textId="77777777" w:rsidR="001A4253" w:rsidRPr="00B81D95" w:rsidRDefault="001A4253" w:rsidP="00622D70">
            <w:pPr>
              <w:rPr>
                <w:rFonts w:ascii="Arial" w:hAnsi="Arial" w:cs="Arial"/>
                <w:sz w:val="20"/>
                <w:szCs w:val="20"/>
              </w:rPr>
            </w:pPr>
          </w:p>
        </w:tc>
        <w:tc>
          <w:tcPr>
            <w:tcW w:w="2340" w:type="dxa"/>
          </w:tcPr>
          <w:p w14:paraId="7BDA12BE" w14:textId="77777777" w:rsidR="001A4253" w:rsidRPr="00B81D95" w:rsidRDefault="001A4253" w:rsidP="00622D70">
            <w:pPr>
              <w:rPr>
                <w:rFonts w:ascii="Arial" w:hAnsi="Arial" w:cs="Arial"/>
                <w:sz w:val="20"/>
                <w:szCs w:val="20"/>
              </w:rPr>
            </w:pPr>
          </w:p>
        </w:tc>
      </w:tr>
      <w:tr w:rsidR="001A4253" w:rsidRPr="00B81D95" w14:paraId="590CC19D" w14:textId="77777777" w:rsidTr="00114F2F">
        <w:trPr>
          <w:trHeight w:val="1080"/>
          <w:jc w:val="center"/>
        </w:trPr>
        <w:tc>
          <w:tcPr>
            <w:tcW w:w="2548" w:type="dxa"/>
          </w:tcPr>
          <w:p w14:paraId="4A1D9695" w14:textId="77777777" w:rsidR="001A4253" w:rsidRPr="00B81D95" w:rsidRDefault="009F1823" w:rsidP="00622D70">
            <w:pPr>
              <w:rPr>
                <w:rFonts w:ascii="Arial" w:hAnsi="Arial" w:cs="Arial"/>
                <w:sz w:val="20"/>
                <w:szCs w:val="20"/>
              </w:rPr>
            </w:pPr>
            <w:r>
              <w:rPr>
                <w:rFonts w:ascii="Arial" w:hAnsi="Arial" w:cs="Arial"/>
                <w:sz w:val="20"/>
                <w:szCs w:val="20"/>
              </w:rPr>
              <w:t>2</w:t>
            </w:r>
          </w:p>
        </w:tc>
        <w:tc>
          <w:tcPr>
            <w:tcW w:w="2487" w:type="dxa"/>
          </w:tcPr>
          <w:p w14:paraId="6C26A9DE" w14:textId="77777777" w:rsidR="001A4253" w:rsidRPr="00B81D95" w:rsidRDefault="001A4253" w:rsidP="00622D70">
            <w:pPr>
              <w:rPr>
                <w:rFonts w:ascii="Arial" w:hAnsi="Arial" w:cs="Arial"/>
                <w:sz w:val="20"/>
                <w:szCs w:val="20"/>
              </w:rPr>
            </w:pPr>
          </w:p>
        </w:tc>
        <w:tc>
          <w:tcPr>
            <w:tcW w:w="2520" w:type="dxa"/>
          </w:tcPr>
          <w:p w14:paraId="224F9E64" w14:textId="77777777" w:rsidR="001A4253" w:rsidRPr="00B81D95" w:rsidRDefault="001A4253" w:rsidP="00622D70">
            <w:pPr>
              <w:rPr>
                <w:rFonts w:ascii="Arial" w:hAnsi="Arial" w:cs="Arial"/>
                <w:sz w:val="20"/>
                <w:szCs w:val="20"/>
              </w:rPr>
            </w:pPr>
          </w:p>
        </w:tc>
        <w:tc>
          <w:tcPr>
            <w:tcW w:w="3150" w:type="dxa"/>
          </w:tcPr>
          <w:p w14:paraId="637C15CD" w14:textId="77777777" w:rsidR="001A4253" w:rsidRPr="00B81D95" w:rsidRDefault="001A4253" w:rsidP="00622D70">
            <w:pPr>
              <w:rPr>
                <w:rFonts w:ascii="Arial" w:hAnsi="Arial" w:cs="Arial"/>
                <w:sz w:val="20"/>
                <w:szCs w:val="20"/>
              </w:rPr>
            </w:pPr>
          </w:p>
        </w:tc>
        <w:tc>
          <w:tcPr>
            <w:tcW w:w="2340" w:type="dxa"/>
          </w:tcPr>
          <w:p w14:paraId="2A5D5182" w14:textId="77777777" w:rsidR="001A4253" w:rsidRPr="00B81D95" w:rsidRDefault="001A4253" w:rsidP="00622D70">
            <w:pPr>
              <w:rPr>
                <w:rFonts w:ascii="Arial" w:hAnsi="Arial" w:cs="Arial"/>
                <w:sz w:val="20"/>
                <w:szCs w:val="20"/>
              </w:rPr>
            </w:pPr>
          </w:p>
        </w:tc>
      </w:tr>
      <w:tr w:rsidR="001A4253" w:rsidRPr="00B81D95" w14:paraId="38184AFB" w14:textId="77777777" w:rsidTr="00114F2F">
        <w:trPr>
          <w:trHeight w:val="1080"/>
          <w:jc w:val="center"/>
        </w:trPr>
        <w:tc>
          <w:tcPr>
            <w:tcW w:w="2548" w:type="dxa"/>
          </w:tcPr>
          <w:p w14:paraId="596C989F" w14:textId="42B33615" w:rsidR="001A4253" w:rsidRPr="00B81D95" w:rsidRDefault="009F1823" w:rsidP="00622D70">
            <w:pPr>
              <w:rPr>
                <w:rFonts w:ascii="Arial" w:hAnsi="Arial" w:cs="Arial"/>
                <w:sz w:val="20"/>
                <w:szCs w:val="20"/>
              </w:rPr>
            </w:pPr>
            <w:r>
              <w:rPr>
                <w:rFonts w:ascii="Arial" w:hAnsi="Arial" w:cs="Arial"/>
                <w:sz w:val="20"/>
                <w:szCs w:val="20"/>
              </w:rPr>
              <w:t>3</w:t>
            </w:r>
          </w:p>
        </w:tc>
        <w:tc>
          <w:tcPr>
            <w:tcW w:w="2487" w:type="dxa"/>
          </w:tcPr>
          <w:p w14:paraId="3627FDE1" w14:textId="77777777" w:rsidR="001A4253" w:rsidRPr="00B81D95" w:rsidRDefault="001A4253" w:rsidP="00622D70">
            <w:pPr>
              <w:rPr>
                <w:rFonts w:ascii="Arial" w:hAnsi="Arial" w:cs="Arial"/>
                <w:sz w:val="20"/>
                <w:szCs w:val="20"/>
              </w:rPr>
            </w:pPr>
          </w:p>
        </w:tc>
        <w:tc>
          <w:tcPr>
            <w:tcW w:w="2520" w:type="dxa"/>
          </w:tcPr>
          <w:p w14:paraId="37436CB7" w14:textId="77777777" w:rsidR="001A4253" w:rsidRPr="00B81D95" w:rsidRDefault="001A4253" w:rsidP="00622D70">
            <w:pPr>
              <w:rPr>
                <w:rFonts w:ascii="Arial" w:hAnsi="Arial" w:cs="Arial"/>
                <w:sz w:val="20"/>
                <w:szCs w:val="20"/>
              </w:rPr>
            </w:pPr>
          </w:p>
        </w:tc>
        <w:tc>
          <w:tcPr>
            <w:tcW w:w="3150" w:type="dxa"/>
          </w:tcPr>
          <w:p w14:paraId="30AE895D" w14:textId="77777777" w:rsidR="001A4253" w:rsidRPr="00B81D95" w:rsidRDefault="001A4253" w:rsidP="00622D70">
            <w:pPr>
              <w:rPr>
                <w:rFonts w:ascii="Arial" w:hAnsi="Arial" w:cs="Arial"/>
                <w:sz w:val="20"/>
                <w:szCs w:val="20"/>
              </w:rPr>
            </w:pPr>
          </w:p>
        </w:tc>
        <w:tc>
          <w:tcPr>
            <w:tcW w:w="2340" w:type="dxa"/>
          </w:tcPr>
          <w:p w14:paraId="32D8894E" w14:textId="77777777" w:rsidR="001A4253" w:rsidRPr="00B81D95" w:rsidRDefault="001A4253" w:rsidP="00622D70">
            <w:pPr>
              <w:rPr>
                <w:rFonts w:ascii="Arial" w:hAnsi="Arial" w:cs="Arial"/>
                <w:sz w:val="20"/>
                <w:szCs w:val="20"/>
              </w:rPr>
            </w:pPr>
          </w:p>
        </w:tc>
      </w:tr>
    </w:tbl>
    <w:p w14:paraId="103B8B27" w14:textId="77777777" w:rsidR="009121CE" w:rsidRDefault="009121CE" w:rsidP="001221E8">
      <w:pPr>
        <w:pStyle w:val="Title"/>
        <w:spacing w:after="100"/>
        <w:rPr>
          <w:rFonts w:ascii="Arial" w:hAnsi="Arial" w:cs="Arial"/>
          <w:sz w:val="32"/>
          <w:szCs w:val="32"/>
        </w:rPr>
      </w:pPr>
    </w:p>
    <w:sectPr w:rsidR="009121CE" w:rsidSect="00831E90">
      <w:footerReference w:type="default" r:id="rId9"/>
      <w:pgSz w:w="15840" w:h="12240" w:orient="landscape"/>
      <w:pgMar w:top="1008" w:right="1152" w:bottom="67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CFD6" w14:textId="77777777" w:rsidR="00C92FFE" w:rsidRDefault="00C92FFE" w:rsidP="007564F4">
      <w:r>
        <w:separator/>
      </w:r>
    </w:p>
  </w:endnote>
  <w:endnote w:type="continuationSeparator" w:id="0">
    <w:p w14:paraId="7D8E5FA8" w14:textId="77777777" w:rsidR="00C92FFE" w:rsidRDefault="00C92FFE" w:rsidP="0075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F494" w14:textId="0E31ED99" w:rsidR="007564F4" w:rsidRDefault="00B45BC2">
    <w:pPr>
      <w:pStyle w:val="Footer"/>
    </w:pPr>
    <w:r>
      <w:t>Form</w:t>
    </w:r>
    <w:r w:rsidR="00345321">
      <w:t xml:space="preserve"> </w:t>
    </w:r>
    <w:r w:rsidR="007D4AEA">
      <w:t xml:space="preserve">Approved by EPC </w:t>
    </w:r>
    <w:r w:rsidR="00831E90">
      <w:t>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22AD" w14:textId="77777777" w:rsidR="00C92FFE" w:rsidRDefault="00C92FFE" w:rsidP="007564F4">
      <w:r>
        <w:separator/>
      </w:r>
    </w:p>
  </w:footnote>
  <w:footnote w:type="continuationSeparator" w:id="0">
    <w:p w14:paraId="7F779CC9" w14:textId="77777777" w:rsidR="00C92FFE" w:rsidRDefault="00C92FFE" w:rsidP="00756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36A7"/>
    <w:multiLevelType w:val="multilevel"/>
    <w:tmpl w:val="A6B4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0"/>
    <w:rsid w:val="00044FC5"/>
    <w:rsid w:val="0005655B"/>
    <w:rsid w:val="0006499D"/>
    <w:rsid w:val="00072991"/>
    <w:rsid w:val="00114F2F"/>
    <w:rsid w:val="0011763D"/>
    <w:rsid w:val="001221E8"/>
    <w:rsid w:val="0017766D"/>
    <w:rsid w:val="00182D91"/>
    <w:rsid w:val="001A4253"/>
    <w:rsid w:val="00205CC9"/>
    <w:rsid w:val="00230E00"/>
    <w:rsid w:val="00233D5B"/>
    <w:rsid w:val="002650AF"/>
    <w:rsid w:val="0027342E"/>
    <w:rsid w:val="002F1BB1"/>
    <w:rsid w:val="002F3226"/>
    <w:rsid w:val="002F341D"/>
    <w:rsid w:val="00301467"/>
    <w:rsid w:val="00306CC1"/>
    <w:rsid w:val="0032705D"/>
    <w:rsid w:val="00345321"/>
    <w:rsid w:val="00353328"/>
    <w:rsid w:val="00356D94"/>
    <w:rsid w:val="003D3255"/>
    <w:rsid w:val="003F7646"/>
    <w:rsid w:val="00406EA5"/>
    <w:rsid w:val="004348E7"/>
    <w:rsid w:val="00457EC6"/>
    <w:rsid w:val="004879C9"/>
    <w:rsid w:val="00495704"/>
    <w:rsid w:val="004D07D8"/>
    <w:rsid w:val="004D2CEA"/>
    <w:rsid w:val="004F1E31"/>
    <w:rsid w:val="005237ED"/>
    <w:rsid w:val="00527671"/>
    <w:rsid w:val="005B31F0"/>
    <w:rsid w:val="005D281D"/>
    <w:rsid w:val="005F34F4"/>
    <w:rsid w:val="005F5DC8"/>
    <w:rsid w:val="00600F23"/>
    <w:rsid w:val="00607489"/>
    <w:rsid w:val="0064534A"/>
    <w:rsid w:val="00674AC3"/>
    <w:rsid w:val="0070055B"/>
    <w:rsid w:val="0070718B"/>
    <w:rsid w:val="00707585"/>
    <w:rsid w:val="007564F4"/>
    <w:rsid w:val="00757B80"/>
    <w:rsid w:val="00762A73"/>
    <w:rsid w:val="007667EF"/>
    <w:rsid w:val="00772ABB"/>
    <w:rsid w:val="00777E4D"/>
    <w:rsid w:val="007D4AEA"/>
    <w:rsid w:val="007E3D59"/>
    <w:rsid w:val="007F3DE8"/>
    <w:rsid w:val="008314F2"/>
    <w:rsid w:val="00831E90"/>
    <w:rsid w:val="0083648B"/>
    <w:rsid w:val="00875DF5"/>
    <w:rsid w:val="008A3FB4"/>
    <w:rsid w:val="008F1F4A"/>
    <w:rsid w:val="009121CE"/>
    <w:rsid w:val="009C55A8"/>
    <w:rsid w:val="009D068D"/>
    <w:rsid w:val="009E192D"/>
    <w:rsid w:val="009F1823"/>
    <w:rsid w:val="00A36AC3"/>
    <w:rsid w:val="00A41EA8"/>
    <w:rsid w:val="00B123A8"/>
    <w:rsid w:val="00B45BC2"/>
    <w:rsid w:val="00B70E04"/>
    <w:rsid w:val="00B7396E"/>
    <w:rsid w:val="00C47A8E"/>
    <w:rsid w:val="00C8288B"/>
    <w:rsid w:val="00C92FFE"/>
    <w:rsid w:val="00CD1C4E"/>
    <w:rsid w:val="00D045C7"/>
    <w:rsid w:val="00D84C8E"/>
    <w:rsid w:val="00D96D3A"/>
    <w:rsid w:val="00DF6F8D"/>
    <w:rsid w:val="00E120F5"/>
    <w:rsid w:val="00E34DFA"/>
    <w:rsid w:val="00E359B8"/>
    <w:rsid w:val="00E50181"/>
    <w:rsid w:val="00E8129E"/>
    <w:rsid w:val="00E855B9"/>
    <w:rsid w:val="00F11207"/>
    <w:rsid w:val="00F168BB"/>
    <w:rsid w:val="00F6422C"/>
    <w:rsid w:val="00F64D5A"/>
    <w:rsid w:val="00F8662C"/>
    <w:rsid w:val="00F87E00"/>
    <w:rsid w:val="00F9215B"/>
    <w:rsid w:val="00FB30AA"/>
    <w:rsid w:val="00FD7F96"/>
    <w:rsid w:val="00FE3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25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33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564F4"/>
    <w:pPr>
      <w:tabs>
        <w:tab w:val="center" w:pos="4680"/>
        <w:tab w:val="right" w:pos="9360"/>
      </w:tabs>
    </w:pPr>
  </w:style>
  <w:style w:type="character" w:customStyle="1" w:styleId="HeaderChar">
    <w:name w:val="Header Char"/>
    <w:basedOn w:val="DefaultParagraphFont"/>
    <w:link w:val="Header"/>
    <w:uiPriority w:val="99"/>
    <w:rsid w:val="007564F4"/>
  </w:style>
  <w:style w:type="paragraph" w:styleId="Footer">
    <w:name w:val="footer"/>
    <w:basedOn w:val="Normal"/>
    <w:link w:val="FooterChar"/>
    <w:uiPriority w:val="99"/>
    <w:unhideWhenUsed/>
    <w:rsid w:val="007564F4"/>
    <w:pPr>
      <w:tabs>
        <w:tab w:val="center" w:pos="4680"/>
        <w:tab w:val="right" w:pos="9360"/>
      </w:tabs>
    </w:pPr>
  </w:style>
  <w:style w:type="character" w:customStyle="1" w:styleId="FooterChar">
    <w:name w:val="Footer Char"/>
    <w:basedOn w:val="DefaultParagraphFont"/>
    <w:link w:val="Footer"/>
    <w:uiPriority w:val="99"/>
    <w:rsid w:val="007564F4"/>
  </w:style>
  <w:style w:type="character" w:styleId="Hyperlink">
    <w:name w:val="Hyperlink"/>
    <w:basedOn w:val="DefaultParagraphFont"/>
    <w:uiPriority w:val="99"/>
    <w:unhideWhenUsed/>
    <w:rsid w:val="00762A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71107">
      <w:bodyDiv w:val="1"/>
      <w:marLeft w:val="0"/>
      <w:marRight w:val="0"/>
      <w:marTop w:val="0"/>
      <w:marBottom w:val="0"/>
      <w:divBdr>
        <w:top w:val="none" w:sz="0" w:space="0" w:color="auto"/>
        <w:left w:val="none" w:sz="0" w:space="0" w:color="auto"/>
        <w:bottom w:val="none" w:sz="0" w:space="0" w:color="auto"/>
        <w:right w:val="none" w:sz="0" w:space="0" w:color="auto"/>
      </w:divBdr>
    </w:div>
    <w:div w:id="584874162">
      <w:bodyDiv w:val="1"/>
      <w:marLeft w:val="0"/>
      <w:marRight w:val="0"/>
      <w:marTop w:val="0"/>
      <w:marBottom w:val="0"/>
      <w:divBdr>
        <w:top w:val="none" w:sz="0" w:space="0" w:color="auto"/>
        <w:left w:val="none" w:sz="0" w:space="0" w:color="auto"/>
        <w:bottom w:val="none" w:sz="0" w:space="0" w:color="auto"/>
        <w:right w:val="none" w:sz="0" w:space="0" w:color="auto"/>
      </w:divBdr>
    </w:div>
    <w:div w:id="1694841680">
      <w:bodyDiv w:val="1"/>
      <w:marLeft w:val="0"/>
      <w:marRight w:val="0"/>
      <w:marTop w:val="0"/>
      <w:marBottom w:val="0"/>
      <w:divBdr>
        <w:top w:val="none" w:sz="0" w:space="0" w:color="auto"/>
        <w:left w:val="none" w:sz="0" w:space="0" w:color="auto"/>
        <w:bottom w:val="none" w:sz="0" w:space="0" w:color="auto"/>
        <w:right w:val="none" w:sz="0" w:space="0" w:color="auto"/>
      </w:divBdr>
    </w:div>
    <w:div w:id="2045205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sites/default/files/course_alignment_%20matrix_course_objectives_chart.doc" TargetMode="External"/><Relationship Id="rId3" Type="http://schemas.openxmlformats.org/officeDocument/2006/relationships/settings" Target="settings.xml"/><Relationship Id="rId7" Type="http://schemas.openxmlformats.org/officeDocument/2006/relationships/hyperlink" Target="https://www.csun.edu/undergraduate-studies/curriculum-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 Quantitative Reasoning SLO Matrix</vt:lpstr>
    </vt:vector>
  </TitlesOfParts>
  <Manager/>
  <Company>California State University, Northridge</Company>
  <LinksUpToDate>false</LinksUpToDate>
  <CharactersWithSpaces>2156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Quantitative Reasoning SLO Matrix</dc:title>
  <dc:subject/>
  <dc:creator>Educational Policies Committee</dc:creator>
  <cp:keywords/>
  <dc:description/>
  <cp:lastModifiedBy>Hunter, Julie S</cp:lastModifiedBy>
  <cp:revision>19</cp:revision>
  <dcterms:created xsi:type="dcterms:W3CDTF">2019-11-12T16:31:00Z</dcterms:created>
  <dcterms:modified xsi:type="dcterms:W3CDTF">2022-05-06T00:00:00Z</dcterms:modified>
  <cp:category/>
</cp:coreProperties>
</file>