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A5" w:rsidRDefault="00235EE3" w:rsidP="00235EE3">
      <w:pPr>
        <w:pStyle w:val="Heading1"/>
      </w:pPr>
      <w:bookmarkStart w:id="0" w:name="_GoBack"/>
      <w:bookmarkEnd w:id="0"/>
      <w:r>
        <w:t>Course Number</w:t>
      </w:r>
    </w:p>
    <w:p w:rsidR="00235EE3" w:rsidRDefault="00235EE3" w:rsidP="00235EE3">
      <w:pPr>
        <w:pStyle w:val="Heading1"/>
      </w:pPr>
      <w:r>
        <w:t>Course Name (Units)</w:t>
      </w:r>
    </w:p>
    <w:p w:rsidR="00235EE3" w:rsidRPr="00235EE3" w:rsidRDefault="00235EE3" w:rsidP="00235EE3">
      <w:pPr>
        <w:pStyle w:val="Heading1"/>
      </w:pPr>
      <w:r>
        <w:t>Semester</w:t>
      </w:r>
    </w:p>
    <w:p w:rsidR="00235EE3" w:rsidRPr="00235EE3" w:rsidRDefault="00235EE3" w:rsidP="00235EE3"/>
    <w:p w:rsidR="00235EE3" w:rsidRPr="00015613" w:rsidRDefault="00235EE3" w:rsidP="00015613">
      <w:pPr>
        <w:pStyle w:val="Heading2"/>
      </w:pPr>
      <w:r w:rsidRPr="00015613">
        <w:t>Contact Information</w:t>
      </w:r>
    </w:p>
    <w:p w:rsidR="00061758" w:rsidRDefault="00061758" w:rsidP="00235EE3">
      <w:pPr>
        <w:sectPr w:rsidR="00061758">
          <w:headerReference w:type="default" r:id="rId7"/>
          <w:footerReference w:type="default" r:id="rId8"/>
          <w:pgSz w:w="12240" w:h="15840"/>
          <w:pgMar w:top="1440" w:right="1440" w:bottom="1440" w:left="1440" w:header="720" w:footer="720" w:gutter="0"/>
          <w:cols w:space="720"/>
          <w:docGrid w:linePitch="360"/>
        </w:sectPr>
      </w:pPr>
    </w:p>
    <w:p w:rsidR="00235EE3" w:rsidRPr="00235EE3" w:rsidRDefault="00061758" w:rsidP="00235EE3">
      <w:r>
        <w:t xml:space="preserve">Professor </w:t>
      </w:r>
      <w:r w:rsidR="00235EE3" w:rsidRPr="00235EE3">
        <w:t>Name</w:t>
      </w:r>
    </w:p>
    <w:p w:rsidR="00235EE3" w:rsidRDefault="00235EE3" w:rsidP="00235EE3">
      <w:r w:rsidRPr="00235EE3">
        <w:t>Department</w:t>
      </w:r>
    </w:p>
    <w:p w:rsidR="00061758" w:rsidRPr="00235EE3" w:rsidRDefault="00061758" w:rsidP="00061758">
      <w:r w:rsidRPr="00235EE3">
        <w:t xml:space="preserve">Office Location </w:t>
      </w:r>
    </w:p>
    <w:p w:rsidR="00235EE3" w:rsidRPr="00235EE3" w:rsidRDefault="00235EE3" w:rsidP="00235EE3">
      <w:r w:rsidRPr="00235EE3">
        <w:t>Office Phone</w:t>
      </w:r>
    </w:p>
    <w:p w:rsidR="00235EE3" w:rsidRPr="00235EE3" w:rsidRDefault="00235EE3" w:rsidP="00235EE3">
      <w:r w:rsidRPr="00235EE3">
        <w:t>Office Hours</w:t>
      </w:r>
    </w:p>
    <w:p w:rsidR="00235EE3" w:rsidRPr="00235EE3" w:rsidRDefault="00235EE3" w:rsidP="00235EE3">
      <w:r w:rsidRPr="00235EE3">
        <w:t>Email</w:t>
      </w:r>
    </w:p>
    <w:p w:rsidR="00235EE3" w:rsidRDefault="00235EE3" w:rsidP="00235EE3">
      <w:r w:rsidRPr="00235EE3">
        <w:t>Other Information</w:t>
      </w:r>
    </w:p>
    <w:p w:rsidR="00061758" w:rsidRDefault="00061758" w:rsidP="00235EE3">
      <w:pPr>
        <w:sectPr w:rsidR="00061758" w:rsidSect="00061758">
          <w:type w:val="continuous"/>
          <w:pgSz w:w="12240" w:h="15840"/>
          <w:pgMar w:top="1440" w:right="1440" w:bottom="1440" w:left="1440" w:header="720" w:footer="720" w:gutter="0"/>
          <w:cols w:num="2" w:space="720"/>
          <w:docGrid w:linePitch="360"/>
        </w:sectPr>
      </w:pPr>
    </w:p>
    <w:p w:rsidR="00D85ABA" w:rsidRPr="00C92A1A" w:rsidRDefault="00D85ABA" w:rsidP="00015613">
      <w:pPr>
        <w:pStyle w:val="Heading2"/>
      </w:pPr>
      <w:r w:rsidRPr="00C92A1A">
        <w:t>Course Information Overview</w:t>
      </w:r>
    </w:p>
    <w:p w:rsidR="00D85ABA" w:rsidRDefault="00D85ABA" w:rsidP="00D85ABA">
      <w:r w:rsidRPr="004725EF">
        <w:t xml:space="preserve">Course Name </w:t>
      </w:r>
    </w:p>
    <w:p w:rsidR="00D85ABA" w:rsidRDefault="00D85ABA" w:rsidP="00D85ABA">
      <w:r>
        <w:t xml:space="preserve">Course Catalog Number </w:t>
      </w:r>
    </w:p>
    <w:p w:rsidR="00D85ABA" w:rsidRDefault="00D85ABA" w:rsidP="00D85ABA">
      <w:r>
        <w:t xml:space="preserve">Course Meeting Times </w:t>
      </w:r>
    </w:p>
    <w:p w:rsidR="00D85ABA" w:rsidRDefault="00D85ABA" w:rsidP="00D85ABA">
      <w:r w:rsidRPr="004725EF">
        <w:t>Meeting Type (</w:t>
      </w:r>
      <w:r>
        <w:t xml:space="preserve">fully </w:t>
      </w:r>
      <w:r w:rsidRPr="004725EF">
        <w:t xml:space="preserve">online, </w:t>
      </w:r>
      <w:r>
        <w:t xml:space="preserve">campus online, </w:t>
      </w:r>
      <w:r w:rsidRPr="004725EF">
        <w:t>hyb</w:t>
      </w:r>
      <w:r>
        <w:t>rid, traditional</w:t>
      </w:r>
      <w:r w:rsidRPr="004725EF">
        <w:t xml:space="preserve">) </w:t>
      </w:r>
    </w:p>
    <w:p w:rsidR="00D85ABA" w:rsidRPr="004725EF" w:rsidRDefault="00D85ABA" w:rsidP="00D85ABA">
      <w:r w:rsidRPr="004725EF">
        <w:t>Classroom Building and Room Number</w:t>
      </w:r>
    </w:p>
    <w:p w:rsidR="00D85ABA" w:rsidRDefault="00D85ABA" w:rsidP="00D85ABA">
      <w:r w:rsidRPr="004725EF">
        <w:t>Additional facilities (if applicable…labs, practice rooms, studios)</w:t>
      </w:r>
    </w:p>
    <w:p w:rsidR="00D85ABA" w:rsidRPr="004725EF" w:rsidRDefault="00D85ABA" w:rsidP="00D85ABA">
      <w:r>
        <w:t>Final Exam Times</w:t>
      </w:r>
    </w:p>
    <w:p w:rsidR="00061758" w:rsidRDefault="00061758" w:rsidP="00015613">
      <w:pPr>
        <w:pStyle w:val="Heading2"/>
      </w:pPr>
      <w:r>
        <w:t>Course Description</w:t>
      </w:r>
    </w:p>
    <w:p w:rsidR="00061758" w:rsidRPr="00061758" w:rsidRDefault="00061758" w:rsidP="00061758">
      <w:r w:rsidRPr="00061758">
        <w:t xml:space="preserve">Use the description for your course provided in the University Catalog. </w:t>
      </w:r>
    </w:p>
    <w:p w:rsidR="00061758" w:rsidRDefault="00061758" w:rsidP="00061758">
      <w:r w:rsidRPr="00061758">
        <w:t>Course Related Links</w:t>
      </w:r>
    </w:p>
    <w:p w:rsidR="00FA47D6" w:rsidRPr="00FA47D6" w:rsidRDefault="00FA47D6" w:rsidP="00FA47D6">
      <w:pPr>
        <w:pStyle w:val="ListParagraph"/>
        <w:numPr>
          <w:ilvl w:val="0"/>
          <w:numId w:val="13"/>
        </w:numPr>
        <w:rPr>
          <w:rStyle w:val="Hyperlink"/>
        </w:rPr>
      </w:pPr>
      <w:r>
        <w:rPr>
          <w:rStyle w:val="Hyperlink"/>
        </w:rPr>
        <w:t>Link</w:t>
      </w:r>
    </w:p>
    <w:p w:rsidR="00061758" w:rsidRDefault="00061758" w:rsidP="00061758"/>
    <w:p w:rsidR="00FA47D6" w:rsidRDefault="00FA47D6" w:rsidP="00015613">
      <w:pPr>
        <w:pStyle w:val="Heading2"/>
      </w:pPr>
      <w:r>
        <w:t>New and Announcements</w:t>
      </w:r>
    </w:p>
    <w:p w:rsidR="00FA47D6" w:rsidRDefault="00FA47D6" w:rsidP="00FA47D6">
      <w:pPr>
        <w:pStyle w:val="ListParagraph"/>
        <w:numPr>
          <w:ilvl w:val="0"/>
          <w:numId w:val="2"/>
        </w:numPr>
      </w:pPr>
      <w:r>
        <w:t>News</w:t>
      </w:r>
      <w:r w:rsidRPr="004C5C26">
        <w:t xml:space="preserve">: </w:t>
      </w:r>
    </w:p>
    <w:p w:rsidR="00FA47D6" w:rsidRDefault="00FA47D6" w:rsidP="00FA47D6">
      <w:pPr>
        <w:pStyle w:val="ListParagraph"/>
        <w:numPr>
          <w:ilvl w:val="0"/>
          <w:numId w:val="2"/>
        </w:numPr>
      </w:pPr>
      <w:r>
        <w:t>University Emergency</w:t>
      </w:r>
      <w:r w:rsidRPr="004C5C26">
        <w:t xml:space="preserve">: </w:t>
      </w:r>
    </w:p>
    <w:p w:rsidR="00FA47D6" w:rsidRDefault="00FA47D6" w:rsidP="00FA47D6">
      <w:pPr>
        <w:pStyle w:val="ListParagraph"/>
        <w:numPr>
          <w:ilvl w:val="0"/>
          <w:numId w:val="2"/>
        </w:numPr>
      </w:pPr>
      <w:r w:rsidRPr="00822617">
        <w:t>Course Cancellation:</w:t>
      </w:r>
    </w:p>
    <w:p w:rsidR="00FA47D6" w:rsidRDefault="00FA47D6" w:rsidP="00FA47D6"/>
    <w:p w:rsidR="00FA47D6" w:rsidRDefault="00FA47D6" w:rsidP="00015613">
      <w:pPr>
        <w:pStyle w:val="Heading2"/>
      </w:pPr>
      <w:r>
        <w:t>Student Learning Objectives</w:t>
      </w:r>
    </w:p>
    <w:p w:rsidR="00FA47D6" w:rsidRPr="001D4EB3" w:rsidRDefault="00FA47D6" w:rsidP="00FA47D6">
      <w:pPr>
        <w:rPr>
          <w:lang w:val="it-IT"/>
        </w:rPr>
      </w:pPr>
      <w:r w:rsidRPr="001D4EB3">
        <w:rPr>
          <w:lang w:val="it-IT"/>
        </w:rPr>
        <w:t xml:space="preserve">Vivamus non ante vitae quam condimentum semper. Fusce vel ipsum at pede varius gravida. Nunc eleifend. Integer vestibulum. Quisque at lectus ut sem dignissim vestibulum. </w:t>
      </w:r>
    </w:p>
    <w:p w:rsidR="00FA47D6" w:rsidRPr="00FA47D6" w:rsidRDefault="00FA47D6" w:rsidP="00FA47D6">
      <w:pPr>
        <w:numPr>
          <w:ilvl w:val="0"/>
          <w:numId w:val="3"/>
        </w:numPr>
        <w:rPr>
          <w:rStyle w:val="Hyperlink"/>
        </w:rPr>
      </w:pPr>
      <w:r w:rsidRPr="00FA47D6">
        <w:rPr>
          <w:rStyle w:val="Hyperlink"/>
        </w:rPr>
        <w:t>Link</w:t>
      </w:r>
    </w:p>
    <w:p w:rsidR="00FA47D6" w:rsidRPr="00FA47D6" w:rsidRDefault="00FA47D6" w:rsidP="00FA47D6">
      <w:pPr>
        <w:numPr>
          <w:ilvl w:val="0"/>
          <w:numId w:val="3"/>
        </w:numPr>
        <w:rPr>
          <w:rStyle w:val="Hyperlink"/>
        </w:rPr>
      </w:pPr>
      <w:r w:rsidRPr="00FA47D6">
        <w:rPr>
          <w:rStyle w:val="Hyperlink"/>
        </w:rPr>
        <w:t>Link</w:t>
      </w:r>
    </w:p>
    <w:p w:rsidR="00A332F1" w:rsidRDefault="00FA47D6" w:rsidP="00A332F1">
      <w:pPr>
        <w:numPr>
          <w:ilvl w:val="0"/>
          <w:numId w:val="3"/>
        </w:numPr>
        <w:rPr>
          <w:rStyle w:val="Hyperlink"/>
        </w:rPr>
      </w:pPr>
      <w:r w:rsidRPr="00FA47D6">
        <w:rPr>
          <w:rStyle w:val="Hyperlink"/>
        </w:rPr>
        <w:t>Link</w:t>
      </w:r>
    </w:p>
    <w:p w:rsidR="00A332F1" w:rsidRPr="00A332F1" w:rsidRDefault="00A332F1" w:rsidP="00015613">
      <w:pPr>
        <w:pStyle w:val="Heading2"/>
        <w:rPr>
          <w:rStyle w:val="Hyperlink"/>
          <w:color w:val="auto"/>
          <w:sz w:val="28"/>
          <w:u w:val="none"/>
        </w:rPr>
      </w:pPr>
      <w:r w:rsidRPr="00A332F1">
        <w:rPr>
          <w:rStyle w:val="Hyperlink"/>
          <w:color w:val="auto"/>
          <w:sz w:val="28"/>
          <w:u w:val="none"/>
        </w:rPr>
        <w:lastRenderedPageBreak/>
        <w:t>Course Prerequisites</w:t>
      </w:r>
    </w:p>
    <w:p w:rsidR="00B41009" w:rsidRPr="005D63C6" w:rsidRDefault="00B41009" w:rsidP="00B41009">
      <w:r w:rsidRPr="005D63C6">
        <w:t>Prerequisite Alert</w:t>
      </w:r>
    </w:p>
    <w:p w:rsidR="00B41009" w:rsidRPr="001D4EB3" w:rsidRDefault="00B41009" w:rsidP="00B41009">
      <w:pPr>
        <w:rPr>
          <w:lang w:val="it-IT"/>
        </w:rPr>
      </w:pPr>
      <w:r w:rsidRPr="001D4EB3">
        <w:rPr>
          <w:lang w:val="it-IT"/>
        </w:rPr>
        <w:t>Nam pharetra malesuada sem. Vivamus non ante vitae quam condimentum simper.</w:t>
      </w:r>
    </w:p>
    <w:p w:rsidR="00B41009" w:rsidRPr="00C94024" w:rsidRDefault="00B41009" w:rsidP="00B41009">
      <w:pPr>
        <w:numPr>
          <w:ilvl w:val="0"/>
          <w:numId w:val="14"/>
        </w:numPr>
      </w:pPr>
      <w:r w:rsidRPr="00C94024">
        <w:t>Ordered L</w:t>
      </w:r>
      <w:r>
        <w:t>ist</w:t>
      </w:r>
    </w:p>
    <w:p w:rsidR="00B41009" w:rsidRDefault="00B41009" w:rsidP="00B41009">
      <w:pPr>
        <w:numPr>
          <w:ilvl w:val="0"/>
          <w:numId w:val="14"/>
        </w:numPr>
      </w:pPr>
      <w:r w:rsidRPr="00C94024">
        <w:t xml:space="preserve">Ordered </w:t>
      </w:r>
      <w:r>
        <w:t>List</w:t>
      </w:r>
    </w:p>
    <w:p w:rsidR="00FA47D6" w:rsidRDefault="00B41009" w:rsidP="00FA47D6">
      <w:pPr>
        <w:numPr>
          <w:ilvl w:val="0"/>
          <w:numId w:val="14"/>
        </w:numPr>
      </w:pPr>
      <w:r w:rsidRPr="00C94024">
        <w:t xml:space="preserve">Ordered </w:t>
      </w:r>
      <w:r>
        <w:t>List</w:t>
      </w:r>
    </w:p>
    <w:p w:rsidR="0028456C" w:rsidRPr="00822617" w:rsidRDefault="0028456C" w:rsidP="00015613">
      <w:pPr>
        <w:pStyle w:val="Heading2"/>
      </w:pPr>
      <w:r w:rsidRPr="00822617">
        <w:t>Instructional Materials</w:t>
      </w:r>
    </w:p>
    <w:p w:rsidR="0028456C" w:rsidRDefault="0028456C" w:rsidP="0028456C">
      <w:r>
        <w:t>These are the required materials for this class. They can be found online and at textbook stores.</w:t>
      </w:r>
    </w:p>
    <w:p w:rsidR="00302816" w:rsidRDefault="00302816" w:rsidP="0028456C"/>
    <w:p w:rsidR="0028456C" w:rsidRPr="00302816" w:rsidRDefault="0028456C" w:rsidP="0028456C">
      <w:pPr>
        <w:rPr>
          <w:rStyle w:val="Strong"/>
        </w:rPr>
      </w:pPr>
      <w:r w:rsidRPr="00302816">
        <w:rPr>
          <w:rStyle w:val="Strong"/>
        </w:rPr>
        <w:t>Additional Information</w:t>
      </w:r>
    </w:p>
    <w:p w:rsidR="00302816" w:rsidRPr="007607A7" w:rsidRDefault="00302816" w:rsidP="0028456C">
      <w:pPr>
        <w:rPr>
          <w:b/>
        </w:rPr>
      </w:pPr>
    </w:p>
    <w:p w:rsidR="0028456C" w:rsidRPr="0028456C" w:rsidRDefault="0028456C" w:rsidP="0028456C">
      <w:pPr>
        <w:rPr>
          <w:rStyle w:val="Strong"/>
        </w:rPr>
      </w:pPr>
      <w:r w:rsidRPr="0028456C">
        <w:rPr>
          <w:rStyle w:val="Strong"/>
        </w:rPr>
        <w:t>Text Books</w:t>
      </w:r>
    </w:p>
    <w:p w:rsidR="0028456C" w:rsidRDefault="0003207B" w:rsidP="0028456C">
      <w:pPr>
        <w:numPr>
          <w:ilvl w:val="0"/>
          <w:numId w:val="16"/>
        </w:numPr>
        <w:spacing w:before="100" w:beforeAutospacing="1" w:after="100" w:afterAutospacing="1"/>
      </w:pPr>
      <w:hyperlink r:id="rId9" w:history="1">
        <w:r w:rsidR="0028456C">
          <w:rPr>
            <w:rStyle w:val="Hyperlink"/>
          </w:rPr>
          <w:t>Textbook Name – ISBN (link to purchase)</w:t>
        </w:r>
      </w:hyperlink>
    </w:p>
    <w:p w:rsidR="0028456C" w:rsidRDefault="0003207B" w:rsidP="0028456C">
      <w:pPr>
        <w:numPr>
          <w:ilvl w:val="0"/>
          <w:numId w:val="16"/>
        </w:numPr>
        <w:spacing w:before="100" w:beforeAutospacing="1" w:after="100" w:afterAutospacing="1"/>
      </w:pPr>
      <w:hyperlink r:id="rId10" w:history="1">
        <w:r w:rsidR="0028456C">
          <w:rPr>
            <w:rStyle w:val="Hyperlink"/>
          </w:rPr>
          <w:t>Textbook Name – ISBN if 2 books (link to purchase)</w:t>
        </w:r>
      </w:hyperlink>
    </w:p>
    <w:p w:rsidR="0028456C" w:rsidRPr="0028456C" w:rsidRDefault="0028456C" w:rsidP="0028456C">
      <w:pPr>
        <w:rPr>
          <w:rStyle w:val="Strong"/>
        </w:rPr>
      </w:pPr>
      <w:r w:rsidRPr="0028456C">
        <w:rPr>
          <w:rStyle w:val="Strong"/>
        </w:rPr>
        <w:t>Online Resources</w:t>
      </w:r>
    </w:p>
    <w:p w:rsidR="0028456C" w:rsidRPr="0028456C" w:rsidRDefault="0003207B" w:rsidP="0028456C">
      <w:pPr>
        <w:numPr>
          <w:ilvl w:val="0"/>
          <w:numId w:val="3"/>
        </w:numPr>
        <w:rPr>
          <w:rStyle w:val="Hyperlink"/>
        </w:rPr>
      </w:pPr>
      <w:hyperlink r:id="rId11" w:history="1">
        <w:r w:rsidR="0028456C" w:rsidRPr="0028456C">
          <w:rPr>
            <w:rStyle w:val="Hyperlink"/>
          </w:rPr>
          <w:t>Oviatt Library online (i.e. text, journals, etc.)</w:t>
        </w:r>
      </w:hyperlink>
    </w:p>
    <w:p w:rsidR="0028456C" w:rsidRPr="0028456C" w:rsidRDefault="0028456C" w:rsidP="0028456C">
      <w:pPr>
        <w:numPr>
          <w:ilvl w:val="0"/>
          <w:numId w:val="3"/>
        </w:numPr>
        <w:rPr>
          <w:rStyle w:val="Hyperlink"/>
        </w:rPr>
      </w:pPr>
      <w:r w:rsidRPr="0028456C">
        <w:rPr>
          <w:rStyle w:val="Hyperlink"/>
        </w:rPr>
        <w:t>Moodle Course Page</w:t>
      </w:r>
    </w:p>
    <w:p w:rsidR="0028456C" w:rsidRPr="0028456C" w:rsidRDefault="0003207B" w:rsidP="0028456C">
      <w:pPr>
        <w:numPr>
          <w:ilvl w:val="0"/>
          <w:numId w:val="3"/>
        </w:numPr>
        <w:rPr>
          <w:rStyle w:val="Hyperlink"/>
        </w:rPr>
      </w:pPr>
      <w:hyperlink r:id="rId12" w:history="1">
        <w:r w:rsidR="0028456C" w:rsidRPr="0028456C">
          <w:rPr>
            <w:rStyle w:val="Hyperlink"/>
          </w:rPr>
          <w:t>Online course link (i.e. MyMathLab.com, supplemental software)</w:t>
        </w:r>
      </w:hyperlink>
    </w:p>
    <w:p w:rsidR="0028456C" w:rsidRPr="0028456C" w:rsidRDefault="0003207B" w:rsidP="0028456C">
      <w:pPr>
        <w:numPr>
          <w:ilvl w:val="0"/>
          <w:numId w:val="3"/>
        </w:numPr>
        <w:spacing w:before="100" w:beforeAutospacing="1" w:after="100" w:afterAutospacing="1"/>
        <w:rPr>
          <w:rStyle w:val="Hyperlink"/>
        </w:rPr>
      </w:pPr>
      <w:hyperlink r:id="rId13" w:history="1">
        <w:r w:rsidR="0028456C" w:rsidRPr="0028456C">
          <w:rPr>
            <w:rStyle w:val="Hyperlink"/>
          </w:rPr>
          <w:t>Required Application</w:t>
        </w:r>
      </w:hyperlink>
      <w:r w:rsidR="0028456C" w:rsidRPr="0028456C">
        <w:rPr>
          <w:rStyle w:val="Hyperlink"/>
        </w:rPr>
        <w:t xml:space="preserve"> </w:t>
      </w:r>
    </w:p>
    <w:p w:rsidR="0028456C" w:rsidRPr="0028456C" w:rsidRDefault="0028456C" w:rsidP="0028456C">
      <w:pPr>
        <w:rPr>
          <w:rStyle w:val="Strong"/>
        </w:rPr>
      </w:pPr>
      <w:r w:rsidRPr="0028456C">
        <w:rPr>
          <w:rStyle w:val="Strong"/>
        </w:rPr>
        <w:t>Other Important Materials</w:t>
      </w:r>
    </w:p>
    <w:p w:rsidR="0028456C" w:rsidRPr="00B9348B" w:rsidRDefault="0028456C" w:rsidP="00B9348B">
      <w:pPr>
        <w:pStyle w:val="ListParagraph"/>
        <w:numPr>
          <w:ilvl w:val="0"/>
          <w:numId w:val="18"/>
        </w:numPr>
      </w:pPr>
      <w:r w:rsidRPr="00B9348B">
        <w:t>Resource 1</w:t>
      </w:r>
    </w:p>
    <w:p w:rsidR="0028456C" w:rsidRPr="00B9348B" w:rsidRDefault="0028456C" w:rsidP="00B9348B">
      <w:pPr>
        <w:pStyle w:val="ListParagraph"/>
        <w:numPr>
          <w:ilvl w:val="0"/>
          <w:numId w:val="18"/>
        </w:numPr>
      </w:pPr>
      <w:r w:rsidRPr="00B9348B">
        <w:t>Resource 2</w:t>
      </w:r>
    </w:p>
    <w:p w:rsidR="00FA47D6" w:rsidRDefault="0028456C" w:rsidP="00061758">
      <w:pPr>
        <w:pStyle w:val="ListParagraph"/>
        <w:numPr>
          <w:ilvl w:val="0"/>
          <w:numId w:val="18"/>
        </w:numPr>
      </w:pPr>
      <w:r w:rsidRPr="00B9348B">
        <w:t>Resource 3</w:t>
      </w:r>
    </w:p>
    <w:p w:rsidR="00B9348B" w:rsidRDefault="00B9348B" w:rsidP="00015613">
      <w:pPr>
        <w:pStyle w:val="Heading2"/>
      </w:pPr>
      <w:r>
        <w:t>Make Up Policy</w:t>
      </w:r>
    </w:p>
    <w:p w:rsidR="00B9348B" w:rsidRPr="001D4EB3" w:rsidRDefault="00B9348B" w:rsidP="00B9348B">
      <w:pPr>
        <w:rPr>
          <w:lang w:val="it-IT"/>
        </w:rPr>
      </w:pPr>
      <w:r w:rsidRPr="001D4EB3">
        <w:rPr>
          <w:lang w:val="it-IT"/>
        </w:rPr>
        <w:t>Vivamus non ante vitae quam condimentum semper. Fusce vel ipsum at pede varius gravida. Nunc eleifend. Integer vestibulum. Quisque at lectus ut sem dignissim vestibulum. Sed pharetra massa egestas orci. Quisque euismod sodales eros.</w:t>
      </w:r>
    </w:p>
    <w:p w:rsidR="00B9348B" w:rsidRPr="001D4EB3" w:rsidRDefault="00B9348B" w:rsidP="00B9348B">
      <w:pPr>
        <w:rPr>
          <w:lang w:val="it-IT"/>
        </w:rPr>
      </w:pPr>
    </w:p>
    <w:p w:rsidR="00B9348B" w:rsidRPr="001D4EB3" w:rsidRDefault="00B9348B" w:rsidP="00015613">
      <w:pPr>
        <w:pStyle w:val="Heading2"/>
        <w:rPr>
          <w:lang w:val="it-IT"/>
        </w:rPr>
      </w:pPr>
      <w:r w:rsidRPr="001D4EB3">
        <w:rPr>
          <w:lang w:val="it-IT"/>
        </w:rPr>
        <w:t>Late Assignment Policy</w:t>
      </w:r>
    </w:p>
    <w:p w:rsidR="00B9348B" w:rsidRPr="001D4EB3" w:rsidRDefault="00B9348B" w:rsidP="00B9348B">
      <w:pPr>
        <w:rPr>
          <w:lang w:val="it-IT"/>
        </w:rPr>
      </w:pPr>
      <w:r w:rsidRPr="001D4EB3">
        <w:rPr>
          <w:lang w:val="it-IT"/>
        </w:rPr>
        <w:t xml:space="preserve">Vivamus non ante vitae quam condimentum semper. Fusce vel ipsum at pede varius gravida. Nunc eleifend. Integer vestibulum. Quisque at lectus ut sem dignissim vestibulum. Sed pharetra massa egestas orci. Quisque euismod sodales eros. </w:t>
      </w:r>
    </w:p>
    <w:p w:rsidR="00B9348B" w:rsidRPr="001D4EB3" w:rsidRDefault="00B9348B" w:rsidP="00015613">
      <w:pPr>
        <w:pStyle w:val="Heading2"/>
        <w:rPr>
          <w:lang w:val="it-IT"/>
        </w:rPr>
      </w:pPr>
      <w:r w:rsidRPr="001D4EB3">
        <w:rPr>
          <w:lang w:val="it-IT"/>
        </w:rPr>
        <w:lastRenderedPageBreak/>
        <w:t>Attendance Policy</w:t>
      </w:r>
    </w:p>
    <w:p w:rsidR="000C002C" w:rsidRDefault="00B9348B" w:rsidP="00B9348B">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644646" w:rsidRDefault="00644646" w:rsidP="00015613">
      <w:pPr>
        <w:pStyle w:val="Heading2"/>
      </w:pPr>
      <w:r>
        <w:t>University Policies</w:t>
      </w:r>
    </w:p>
    <w:p w:rsidR="00C31F06" w:rsidRPr="00FA47D6" w:rsidRDefault="00C31F06" w:rsidP="00C31F06">
      <w:pPr>
        <w:numPr>
          <w:ilvl w:val="0"/>
          <w:numId w:val="3"/>
        </w:numPr>
        <w:rPr>
          <w:rStyle w:val="Hyperlink"/>
        </w:rPr>
      </w:pPr>
      <w:r w:rsidRPr="00FA47D6">
        <w:rPr>
          <w:rStyle w:val="Hyperlink"/>
        </w:rPr>
        <w:t>Link</w:t>
      </w:r>
    </w:p>
    <w:p w:rsidR="00C31F06" w:rsidRPr="00FA47D6" w:rsidRDefault="00C31F06" w:rsidP="00C31F06">
      <w:pPr>
        <w:numPr>
          <w:ilvl w:val="0"/>
          <w:numId w:val="3"/>
        </w:numPr>
        <w:rPr>
          <w:rStyle w:val="Hyperlink"/>
        </w:rPr>
      </w:pPr>
      <w:r w:rsidRPr="00FA47D6">
        <w:rPr>
          <w:rStyle w:val="Hyperlink"/>
        </w:rPr>
        <w:t>Link</w:t>
      </w:r>
    </w:p>
    <w:p w:rsidR="00C31F06" w:rsidRDefault="00C31F06" w:rsidP="00C31F06">
      <w:pPr>
        <w:numPr>
          <w:ilvl w:val="0"/>
          <w:numId w:val="3"/>
        </w:numPr>
        <w:rPr>
          <w:rStyle w:val="Hyperlink"/>
        </w:rPr>
      </w:pPr>
      <w:r w:rsidRPr="00FA47D6">
        <w:rPr>
          <w:rStyle w:val="Hyperlink"/>
        </w:rPr>
        <w:t>Link</w:t>
      </w:r>
    </w:p>
    <w:p w:rsidR="00C31F06" w:rsidRDefault="00C31F06" w:rsidP="00C31F06">
      <w:pPr>
        <w:numPr>
          <w:ilvl w:val="0"/>
          <w:numId w:val="3"/>
        </w:numPr>
        <w:rPr>
          <w:rStyle w:val="Hyperlink"/>
        </w:rPr>
      </w:pPr>
      <w:r>
        <w:rPr>
          <w:rStyle w:val="Hyperlink"/>
        </w:rPr>
        <w:t>Link</w:t>
      </w:r>
    </w:p>
    <w:p w:rsidR="00644646" w:rsidRPr="005D63C6" w:rsidRDefault="00644646" w:rsidP="00015613">
      <w:pPr>
        <w:pStyle w:val="Heading2"/>
      </w:pPr>
      <w:r w:rsidRPr="005D63C6">
        <w:t>Accommodations</w:t>
      </w:r>
      <w:r>
        <w:t xml:space="preserve"> and Services</w:t>
      </w:r>
    </w:p>
    <w:p w:rsidR="00644646" w:rsidRDefault="00644646" w:rsidP="00644646">
      <w:r>
        <w:t xml:space="preserve">Students with disabilities must register with Disability Resources and Educational Services (DRES) in order to receive accommodations. If you feel that you qualify for the services provided by DRES contact them at (818) 677-2684 or stop by the office located in </w:t>
      </w:r>
      <w:proofErr w:type="spellStart"/>
      <w:r>
        <w:t>Bayramian</w:t>
      </w:r>
      <w:proofErr w:type="spellEnd"/>
      <w:r>
        <w:t xml:space="preserve"> Hall (BH 110). Faculty cannot </w:t>
      </w:r>
      <w:proofErr w:type="gramStart"/>
      <w:r>
        <w:t>provide assistance to</w:t>
      </w:r>
      <w:proofErr w:type="gramEnd"/>
      <w:r>
        <w:t xml:space="preserve"> students seeking disability accommodations unless they have disability documentation and are registered with DRES. Any student who feels that he or she may need an accommodation based on the impact of a disability should contact me privately to discuss your specific needs.</w:t>
      </w:r>
    </w:p>
    <w:p w:rsidR="00644646" w:rsidRDefault="0003207B" w:rsidP="00644646">
      <w:pPr>
        <w:numPr>
          <w:ilvl w:val="0"/>
          <w:numId w:val="20"/>
        </w:numPr>
        <w:spacing w:before="100" w:beforeAutospacing="1" w:after="100" w:afterAutospacing="1"/>
      </w:pPr>
      <w:hyperlink r:id="rId14" w:history="1">
        <w:r w:rsidR="00644646">
          <w:rPr>
            <w:rStyle w:val="Hyperlink"/>
          </w:rPr>
          <w:t>Disability Resources and Educational Services (DRES)</w:t>
        </w:r>
      </w:hyperlink>
    </w:p>
    <w:p w:rsidR="00644646" w:rsidRDefault="0003207B" w:rsidP="00644646">
      <w:pPr>
        <w:numPr>
          <w:ilvl w:val="0"/>
          <w:numId w:val="20"/>
        </w:numPr>
        <w:spacing w:before="100" w:beforeAutospacing="1" w:after="100" w:afterAutospacing="1"/>
      </w:pPr>
      <w:hyperlink r:id="rId15" w:history="1">
        <w:r w:rsidR="00644646">
          <w:rPr>
            <w:rStyle w:val="Hyperlink"/>
          </w:rPr>
          <w:t xml:space="preserve">National Center </w:t>
        </w:r>
        <w:r w:rsidR="00C31F06">
          <w:rPr>
            <w:rStyle w:val="Hyperlink"/>
          </w:rPr>
          <w:t>on</w:t>
        </w:r>
        <w:r w:rsidR="00644646">
          <w:rPr>
            <w:rStyle w:val="Hyperlink"/>
          </w:rPr>
          <w:t xml:space="preserve"> Deafness (NCOD)</w:t>
        </w:r>
      </w:hyperlink>
    </w:p>
    <w:p w:rsidR="00644646" w:rsidRDefault="0003207B" w:rsidP="00644646">
      <w:pPr>
        <w:numPr>
          <w:ilvl w:val="0"/>
          <w:numId w:val="20"/>
        </w:numPr>
        <w:spacing w:before="100" w:beforeAutospacing="1" w:after="100" w:afterAutospacing="1"/>
      </w:pPr>
      <w:hyperlink r:id="rId16" w:history="1">
        <w:r w:rsidR="00644646">
          <w:rPr>
            <w:rStyle w:val="Hyperlink"/>
          </w:rPr>
          <w:t xml:space="preserve">Health Center </w:t>
        </w:r>
      </w:hyperlink>
    </w:p>
    <w:p w:rsidR="008A5E35" w:rsidRDefault="008A5E35" w:rsidP="00015613">
      <w:pPr>
        <w:pStyle w:val="Heading2"/>
      </w:pPr>
      <w:r>
        <w:t>Grading</w:t>
      </w:r>
      <w:r w:rsidR="00736F28">
        <w:t xml:space="preserve"> </w:t>
      </w:r>
      <w:r w:rsidR="000827F2">
        <w:t>Policy</w:t>
      </w:r>
    </w:p>
    <w:p w:rsidR="008A5E35" w:rsidRPr="00DE2F90" w:rsidRDefault="008A5E35" w:rsidP="008A5E35">
      <w:r w:rsidRPr="00DE2F90">
        <w:t xml:space="preserve">Below are a few samples of accessible grading scale in table and non-table format.  You can use either one or create your own grading scale as long as it is accessible with logical reading order. </w:t>
      </w:r>
      <w:r w:rsidR="004734DF" w:rsidRPr="004734DF">
        <w:t>Different screen readers may read texts differently. The “</w:t>
      </w:r>
      <w:r w:rsidR="004734DF" w:rsidRPr="00A50C94">
        <w:rPr>
          <w:rStyle w:val="Strong"/>
          <w:color w:val="C00000"/>
        </w:rPr>
        <w:t>+/</w:t>
      </w:r>
      <w:proofErr w:type="gramStart"/>
      <w:r w:rsidR="004734DF" w:rsidRPr="00A50C94">
        <w:rPr>
          <w:rStyle w:val="Strong"/>
          <w:color w:val="C00000"/>
        </w:rPr>
        <w:t>-</w:t>
      </w:r>
      <w:r w:rsidR="004734DF" w:rsidRPr="004734DF">
        <w:t>“ may</w:t>
      </w:r>
      <w:proofErr w:type="gramEnd"/>
      <w:r w:rsidR="004734DF" w:rsidRPr="004734DF">
        <w:t xml:space="preserve"> not be read out loud. Screen readers will read </w:t>
      </w:r>
      <w:r w:rsidR="004734DF" w:rsidRPr="00A50C94">
        <w:rPr>
          <w:rStyle w:val="Strong"/>
          <w:color w:val="C00000"/>
        </w:rPr>
        <w:t>+</w:t>
      </w:r>
      <w:r w:rsidR="004734DF" w:rsidRPr="007D6679">
        <w:rPr>
          <w:color w:val="FF0000"/>
        </w:rPr>
        <w:t> </w:t>
      </w:r>
      <w:r w:rsidR="004734DF" w:rsidRPr="004734DF">
        <w:t>symbol for plus but not </w:t>
      </w:r>
      <w:r w:rsidR="004734DF" w:rsidRPr="00EB4540">
        <w:rPr>
          <w:rStyle w:val="Strong"/>
          <w:color w:val="C00000"/>
          <w:sz w:val="28"/>
        </w:rPr>
        <w:t>-</w:t>
      </w:r>
      <w:r w:rsidR="004734DF" w:rsidRPr="004734DF">
        <w:t> symbol. Screen readers do not know</w:t>
      </w:r>
      <w:r w:rsidR="0034493A">
        <w:t xml:space="preserve"> </w:t>
      </w:r>
      <w:r w:rsidR="004734DF" w:rsidRPr="004734DF">
        <w:t>whether </w:t>
      </w:r>
      <w:r w:rsidR="004734DF" w:rsidRPr="00EB4540">
        <w:rPr>
          <w:rStyle w:val="Strong"/>
          <w:color w:val="C00000"/>
          <w:sz w:val="28"/>
        </w:rPr>
        <w:t>-</w:t>
      </w:r>
      <w:r w:rsidR="004734DF" w:rsidRPr="004734DF">
        <w:t xml:space="preserve"> symbol is minus, hyphen, dash, </w:t>
      </w:r>
      <w:proofErr w:type="spellStart"/>
      <w:r w:rsidR="004734DF" w:rsidRPr="004734DF">
        <w:t>en</w:t>
      </w:r>
      <w:proofErr w:type="spellEnd"/>
      <w:r w:rsidR="004734DF" w:rsidRPr="004734DF">
        <w:t xml:space="preserve"> dash or </w:t>
      </w:r>
      <w:proofErr w:type="spellStart"/>
      <w:r w:rsidR="004734DF" w:rsidRPr="004734DF">
        <w:t>em</w:t>
      </w:r>
      <w:proofErr w:type="spellEnd"/>
      <w:r w:rsidR="004734DF" w:rsidRPr="004734DF">
        <w:t xml:space="preserve"> dash. It is always a good practice to spell them out and spell out any abbreviations or make a reference to your abbreviation when used for the first time.</w:t>
      </w:r>
      <w:r w:rsidR="004734DF">
        <w:rPr>
          <w:rStyle w:val="Emphasis"/>
          <w:rFonts w:ascii="Lato" w:hAnsi="Lato"/>
          <w:color w:val="2D3B45"/>
          <w:shd w:val="clear" w:color="auto" w:fill="FFFFFF"/>
        </w:rPr>
        <w:t xml:space="preserve">  </w:t>
      </w:r>
      <w:r w:rsidRPr="00DE2F90">
        <w:t xml:space="preserve">Visit </w:t>
      </w:r>
      <w:hyperlink r:id="rId17" w:history="1">
        <w:r w:rsidRPr="00DE2F90">
          <w:rPr>
            <w:rStyle w:val="Hyperlink"/>
          </w:rPr>
          <w:t>Screen Readers: A Guide to Punctuation and Typographic Symbols</w:t>
        </w:r>
      </w:hyperlink>
      <w:r w:rsidRPr="00DE2F90">
        <w:t>.</w:t>
      </w:r>
    </w:p>
    <w:p w:rsidR="008A5E35" w:rsidRDefault="008A5E35" w:rsidP="008A5E35"/>
    <w:p w:rsidR="00302816" w:rsidRPr="00756FBB" w:rsidRDefault="00CF3CD8" w:rsidP="008A5E35">
      <w:r w:rsidRPr="00CF3CD8">
        <w:t xml:space="preserve">You can choose either format </w:t>
      </w:r>
      <w:r>
        <w:t xml:space="preserve">for </w:t>
      </w:r>
      <w:r w:rsidRPr="00CF3CD8">
        <w:t>grading scale using table format or without table.</w:t>
      </w:r>
      <w:r>
        <w:t xml:space="preserve"> Visit </w:t>
      </w:r>
      <w:hyperlink r:id="rId18" w:history="1">
        <w:r w:rsidRPr="00520758">
          <w:rPr>
            <w:rStyle w:val="Hyperlink"/>
            <w:rFonts w:asciiTheme="minorHAnsi" w:hAnsiTheme="minorHAnsi"/>
          </w:rPr>
          <w:t>Guide for Creating Accessible Table</w:t>
        </w:r>
      </w:hyperlink>
      <w:r w:rsidR="00520758">
        <w:t>.</w:t>
      </w:r>
    </w:p>
    <w:p w:rsidR="00302816" w:rsidRDefault="00302816">
      <w:pPr>
        <w:spacing w:after="160" w:line="259" w:lineRule="auto"/>
        <w:rPr>
          <w:rStyle w:val="Strong"/>
        </w:rPr>
      </w:pPr>
      <w:r>
        <w:rPr>
          <w:rStyle w:val="Strong"/>
        </w:rPr>
        <w:br w:type="page"/>
      </w:r>
    </w:p>
    <w:p w:rsidR="008A5E35" w:rsidRPr="00D85ADC" w:rsidRDefault="00520758" w:rsidP="00437101">
      <w:pPr>
        <w:pStyle w:val="Heading3"/>
        <w:rPr>
          <w:rStyle w:val="Strong"/>
          <w:b/>
          <w:bCs w:val="0"/>
        </w:rPr>
      </w:pPr>
      <w:r w:rsidRPr="00D85ADC">
        <w:rPr>
          <w:rStyle w:val="Strong"/>
          <w:b/>
          <w:bCs w:val="0"/>
        </w:rPr>
        <w:lastRenderedPageBreak/>
        <w:t xml:space="preserve">Example </w:t>
      </w:r>
      <w:r w:rsidR="0034493A" w:rsidRPr="00D85ADC">
        <w:rPr>
          <w:rStyle w:val="Strong"/>
          <w:b/>
          <w:bCs w:val="0"/>
        </w:rPr>
        <w:t xml:space="preserve">1: </w:t>
      </w:r>
      <w:r w:rsidR="00302816" w:rsidRPr="00D85ADC">
        <w:rPr>
          <w:rStyle w:val="Strong"/>
          <w:b/>
          <w:bCs w:val="0"/>
        </w:rPr>
        <w:t xml:space="preserve">Grading </w:t>
      </w:r>
      <w:r w:rsidR="00CF3CD8" w:rsidRPr="00D85ADC">
        <w:rPr>
          <w:rStyle w:val="Strong"/>
          <w:b/>
          <w:bCs w:val="0"/>
        </w:rPr>
        <w:t>s</w:t>
      </w:r>
      <w:r w:rsidR="00302816" w:rsidRPr="00D85ADC">
        <w:rPr>
          <w:rStyle w:val="Strong"/>
          <w:b/>
          <w:bCs w:val="0"/>
        </w:rPr>
        <w:t xml:space="preserve">cale </w:t>
      </w:r>
      <w:r w:rsidRPr="00D85ADC">
        <w:rPr>
          <w:rStyle w:val="Strong"/>
          <w:b/>
          <w:bCs w:val="0"/>
        </w:rPr>
        <w:t xml:space="preserve">with </w:t>
      </w:r>
      <w:r w:rsidR="00302816" w:rsidRPr="00D85ADC">
        <w:rPr>
          <w:rStyle w:val="Strong"/>
          <w:b/>
          <w:bCs w:val="0"/>
        </w:rPr>
        <w:t>table format</w:t>
      </w:r>
    </w:p>
    <w:p w:rsidR="008A5E35" w:rsidRPr="005569A0" w:rsidRDefault="008A5E35" w:rsidP="008A5E35"/>
    <w:p w:rsidR="004734DF" w:rsidRDefault="004734DF" w:rsidP="004734DF">
      <w:pPr>
        <w:pStyle w:val="Caption"/>
        <w:keepNext/>
      </w:pPr>
      <w:r>
        <w:t xml:space="preserve">Table </w:t>
      </w:r>
      <w:r w:rsidR="0003207B">
        <w:fldChar w:fldCharType="begin"/>
      </w:r>
      <w:r w:rsidR="0003207B">
        <w:instrText xml:space="preserve"> SEQ Table \* ARABIC </w:instrText>
      </w:r>
      <w:r w:rsidR="0003207B">
        <w:fldChar w:fldCharType="separate"/>
      </w:r>
      <w:r>
        <w:rPr>
          <w:noProof/>
        </w:rPr>
        <w:t>1</w:t>
      </w:r>
      <w:r w:rsidR="0003207B">
        <w:rPr>
          <w:noProof/>
        </w:rPr>
        <w:fldChar w:fldCharType="end"/>
      </w:r>
      <w:r>
        <w:t>: Grading Scale Table</w:t>
      </w:r>
    </w:p>
    <w:tbl>
      <w:tblPr>
        <w:tblStyle w:val="TableGrid"/>
        <w:tblW w:w="8580" w:type="dxa"/>
        <w:tblLook w:val="0420" w:firstRow="1" w:lastRow="0" w:firstColumn="0" w:lastColumn="0" w:noHBand="0" w:noVBand="1"/>
        <w:tblDescription w:val="Grading scale summary"/>
      </w:tblPr>
      <w:tblGrid>
        <w:gridCol w:w="2560"/>
        <w:gridCol w:w="3160"/>
        <w:gridCol w:w="2860"/>
      </w:tblGrid>
      <w:tr w:rsidR="008A5E35" w:rsidRPr="00DE2F90" w:rsidTr="00D10CCC">
        <w:trPr>
          <w:cantSplit/>
          <w:trHeight w:val="360"/>
          <w:tblHeader/>
        </w:trPr>
        <w:tc>
          <w:tcPr>
            <w:tcW w:w="2560" w:type="dxa"/>
            <w:vAlign w:val="center"/>
            <w:hideMark/>
          </w:tcPr>
          <w:p w:rsidR="008A5E35" w:rsidRPr="00DE2F90" w:rsidRDefault="008A5E35" w:rsidP="00D10CCC">
            <w:r w:rsidRPr="00DE2F90">
              <w:rPr>
                <w:b/>
                <w:bCs/>
              </w:rPr>
              <w:t>Grade</w:t>
            </w:r>
          </w:p>
        </w:tc>
        <w:tc>
          <w:tcPr>
            <w:tcW w:w="3160" w:type="dxa"/>
            <w:vAlign w:val="center"/>
            <w:hideMark/>
          </w:tcPr>
          <w:p w:rsidR="008A5E35" w:rsidRPr="00DE2F90" w:rsidRDefault="008A5E35" w:rsidP="00D10CCC">
            <w:r w:rsidRPr="00DE2F90">
              <w:rPr>
                <w:b/>
                <w:bCs/>
              </w:rPr>
              <w:t>Points</w:t>
            </w:r>
          </w:p>
        </w:tc>
        <w:tc>
          <w:tcPr>
            <w:tcW w:w="2860" w:type="dxa"/>
            <w:vAlign w:val="center"/>
            <w:hideMark/>
          </w:tcPr>
          <w:p w:rsidR="008A5E35" w:rsidRPr="00DE2F90" w:rsidRDefault="008A5E35" w:rsidP="00D10CCC">
            <w:r w:rsidRPr="00DE2F90">
              <w:rPr>
                <w:b/>
                <w:bCs/>
              </w:rPr>
              <w:t>Percentage</w:t>
            </w:r>
          </w:p>
        </w:tc>
      </w:tr>
      <w:tr w:rsidR="008A5E35" w:rsidRPr="00DE2F90" w:rsidTr="00D10CCC">
        <w:trPr>
          <w:trHeight w:val="360"/>
        </w:trPr>
        <w:tc>
          <w:tcPr>
            <w:tcW w:w="2560" w:type="dxa"/>
            <w:vAlign w:val="center"/>
            <w:hideMark/>
          </w:tcPr>
          <w:p w:rsidR="008A5E35" w:rsidRPr="00DE2F90" w:rsidRDefault="008A5E35" w:rsidP="00D10CCC">
            <w:r w:rsidRPr="00DE2F90">
              <w:t>A plus</w:t>
            </w:r>
          </w:p>
        </w:tc>
        <w:tc>
          <w:tcPr>
            <w:tcW w:w="3160" w:type="dxa"/>
            <w:vAlign w:val="center"/>
            <w:hideMark/>
          </w:tcPr>
          <w:p w:rsidR="008A5E35" w:rsidRPr="00DE2F90" w:rsidRDefault="008A5E35" w:rsidP="00D10CCC">
            <w:r w:rsidRPr="00DE2F90">
              <w:t>960 to 1000</w:t>
            </w:r>
          </w:p>
        </w:tc>
        <w:tc>
          <w:tcPr>
            <w:tcW w:w="2860" w:type="dxa"/>
            <w:vAlign w:val="center"/>
            <w:hideMark/>
          </w:tcPr>
          <w:p w:rsidR="008A5E35" w:rsidRPr="00DE2F90" w:rsidRDefault="008A5E35" w:rsidP="00D10CCC">
            <w:r w:rsidRPr="00DE2F90">
              <w:t>96 to 100%</w:t>
            </w:r>
          </w:p>
        </w:tc>
      </w:tr>
      <w:tr w:rsidR="008A5E35" w:rsidRPr="00DE2F90" w:rsidTr="00D10CCC">
        <w:trPr>
          <w:trHeight w:val="360"/>
        </w:trPr>
        <w:tc>
          <w:tcPr>
            <w:tcW w:w="2560" w:type="dxa"/>
            <w:vAlign w:val="center"/>
            <w:hideMark/>
          </w:tcPr>
          <w:p w:rsidR="008A5E35" w:rsidRPr="00DE2F90" w:rsidRDefault="008A5E35" w:rsidP="00D10CCC">
            <w:r w:rsidRPr="00DE2F90">
              <w:t>A</w:t>
            </w:r>
          </w:p>
        </w:tc>
        <w:tc>
          <w:tcPr>
            <w:tcW w:w="3160" w:type="dxa"/>
            <w:vAlign w:val="center"/>
            <w:hideMark/>
          </w:tcPr>
          <w:p w:rsidR="008A5E35" w:rsidRPr="00DE2F90" w:rsidRDefault="008A5E35" w:rsidP="00D10CCC">
            <w:r w:rsidRPr="00DE2F90">
              <w:t>930 to 959</w:t>
            </w:r>
          </w:p>
        </w:tc>
        <w:tc>
          <w:tcPr>
            <w:tcW w:w="2860" w:type="dxa"/>
            <w:vAlign w:val="center"/>
            <w:hideMark/>
          </w:tcPr>
          <w:p w:rsidR="008A5E35" w:rsidRPr="00DE2F90" w:rsidRDefault="008A5E35" w:rsidP="00D10CCC">
            <w:r w:rsidRPr="00DE2F90">
              <w:t>93 to 95%</w:t>
            </w:r>
          </w:p>
        </w:tc>
      </w:tr>
      <w:tr w:rsidR="008A5E35" w:rsidRPr="00DE2F90" w:rsidTr="00D10CCC">
        <w:trPr>
          <w:trHeight w:val="360"/>
        </w:trPr>
        <w:tc>
          <w:tcPr>
            <w:tcW w:w="2560" w:type="dxa"/>
            <w:vAlign w:val="center"/>
            <w:hideMark/>
          </w:tcPr>
          <w:p w:rsidR="008A5E35" w:rsidRPr="00DE2F90" w:rsidRDefault="008A5E35" w:rsidP="00D10CCC">
            <w:r w:rsidRPr="00DE2F90">
              <w:t>A minus</w:t>
            </w:r>
          </w:p>
        </w:tc>
        <w:tc>
          <w:tcPr>
            <w:tcW w:w="3160" w:type="dxa"/>
            <w:vAlign w:val="center"/>
            <w:hideMark/>
          </w:tcPr>
          <w:p w:rsidR="008A5E35" w:rsidRPr="00DE2F90" w:rsidRDefault="008A5E35" w:rsidP="00D10CCC">
            <w:r w:rsidRPr="00DE2F90">
              <w:t>900 to 929</w:t>
            </w:r>
          </w:p>
        </w:tc>
        <w:tc>
          <w:tcPr>
            <w:tcW w:w="2860" w:type="dxa"/>
            <w:vAlign w:val="center"/>
            <w:hideMark/>
          </w:tcPr>
          <w:p w:rsidR="008A5E35" w:rsidRPr="00DE2F90" w:rsidRDefault="008A5E35" w:rsidP="00D10CCC">
            <w:r w:rsidRPr="00DE2F90">
              <w:t>90 to 92%</w:t>
            </w:r>
          </w:p>
        </w:tc>
      </w:tr>
      <w:tr w:rsidR="008A5E35" w:rsidRPr="00DE2F90" w:rsidTr="00D10CCC">
        <w:trPr>
          <w:trHeight w:val="360"/>
        </w:trPr>
        <w:tc>
          <w:tcPr>
            <w:tcW w:w="2560" w:type="dxa"/>
            <w:vAlign w:val="center"/>
            <w:hideMark/>
          </w:tcPr>
          <w:p w:rsidR="008A5E35" w:rsidRPr="00DE2F90" w:rsidRDefault="008A5E35" w:rsidP="00D10CCC">
            <w:r w:rsidRPr="00DE2F90">
              <w:t>B plus</w:t>
            </w:r>
          </w:p>
        </w:tc>
        <w:tc>
          <w:tcPr>
            <w:tcW w:w="3160" w:type="dxa"/>
            <w:vAlign w:val="center"/>
            <w:hideMark/>
          </w:tcPr>
          <w:p w:rsidR="008A5E35" w:rsidRPr="00DE2F90" w:rsidRDefault="008A5E35" w:rsidP="00D10CCC">
            <w:r w:rsidRPr="00DE2F90">
              <w:t>860 to 899</w:t>
            </w:r>
          </w:p>
        </w:tc>
        <w:tc>
          <w:tcPr>
            <w:tcW w:w="2860" w:type="dxa"/>
            <w:vAlign w:val="center"/>
            <w:hideMark/>
          </w:tcPr>
          <w:p w:rsidR="008A5E35" w:rsidRPr="00DE2F90" w:rsidRDefault="008A5E35" w:rsidP="00D10CCC">
            <w:r w:rsidRPr="00DE2F90">
              <w:t>86 to 89 %</w:t>
            </w:r>
          </w:p>
        </w:tc>
      </w:tr>
      <w:tr w:rsidR="008A5E35" w:rsidRPr="00DE2F90" w:rsidTr="00D10CCC">
        <w:trPr>
          <w:trHeight w:val="360"/>
        </w:trPr>
        <w:tc>
          <w:tcPr>
            <w:tcW w:w="2560" w:type="dxa"/>
            <w:vAlign w:val="center"/>
            <w:hideMark/>
          </w:tcPr>
          <w:p w:rsidR="008A5E35" w:rsidRPr="00DE2F90" w:rsidRDefault="008A5E35" w:rsidP="00D10CCC">
            <w:r w:rsidRPr="00DE2F90">
              <w:t>B</w:t>
            </w:r>
          </w:p>
        </w:tc>
        <w:tc>
          <w:tcPr>
            <w:tcW w:w="3160" w:type="dxa"/>
            <w:vAlign w:val="center"/>
            <w:hideMark/>
          </w:tcPr>
          <w:p w:rsidR="008A5E35" w:rsidRPr="00DE2F90" w:rsidRDefault="008A5E35" w:rsidP="00D10CCC">
            <w:r w:rsidRPr="00DE2F90">
              <w:t>830 to 829</w:t>
            </w:r>
          </w:p>
        </w:tc>
        <w:tc>
          <w:tcPr>
            <w:tcW w:w="2860" w:type="dxa"/>
            <w:vAlign w:val="center"/>
            <w:hideMark/>
          </w:tcPr>
          <w:p w:rsidR="008A5E35" w:rsidRPr="00DE2F90" w:rsidRDefault="008A5E35" w:rsidP="00D10CCC">
            <w:r w:rsidRPr="00DE2F90">
              <w:t>83 to 85%</w:t>
            </w:r>
          </w:p>
        </w:tc>
      </w:tr>
      <w:tr w:rsidR="008A5E35" w:rsidRPr="00DE2F90" w:rsidTr="00D10CCC">
        <w:trPr>
          <w:trHeight w:val="360"/>
        </w:trPr>
        <w:tc>
          <w:tcPr>
            <w:tcW w:w="2560" w:type="dxa"/>
            <w:vAlign w:val="center"/>
            <w:hideMark/>
          </w:tcPr>
          <w:p w:rsidR="008A5E35" w:rsidRPr="00DE2F90" w:rsidRDefault="008A5E35" w:rsidP="00D10CCC">
            <w:r w:rsidRPr="00DE2F90">
              <w:t>B minus</w:t>
            </w:r>
          </w:p>
        </w:tc>
        <w:tc>
          <w:tcPr>
            <w:tcW w:w="3160" w:type="dxa"/>
            <w:vAlign w:val="center"/>
            <w:hideMark/>
          </w:tcPr>
          <w:p w:rsidR="008A5E35" w:rsidRPr="00DE2F90" w:rsidRDefault="008A5E35" w:rsidP="00D10CCC">
            <w:r w:rsidRPr="00DE2F90">
              <w:t>800 to 829</w:t>
            </w:r>
          </w:p>
        </w:tc>
        <w:tc>
          <w:tcPr>
            <w:tcW w:w="2860" w:type="dxa"/>
            <w:vAlign w:val="center"/>
            <w:hideMark/>
          </w:tcPr>
          <w:p w:rsidR="008A5E35" w:rsidRPr="00DE2F90" w:rsidRDefault="008A5E35" w:rsidP="00D10CCC">
            <w:r w:rsidRPr="00DE2F90">
              <w:t>80 to 82%</w:t>
            </w:r>
          </w:p>
        </w:tc>
      </w:tr>
      <w:tr w:rsidR="008A5E35" w:rsidRPr="00DE2F90" w:rsidTr="00D10CCC">
        <w:trPr>
          <w:trHeight w:val="360"/>
        </w:trPr>
        <w:tc>
          <w:tcPr>
            <w:tcW w:w="2560" w:type="dxa"/>
            <w:vAlign w:val="center"/>
            <w:hideMark/>
          </w:tcPr>
          <w:p w:rsidR="008A5E35" w:rsidRPr="00DE2F90" w:rsidRDefault="008A5E35" w:rsidP="00D10CCC">
            <w:r w:rsidRPr="00DE2F90">
              <w:t>C plus</w:t>
            </w:r>
          </w:p>
        </w:tc>
        <w:tc>
          <w:tcPr>
            <w:tcW w:w="3160" w:type="dxa"/>
            <w:vAlign w:val="center"/>
            <w:hideMark/>
          </w:tcPr>
          <w:p w:rsidR="008A5E35" w:rsidRPr="00DE2F90" w:rsidRDefault="008A5E35" w:rsidP="00D10CCC">
            <w:r w:rsidRPr="00DE2F90">
              <w:t>760 to 799</w:t>
            </w:r>
          </w:p>
        </w:tc>
        <w:tc>
          <w:tcPr>
            <w:tcW w:w="2860" w:type="dxa"/>
            <w:vAlign w:val="center"/>
            <w:hideMark/>
          </w:tcPr>
          <w:p w:rsidR="008A5E35" w:rsidRPr="00DE2F90" w:rsidRDefault="008A5E35" w:rsidP="00D10CCC">
            <w:r w:rsidRPr="00DE2F90">
              <w:t>76 to 79%</w:t>
            </w:r>
          </w:p>
        </w:tc>
      </w:tr>
      <w:tr w:rsidR="008A5E35" w:rsidRPr="00DE2F90" w:rsidTr="00D10CCC">
        <w:trPr>
          <w:trHeight w:val="360"/>
        </w:trPr>
        <w:tc>
          <w:tcPr>
            <w:tcW w:w="2560" w:type="dxa"/>
            <w:vAlign w:val="center"/>
            <w:hideMark/>
          </w:tcPr>
          <w:p w:rsidR="008A5E35" w:rsidRPr="00DE2F90" w:rsidRDefault="008A5E35" w:rsidP="00D10CCC">
            <w:r w:rsidRPr="00DE2F90">
              <w:t>C</w:t>
            </w:r>
          </w:p>
        </w:tc>
        <w:tc>
          <w:tcPr>
            <w:tcW w:w="3160" w:type="dxa"/>
            <w:vAlign w:val="center"/>
            <w:hideMark/>
          </w:tcPr>
          <w:p w:rsidR="008A5E35" w:rsidRPr="00DE2F90" w:rsidRDefault="008A5E35" w:rsidP="00D10CCC">
            <w:r w:rsidRPr="00DE2F90">
              <w:t>730 to 759</w:t>
            </w:r>
          </w:p>
        </w:tc>
        <w:tc>
          <w:tcPr>
            <w:tcW w:w="2860" w:type="dxa"/>
            <w:vAlign w:val="center"/>
            <w:hideMark/>
          </w:tcPr>
          <w:p w:rsidR="008A5E35" w:rsidRPr="00DE2F90" w:rsidRDefault="008A5E35" w:rsidP="00D10CCC">
            <w:r w:rsidRPr="00DE2F90">
              <w:t>73 to 75%</w:t>
            </w:r>
          </w:p>
        </w:tc>
      </w:tr>
      <w:tr w:rsidR="008A5E35" w:rsidRPr="00DE2F90" w:rsidTr="00D10CCC">
        <w:trPr>
          <w:trHeight w:val="360"/>
        </w:trPr>
        <w:tc>
          <w:tcPr>
            <w:tcW w:w="2560" w:type="dxa"/>
            <w:vAlign w:val="center"/>
            <w:hideMark/>
          </w:tcPr>
          <w:p w:rsidR="008A5E35" w:rsidRPr="00DE2F90" w:rsidRDefault="008A5E35" w:rsidP="00D10CCC">
            <w:r w:rsidRPr="00DE2F90">
              <w:t>C minus</w:t>
            </w:r>
          </w:p>
        </w:tc>
        <w:tc>
          <w:tcPr>
            <w:tcW w:w="3160" w:type="dxa"/>
            <w:vAlign w:val="center"/>
            <w:hideMark/>
          </w:tcPr>
          <w:p w:rsidR="008A5E35" w:rsidRPr="00DE2F90" w:rsidRDefault="008A5E35" w:rsidP="00D10CCC">
            <w:r w:rsidRPr="00DE2F90">
              <w:t>700 to 729</w:t>
            </w:r>
          </w:p>
        </w:tc>
        <w:tc>
          <w:tcPr>
            <w:tcW w:w="2860" w:type="dxa"/>
            <w:vAlign w:val="center"/>
            <w:hideMark/>
          </w:tcPr>
          <w:p w:rsidR="008A5E35" w:rsidRPr="00DE2F90" w:rsidRDefault="008A5E35" w:rsidP="00D10CCC">
            <w:r w:rsidRPr="00DE2F90">
              <w:t>70 to 72%</w:t>
            </w:r>
          </w:p>
        </w:tc>
      </w:tr>
      <w:tr w:rsidR="008A5E35" w:rsidRPr="00DE2F90" w:rsidTr="00D10CCC">
        <w:trPr>
          <w:trHeight w:val="360"/>
        </w:trPr>
        <w:tc>
          <w:tcPr>
            <w:tcW w:w="2560" w:type="dxa"/>
            <w:vAlign w:val="center"/>
            <w:hideMark/>
          </w:tcPr>
          <w:p w:rsidR="008A5E35" w:rsidRPr="00DE2F90" w:rsidRDefault="008A5E35" w:rsidP="00D10CCC">
            <w:r w:rsidRPr="00DE2F90">
              <w:t>D plus</w:t>
            </w:r>
          </w:p>
        </w:tc>
        <w:tc>
          <w:tcPr>
            <w:tcW w:w="3160" w:type="dxa"/>
            <w:vAlign w:val="center"/>
            <w:hideMark/>
          </w:tcPr>
          <w:p w:rsidR="008A5E35" w:rsidRPr="00DE2F90" w:rsidRDefault="008A5E35" w:rsidP="00D10CCC">
            <w:r w:rsidRPr="00DE2F90">
              <w:t>660 to 699</w:t>
            </w:r>
          </w:p>
        </w:tc>
        <w:tc>
          <w:tcPr>
            <w:tcW w:w="2860" w:type="dxa"/>
            <w:vAlign w:val="center"/>
            <w:hideMark/>
          </w:tcPr>
          <w:p w:rsidR="008A5E35" w:rsidRPr="00DE2F90" w:rsidRDefault="008A5E35" w:rsidP="00D10CCC">
            <w:r w:rsidRPr="00DE2F90">
              <w:t>66 to 69%</w:t>
            </w:r>
          </w:p>
        </w:tc>
      </w:tr>
      <w:tr w:rsidR="008A5E35" w:rsidRPr="00DE2F90" w:rsidTr="00D10CCC">
        <w:trPr>
          <w:trHeight w:val="360"/>
        </w:trPr>
        <w:tc>
          <w:tcPr>
            <w:tcW w:w="2560" w:type="dxa"/>
            <w:vAlign w:val="center"/>
            <w:hideMark/>
          </w:tcPr>
          <w:p w:rsidR="008A5E35" w:rsidRPr="00DE2F90" w:rsidRDefault="008A5E35" w:rsidP="00D10CCC">
            <w:r w:rsidRPr="00DE2F90">
              <w:t>D</w:t>
            </w:r>
          </w:p>
        </w:tc>
        <w:tc>
          <w:tcPr>
            <w:tcW w:w="3160" w:type="dxa"/>
            <w:vAlign w:val="center"/>
            <w:hideMark/>
          </w:tcPr>
          <w:p w:rsidR="008A5E35" w:rsidRPr="00DE2F90" w:rsidRDefault="008A5E35" w:rsidP="00D10CCC">
            <w:r w:rsidRPr="00DE2F90">
              <w:t>630 to 659</w:t>
            </w:r>
          </w:p>
        </w:tc>
        <w:tc>
          <w:tcPr>
            <w:tcW w:w="2860" w:type="dxa"/>
            <w:vAlign w:val="center"/>
            <w:hideMark/>
          </w:tcPr>
          <w:p w:rsidR="008A5E35" w:rsidRPr="00DE2F90" w:rsidRDefault="008A5E35" w:rsidP="00D10CCC">
            <w:r w:rsidRPr="00DE2F90">
              <w:t>63 to 65%</w:t>
            </w:r>
          </w:p>
        </w:tc>
      </w:tr>
      <w:tr w:rsidR="008A5E35" w:rsidRPr="00DE2F90" w:rsidTr="00D10CCC">
        <w:trPr>
          <w:trHeight w:val="360"/>
        </w:trPr>
        <w:tc>
          <w:tcPr>
            <w:tcW w:w="2560" w:type="dxa"/>
            <w:vAlign w:val="center"/>
            <w:hideMark/>
          </w:tcPr>
          <w:p w:rsidR="008A5E35" w:rsidRPr="00DE2F90" w:rsidRDefault="008A5E35" w:rsidP="00D10CCC">
            <w:r w:rsidRPr="00DE2F90">
              <w:t>D minus</w:t>
            </w:r>
          </w:p>
        </w:tc>
        <w:tc>
          <w:tcPr>
            <w:tcW w:w="3160" w:type="dxa"/>
            <w:vAlign w:val="center"/>
            <w:hideMark/>
          </w:tcPr>
          <w:p w:rsidR="008A5E35" w:rsidRPr="00DE2F90" w:rsidRDefault="008A5E35" w:rsidP="00D10CCC">
            <w:r w:rsidRPr="00DE2F90">
              <w:t>600 to 629</w:t>
            </w:r>
          </w:p>
        </w:tc>
        <w:tc>
          <w:tcPr>
            <w:tcW w:w="2860" w:type="dxa"/>
            <w:vAlign w:val="center"/>
            <w:hideMark/>
          </w:tcPr>
          <w:p w:rsidR="008A5E35" w:rsidRPr="00DE2F90" w:rsidRDefault="008A5E35" w:rsidP="00D10CCC">
            <w:r w:rsidRPr="00DE2F90">
              <w:t>60 to 62%</w:t>
            </w:r>
          </w:p>
        </w:tc>
      </w:tr>
      <w:tr w:rsidR="008A5E35" w:rsidRPr="00DE2F90" w:rsidTr="00D10CCC">
        <w:trPr>
          <w:trHeight w:val="360"/>
        </w:trPr>
        <w:tc>
          <w:tcPr>
            <w:tcW w:w="2560" w:type="dxa"/>
            <w:vAlign w:val="center"/>
            <w:hideMark/>
          </w:tcPr>
          <w:p w:rsidR="008A5E35" w:rsidRPr="00DE2F90" w:rsidRDefault="008A5E35" w:rsidP="00D10CCC">
            <w:r w:rsidRPr="00DE2F90">
              <w:t>F</w:t>
            </w:r>
          </w:p>
        </w:tc>
        <w:tc>
          <w:tcPr>
            <w:tcW w:w="3160" w:type="dxa"/>
            <w:vAlign w:val="center"/>
            <w:hideMark/>
          </w:tcPr>
          <w:p w:rsidR="008A5E35" w:rsidRPr="00DE2F90" w:rsidRDefault="008A5E35" w:rsidP="00D10CCC">
            <w:r w:rsidRPr="00DE2F90">
              <w:t>599 points or lower</w:t>
            </w:r>
          </w:p>
        </w:tc>
        <w:tc>
          <w:tcPr>
            <w:tcW w:w="2860" w:type="dxa"/>
            <w:vAlign w:val="center"/>
            <w:hideMark/>
          </w:tcPr>
          <w:p w:rsidR="008A5E35" w:rsidRPr="00DE2F90" w:rsidRDefault="008A5E35" w:rsidP="00D10CCC">
            <w:r w:rsidRPr="00DE2F90">
              <w:t>59% or lower</w:t>
            </w:r>
          </w:p>
        </w:tc>
      </w:tr>
    </w:tbl>
    <w:p w:rsidR="00B9348B" w:rsidRDefault="00B9348B" w:rsidP="00061758"/>
    <w:p w:rsidR="00736F28" w:rsidRPr="00D85ADC" w:rsidRDefault="00520758" w:rsidP="00437101">
      <w:pPr>
        <w:pStyle w:val="Heading3"/>
      </w:pPr>
      <w:r w:rsidRPr="00D85ADC">
        <w:t>Example</w:t>
      </w:r>
      <w:r w:rsidR="00736F28" w:rsidRPr="00D85ADC">
        <w:t xml:space="preserve"> 2: Grading scale without table format</w:t>
      </w:r>
    </w:p>
    <w:p w:rsidR="00736F28" w:rsidRPr="00736F28" w:rsidRDefault="00736F28" w:rsidP="004D68B1">
      <w:pPr>
        <w:tabs>
          <w:tab w:val="left" w:pos="2160"/>
          <w:tab w:val="left" w:pos="4320"/>
        </w:tabs>
      </w:pPr>
      <w:r w:rsidRPr="00736F28">
        <w:t xml:space="preserve">A+ = </w:t>
      </w:r>
      <w:r w:rsidR="004D68B1">
        <w:t>97-100</w:t>
      </w:r>
      <w:r>
        <w:tab/>
      </w:r>
      <w:r w:rsidRPr="00736F28">
        <w:t xml:space="preserve">B+ = </w:t>
      </w:r>
      <w:r w:rsidR="004D68B1">
        <w:t>87-</w:t>
      </w:r>
      <w:r w:rsidRPr="00736F28">
        <w:t>89</w:t>
      </w:r>
      <w:r>
        <w:tab/>
      </w:r>
      <w:r w:rsidRPr="00736F28">
        <w:t xml:space="preserve">C+ = </w:t>
      </w:r>
      <w:r w:rsidR="004D68B1">
        <w:t>77-</w:t>
      </w:r>
      <w:r w:rsidRPr="00736F28">
        <w:t>79</w:t>
      </w:r>
    </w:p>
    <w:p w:rsidR="00736F28" w:rsidRPr="00736F28" w:rsidRDefault="00736F28" w:rsidP="004D68B1">
      <w:pPr>
        <w:tabs>
          <w:tab w:val="left" w:pos="2160"/>
          <w:tab w:val="left" w:pos="4320"/>
        </w:tabs>
      </w:pPr>
      <w:r w:rsidRPr="00736F28">
        <w:t>A = 9</w:t>
      </w:r>
      <w:r w:rsidR="004D68B1">
        <w:t>3-96</w:t>
      </w:r>
      <w:r>
        <w:tab/>
      </w:r>
      <w:r w:rsidRPr="00736F28">
        <w:t>B = 8</w:t>
      </w:r>
      <w:r w:rsidR="004D68B1">
        <w:t>3-86</w:t>
      </w:r>
      <w:r>
        <w:tab/>
      </w:r>
      <w:r w:rsidRPr="00736F28">
        <w:t>C = 7</w:t>
      </w:r>
      <w:r w:rsidR="004D68B1">
        <w:t>3-76</w:t>
      </w:r>
    </w:p>
    <w:p w:rsidR="00736F28" w:rsidRPr="00736F28" w:rsidRDefault="00736F28" w:rsidP="004D68B1">
      <w:pPr>
        <w:tabs>
          <w:tab w:val="left" w:pos="2160"/>
          <w:tab w:val="left" w:pos="4320"/>
        </w:tabs>
      </w:pPr>
      <w:r w:rsidRPr="00736F28">
        <w:t>A- = 90</w:t>
      </w:r>
      <w:r w:rsidR="004D68B1">
        <w:t>-92</w:t>
      </w:r>
      <w:r>
        <w:tab/>
      </w:r>
      <w:r w:rsidRPr="00736F28">
        <w:t>B- = 80</w:t>
      </w:r>
      <w:r w:rsidR="0044189D">
        <w:t>-82</w:t>
      </w:r>
      <w:r w:rsidR="004D68B1">
        <w:tab/>
      </w:r>
      <w:r w:rsidRPr="00736F28">
        <w:t>C- = 70</w:t>
      </w:r>
      <w:r w:rsidR="004D68B1">
        <w:t>-72</w:t>
      </w:r>
    </w:p>
    <w:p w:rsidR="00736F28" w:rsidRDefault="00736F28" w:rsidP="00736F28"/>
    <w:p w:rsidR="00736F28" w:rsidRPr="00736F28" w:rsidRDefault="00736F28" w:rsidP="00736F28">
      <w:r w:rsidRPr="00736F28">
        <w:t>Screen readers read line by line like this </w:t>
      </w:r>
    </w:p>
    <w:p w:rsidR="00736F28" w:rsidRPr="00736F28" w:rsidRDefault="00736F28" w:rsidP="00736F28">
      <w:r w:rsidRPr="00736F28">
        <w:t xml:space="preserve">A+ = </w:t>
      </w:r>
      <w:r w:rsidR="004718B0">
        <w:t>97</w:t>
      </w:r>
      <w:r w:rsidRPr="00736F28">
        <w:t xml:space="preserve">100 B+ = </w:t>
      </w:r>
      <w:r w:rsidR="004718B0">
        <w:t>87</w:t>
      </w:r>
      <w:r w:rsidRPr="00736F28">
        <w:t xml:space="preserve">89 C+ = </w:t>
      </w:r>
      <w:r w:rsidR="004718B0">
        <w:t>77</w:t>
      </w:r>
      <w:r w:rsidRPr="00736F28">
        <w:t>79</w:t>
      </w:r>
    </w:p>
    <w:p w:rsidR="00736F28" w:rsidRPr="00736F28" w:rsidRDefault="00736F28" w:rsidP="00736F28">
      <w:r w:rsidRPr="00736F28">
        <w:t>A = 9</w:t>
      </w:r>
      <w:r w:rsidR="004718B0">
        <w:t>396</w:t>
      </w:r>
      <w:r w:rsidR="0044189D">
        <w:t xml:space="preserve"> </w:t>
      </w:r>
      <w:r w:rsidRPr="00736F28">
        <w:t>B = 8</w:t>
      </w:r>
      <w:r w:rsidR="004718B0">
        <w:t>386</w:t>
      </w:r>
      <w:r w:rsidRPr="00736F28">
        <w:t xml:space="preserve"> C = 7</w:t>
      </w:r>
      <w:r w:rsidR="0044189D">
        <w:t>376</w:t>
      </w:r>
    </w:p>
    <w:p w:rsidR="0044189D" w:rsidRDefault="00736F28" w:rsidP="00736F28">
      <w:r w:rsidRPr="00736F28">
        <w:t>A = 90</w:t>
      </w:r>
      <w:r w:rsidR="0044189D">
        <w:t>92</w:t>
      </w:r>
      <w:r w:rsidRPr="00736F28">
        <w:t xml:space="preserve"> B = 80</w:t>
      </w:r>
      <w:r w:rsidR="0044189D">
        <w:t xml:space="preserve"> </w:t>
      </w:r>
      <w:r w:rsidRPr="00736F28">
        <w:t>C = 70</w:t>
      </w:r>
      <w:r w:rsidR="0044189D">
        <w:t>72</w:t>
      </w:r>
      <w:r w:rsidRPr="00736F28">
        <w:t xml:space="preserve"> </w:t>
      </w:r>
    </w:p>
    <w:p w:rsidR="0044189D" w:rsidRDefault="0044189D" w:rsidP="00736F28"/>
    <w:p w:rsidR="00736F28" w:rsidRDefault="0044189D" w:rsidP="00736F28">
      <w:r>
        <w:t xml:space="preserve">Note: </w:t>
      </w:r>
      <w:r w:rsidR="00736F28" w:rsidRPr="00736F28">
        <w:t>Screen readers do not know whether</w:t>
      </w:r>
      <w:r w:rsidR="00736F28" w:rsidRPr="00A50C94">
        <w:rPr>
          <w:rStyle w:val="Strong"/>
          <w:color w:val="C00000"/>
        </w:rPr>
        <w:t> -</w:t>
      </w:r>
      <w:r w:rsidR="00736F28" w:rsidRPr="007D6679">
        <w:rPr>
          <w:color w:val="FF0000"/>
        </w:rPr>
        <w:t> </w:t>
      </w:r>
      <w:r w:rsidR="00736F28" w:rsidRPr="00736F28">
        <w:t xml:space="preserve">symbol is minus, hyphen, </w:t>
      </w:r>
      <w:proofErr w:type="spellStart"/>
      <w:r w:rsidR="00736F28" w:rsidRPr="00736F28">
        <w:t>en</w:t>
      </w:r>
      <w:proofErr w:type="spellEnd"/>
      <w:r w:rsidR="00736F28" w:rsidRPr="00736F28">
        <w:t xml:space="preserve"> dash or </w:t>
      </w:r>
      <w:proofErr w:type="spellStart"/>
      <w:r w:rsidR="00736F28" w:rsidRPr="00736F28">
        <w:t>em</w:t>
      </w:r>
      <w:proofErr w:type="spellEnd"/>
      <w:r w:rsidR="00736F28" w:rsidRPr="00736F28">
        <w:t xml:space="preserve"> dash so it will not read it.</w:t>
      </w:r>
    </w:p>
    <w:p w:rsidR="00736F28" w:rsidRPr="00736F28" w:rsidRDefault="00736F28" w:rsidP="00736F28"/>
    <w:p w:rsidR="00736F28" w:rsidRPr="00736F28" w:rsidRDefault="00736F28" w:rsidP="00736F28">
      <w:pPr>
        <w:rPr>
          <w:rStyle w:val="Strong"/>
        </w:rPr>
      </w:pPr>
      <w:r w:rsidRPr="00736F28">
        <w:rPr>
          <w:rStyle w:val="Strong"/>
        </w:rPr>
        <w:t>Recommend this format</w:t>
      </w:r>
    </w:p>
    <w:p w:rsidR="00736F28" w:rsidRPr="00736F28" w:rsidRDefault="00736F28" w:rsidP="0044189D">
      <w:pPr>
        <w:tabs>
          <w:tab w:val="left" w:pos="2160"/>
          <w:tab w:val="left" w:pos="4320"/>
        </w:tabs>
      </w:pPr>
      <w:r w:rsidRPr="00736F28">
        <w:t xml:space="preserve">A plus = </w:t>
      </w:r>
      <w:r w:rsidR="0044189D">
        <w:t xml:space="preserve">97 to </w:t>
      </w:r>
      <w:r w:rsidRPr="00736F28">
        <w:t xml:space="preserve">100 </w:t>
      </w:r>
      <w:r w:rsidR="0044189D">
        <w:tab/>
      </w:r>
      <w:r w:rsidRPr="00736F28">
        <w:t xml:space="preserve">A = </w:t>
      </w:r>
      <w:r w:rsidR="0044189D">
        <w:t>93 to 96</w:t>
      </w:r>
      <w:r w:rsidRPr="00736F28">
        <w:t xml:space="preserve"> </w:t>
      </w:r>
      <w:r w:rsidR="0044189D">
        <w:tab/>
      </w:r>
      <w:r w:rsidRPr="00736F28">
        <w:t>A minus = 90</w:t>
      </w:r>
      <w:r w:rsidR="0044189D">
        <w:t xml:space="preserve"> to 92</w:t>
      </w:r>
    </w:p>
    <w:p w:rsidR="00736F28" w:rsidRPr="00736F28" w:rsidRDefault="00736F28" w:rsidP="0044189D">
      <w:pPr>
        <w:tabs>
          <w:tab w:val="left" w:pos="2160"/>
          <w:tab w:val="left" w:pos="4320"/>
        </w:tabs>
      </w:pPr>
      <w:r w:rsidRPr="00736F28">
        <w:t xml:space="preserve">B plus </w:t>
      </w:r>
      <w:r w:rsidR="0044189D">
        <w:t xml:space="preserve">= </w:t>
      </w:r>
      <w:r w:rsidRPr="00736F28">
        <w:t>8</w:t>
      </w:r>
      <w:r w:rsidR="0044189D">
        <w:t>7 to 8</w:t>
      </w:r>
      <w:r w:rsidRPr="00736F28">
        <w:t>9</w:t>
      </w:r>
      <w:r w:rsidR="0044189D">
        <w:tab/>
      </w:r>
      <w:r w:rsidRPr="00736F28">
        <w:t xml:space="preserve">B = </w:t>
      </w:r>
      <w:r w:rsidR="0044189D">
        <w:t xml:space="preserve">83 to </w:t>
      </w:r>
      <w:r w:rsidRPr="00736F28">
        <w:t>8</w:t>
      </w:r>
      <w:r w:rsidR="0044189D">
        <w:t>6</w:t>
      </w:r>
      <w:r w:rsidR="0044189D">
        <w:tab/>
      </w:r>
      <w:r w:rsidRPr="00736F28">
        <w:t>B minus = 80</w:t>
      </w:r>
      <w:r w:rsidR="0044189D">
        <w:t xml:space="preserve"> to 82</w:t>
      </w:r>
    </w:p>
    <w:p w:rsidR="00736F28" w:rsidRDefault="00736F28" w:rsidP="0044189D">
      <w:pPr>
        <w:tabs>
          <w:tab w:val="left" w:pos="2160"/>
          <w:tab w:val="left" w:pos="4320"/>
        </w:tabs>
      </w:pPr>
      <w:r w:rsidRPr="00736F28">
        <w:t xml:space="preserve">C plus </w:t>
      </w:r>
      <w:r w:rsidR="0044189D">
        <w:t xml:space="preserve">= 77 to </w:t>
      </w:r>
      <w:r w:rsidRPr="00736F28">
        <w:t xml:space="preserve">79 </w:t>
      </w:r>
      <w:r w:rsidR="0044189D">
        <w:tab/>
      </w:r>
      <w:r w:rsidRPr="00736F28">
        <w:t>C = 7</w:t>
      </w:r>
      <w:r w:rsidR="0044189D">
        <w:t>7 to 76</w:t>
      </w:r>
      <w:r w:rsidR="0044189D">
        <w:tab/>
      </w:r>
      <w:r w:rsidRPr="00736F28">
        <w:t>C minus = 70</w:t>
      </w:r>
      <w:r w:rsidR="0044189D">
        <w:t xml:space="preserve"> to 72</w:t>
      </w:r>
    </w:p>
    <w:p w:rsidR="00736F28" w:rsidRPr="00736F28" w:rsidRDefault="00736F28" w:rsidP="00736F28"/>
    <w:p w:rsidR="00736F28" w:rsidRPr="00736F28" w:rsidRDefault="00736F28" w:rsidP="00736F28">
      <w:r w:rsidRPr="00736F28">
        <w:t>Now screen readers read line by line in an appropriate format that makes sense to sighted and non-sighted students.</w:t>
      </w:r>
    </w:p>
    <w:p w:rsidR="0003062C" w:rsidRPr="001D4EB3" w:rsidRDefault="0003062C" w:rsidP="0003062C">
      <w:pPr>
        <w:pStyle w:val="Heading2"/>
        <w:rPr>
          <w:lang w:val="it-IT"/>
        </w:rPr>
      </w:pPr>
      <w:r>
        <w:rPr>
          <w:lang w:val="it-IT"/>
        </w:rPr>
        <w:lastRenderedPageBreak/>
        <w:t>Assignments</w:t>
      </w:r>
    </w:p>
    <w:p w:rsidR="0003062C" w:rsidRDefault="0003062C" w:rsidP="0003062C">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A82B75" w:rsidRDefault="00A82B75" w:rsidP="0003062C"/>
    <w:p w:rsidR="00A82B75" w:rsidRDefault="00A82B75" w:rsidP="00A82B75">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A82B75" w:rsidRDefault="00A82B75" w:rsidP="0003062C"/>
    <w:p w:rsidR="00A82B75" w:rsidRDefault="00A82B75" w:rsidP="00A82B75">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A82B75" w:rsidRDefault="00A82B75" w:rsidP="0003062C"/>
    <w:p w:rsidR="00A82B75" w:rsidRDefault="00A82B75" w:rsidP="00A82B75">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03062C" w:rsidRDefault="0003062C" w:rsidP="00D31C61"/>
    <w:p w:rsidR="00A82B75" w:rsidRDefault="00A82B75" w:rsidP="00A82B75">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A82B75" w:rsidRDefault="00A82B75" w:rsidP="00D31C61"/>
    <w:p w:rsidR="00A82B75" w:rsidRDefault="00A82B75" w:rsidP="00A82B75">
      <w:r w:rsidRPr="001D4EB3">
        <w:rPr>
          <w:lang w:val="it-IT"/>
        </w:rPr>
        <w:t xml:space="preserve">Vivamus non ante vitae quam condimentum semper. Fusce vel ipsum at pede varius gravida. Nunc eleifend. Integer vestibulum. Quisque at lectus ut sem dignissim vestibulum. </w:t>
      </w:r>
      <w:r>
        <w:t xml:space="preserve">Sed pharetra </w:t>
      </w:r>
      <w:proofErr w:type="spellStart"/>
      <w:r>
        <w:t>massa</w:t>
      </w:r>
      <w:proofErr w:type="spellEnd"/>
      <w:r>
        <w:t xml:space="preserve"> </w:t>
      </w:r>
      <w:proofErr w:type="spellStart"/>
      <w:r>
        <w:t>egestas</w:t>
      </w:r>
      <w:proofErr w:type="spellEnd"/>
      <w:r>
        <w:t xml:space="preserve"> </w:t>
      </w:r>
      <w:proofErr w:type="spellStart"/>
      <w:r>
        <w:t>orci</w:t>
      </w:r>
      <w:proofErr w:type="spellEnd"/>
      <w:r>
        <w:t xml:space="preserve">. </w:t>
      </w:r>
      <w:proofErr w:type="spellStart"/>
      <w:r>
        <w:t>Quisque</w:t>
      </w:r>
      <w:proofErr w:type="spellEnd"/>
      <w:r>
        <w:t xml:space="preserve"> </w:t>
      </w:r>
      <w:proofErr w:type="spellStart"/>
      <w:r>
        <w:t>euismod</w:t>
      </w:r>
      <w:proofErr w:type="spellEnd"/>
      <w:r>
        <w:t xml:space="preserve"> </w:t>
      </w:r>
      <w:proofErr w:type="spellStart"/>
      <w:r>
        <w:t>sodales</w:t>
      </w:r>
      <w:proofErr w:type="spellEnd"/>
      <w:r>
        <w:t xml:space="preserve"> </w:t>
      </w:r>
      <w:proofErr w:type="spellStart"/>
      <w:r>
        <w:t>eros</w:t>
      </w:r>
      <w:proofErr w:type="spellEnd"/>
      <w:r>
        <w:t>.</w:t>
      </w:r>
    </w:p>
    <w:p w:rsidR="00A82B75" w:rsidRDefault="00A82B75" w:rsidP="00D31C61"/>
    <w:p w:rsidR="005C0801" w:rsidRPr="005D63C6" w:rsidRDefault="005C0801" w:rsidP="00015613">
      <w:pPr>
        <w:pStyle w:val="Heading2"/>
      </w:pPr>
      <w:r w:rsidRPr="005D63C6">
        <w:t>Course Schedule</w:t>
      </w:r>
    </w:p>
    <w:p w:rsidR="005C0801" w:rsidRDefault="005C0801" w:rsidP="005C0801">
      <w:proofErr w:type="spellStart"/>
      <w:r w:rsidRPr="00DE2F90">
        <w:t>Proin</w:t>
      </w:r>
      <w:proofErr w:type="spellEnd"/>
      <w:r w:rsidRPr="00DE2F90">
        <w:t xml:space="preserve"> </w:t>
      </w:r>
      <w:proofErr w:type="spellStart"/>
      <w:r w:rsidRPr="00DE2F90">
        <w:t>pretium</w:t>
      </w:r>
      <w:proofErr w:type="spellEnd"/>
      <w:r w:rsidRPr="00DE2F90">
        <w:t xml:space="preserve"> </w:t>
      </w:r>
      <w:proofErr w:type="spellStart"/>
      <w:r w:rsidRPr="00DE2F90">
        <w:t>odio</w:t>
      </w:r>
      <w:proofErr w:type="spellEnd"/>
      <w:r w:rsidRPr="00DE2F90">
        <w:t xml:space="preserve"> a </w:t>
      </w:r>
      <w:proofErr w:type="spellStart"/>
      <w:r w:rsidRPr="00DE2F90">
        <w:t>massa</w:t>
      </w:r>
      <w:proofErr w:type="spellEnd"/>
      <w:r w:rsidRPr="00DE2F90">
        <w:t xml:space="preserve">. Morbi </w:t>
      </w:r>
      <w:proofErr w:type="spellStart"/>
      <w:r w:rsidRPr="00DE2F90">
        <w:t>tincidunt</w:t>
      </w:r>
      <w:proofErr w:type="spellEnd"/>
      <w:r w:rsidRPr="00DE2F90">
        <w:t xml:space="preserve"> </w:t>
      </w:r>
      <w:proofErr w:type="spellStart"/>
      <w:r w:rsidRPr="00DE2F90">
        <w:t>consectetuer</w:t>
      </w:r>
      <w:proofErr w:type="spellEnd"/>
      <w:r w:rsidRPr="00DE2F90">
        <w:t xml:space="preserve"> </w:t>
      </w:r>
      <w:proofErr w:type="spellStart"/>
      <w:r w:rsidRPr="00DE2F90">
        <w:t>nibh</w:t>
      </w:r>
      <w:proofErr w:type="spellEnd"/>
      <w:r w:rsidRPr="00DE2F90">
        <w:t xml:space="preserve">. </w:t>
      </w:r>
      <w:proofErr w:type="spellStart"/>
      <w:r w:rsidRPr="00DE2F90">
        <w:t>Quisque</w:t>
      </w:r>
      <w:proofErr w:type="spellEnd"/>
      <w:r w:rsidRPr="00DE2F90">
        <w:t xml:space="preserve"> </w:t>
      </w:r>
      <w:proofErr w:type="spellStart"/>
      <w:r w:rsidRPr="00DE2F90">
        <w:t>quam</w:t>
      </w:r>
      <w:proofErr w:type="spellEnd"/>
      <w:r w:rsidRPr="00DE2F90">
        <w:t xml:space="preserve"> mi, </w:t>
      </w:r>
      <w:proofErr w:type="spellStart"/>
      <w:r w:rsidRPr="00DE2F90">
        <w:t>sollicitudin</w:t>
      </w:r>
      <w:proofErr w:type="spellEnd"/>
      <w:r w:rsidRPr="00DE2F90">
        <w:t xml:space="preserve"> </w:t>
      </w:r>
      <w:proofErr w:type="spellStart"/>
      <w:r w:rsidRPr="00DE2F90">
        <w:t>nec</w:t>
      </w:r>
      <w:proofErr w:type="spellEnd"/>
      <w:r w:rsidRPr="00DE2F90">
        <w:t xml:space="preserve">, </w:t>
      </w:r>
      <w:proofErr w:type="spellStart"/>
      <w:r w:rsidRPr="00DE2F90">
        <w:t>rutrum</w:t>
      </w:r>
      <w:proofErr w:type="spellEnd"/>
      <w:r w:rsidRPr="00DE2F90">
        <w:t xml:space="preserve"> in, convallis et, </w:t>
      </w:r>
      <w:proofErr w:type="spellStart"/>
      <w:r w:rsidRPr="00DE2F90">
        <w:t>lacus</w:t>
      </w:r>
      <w:proofErr w:type="spellEnd"/>
      <w:r w:rsidRPr="00DE2F90">
        <w:t>.</w:t>
      </w:r>
      <w:r w:rsidR="00CF5F3C">
        <w:t xml:space="preserve"> </w:t>
      </w:r>
    </w:p>
    <w:p w:rsidR="00CF5F3C" w:rsidRDefault="00CF5F3C" w:rsidP="005C0801"/>
    <w:p w:rsidR="00CF5F3C" w:rsidRPr="00DE2F90" w:rsidRDefault="00CF5F3C" w:rsidP="005C0801">
      <w:r>
        <w:t xml:space="preserve">Visit </w:t>
      </w:r>
      <w:hyperlink r:id="rId19" w:history="1">
        <w:r w:rsidRPr="00520758">
          <w:rPr>
            <w:rStyle w:val="Hyperlink"/>
            <w:rFonts w:asciiTheme="minorHAnsi" w:hAnsiTheme="minorHAnsi"/>
          </w:rPr>
          <w:t>Guide for Creating Accessible Table</w:t>
        </w:r>
      </w:hyperlink>
      <w:r>
        <w:t>.</w:t>
      </w:r>
    </w:p>
    <w:p w:rsidR="005C0801" w:rsidRPr="00DE2F90" w:rsidRDefault="005C0801" w:rsidP="005C0801"/>
    <w:tbl>
      <w:tblPr>
        <w:tblStyle w:val="TableGrid"/>
        <w:tblW w:w="5047" w:type="pct"/>
        <w:tblLook w:val="0620" w:firstRow="1" w:lastRow="0" w:firstColumn="0" w:lastColumn="0" w:noHBand="1" w:noVBand="1"/>
      </w:tblPr>
      <w:tblGrid>
        <w:gridCol w:w="1814"/>
        <w:gridCol w:w="1814"/>
        <w:gridCol w:w="1812"/>
        <w:gridCol w:w="2001"/>
        <w:gridCol w:w="1997"/>
      </w:tblGrid>
      <w:tr w:rsidR="005C0801" w:rsidRPr="007F148C" w:rsidTr="00D10CCC">
        <w:trPr>
          <w:tblHeader/>
        </w:trPr>
        <w:tc>
          <w:tcPr>
            <w:tcW w:w="961" w:type="pct"/>
          </w:tcPr>
          <w:p w:rsidR="005C0801" w:rsidRPr="007F148C" w:rsidRDefault="005C0801" w:rsidP="00D10CCC">
            <w:pPr>
              <w:jc w:val="center"/>
              <w:rPr>
                <w:rStyle w:val="Strong"/>
              </w:rPr>
            </w:pPr>
            <w:r w:rsidRPr="007F148C">
              <w:rPr>
                <w:rStyle w:val="Strong"/>
              </w:rPr>
              <w:t>Week</w:t>
            </w:r>
          </w:p>
        </w:tc>
        <w:tc>
          <w:tcPr>
            <w:tcW w:w="961" w:type="pct"/>
          </w:tcPr>
          <w:p w:rsidR="005C0801" w:rsidRPr="007F148C" w:rsidRDefault="005C0801" w:rsidP="00D10CCC">
            <w:pPr>
              <w:jc w:val="center"/>
              <w:rPr>
                <w:rStyle w:val="Strong"/>
              </w:rPr>
            </w:pPr>
            <w:r w:rsidRPr="007F148C">
              <w:rPr>
                <w:rStyle w:val="Strong"/>
              </w:rPr>
              <w:t>Class Date</w:t>
            </w:r>
          </w:p>
        </w:tc>
        <w:tc>
          <w:tcPr>
            <w:tcW w:w="960" w:type="pct"/>
          </w:tcPr>
          <w:p w:rsidR="005C0801" w:rsidRPr="007F148C" w:rsidRDefault="005C0801" w:rsidP="00D10CCC">
            <w:pPr>
              <w:jc w:val="center"/>
              <w:rPr>
                <w:rStyle w:val="Strong"/>
              </w:rPr>
            </w:pPr>
            <w:r w:rsidRPr="007F148C">
              <w:rPr>
                <w:rStyle w:val="Strong"/>
              </w:rPr>
              <w:t>In Class Work</w:t>
            </w:r>
          </w:p>
        </w:tc>
        <w:tc>
          <w:tcPr>
            <w:tcW w:w="1060" w:type="pct"/>
          </w:tcPr>
          <w:p w:rsidR="005C0801" w:rsidRPr="007F148C" w:rsidRDefault="005C0801" w:rsidP="00D10CCC">
            <w:pPr>
              <w:jc w:val="center"/>
              <w:rPr>
                <w:rStyle w:val="Strong"/>
              </w:rPr>
            </w:pPr>
            <w:r w:rsidRPr="007F148C">
              <w:rPr>
                <w:rStyle w:val="Strong"/>
              </w:rPr>
              <w:t>Class Preparation to be done before class</w:t>
            </w:r>
          </w:p>
        </w:tc>
        <w:tc>
          <w:tcPr>
            <w:tcW w:w="1058" w:type="pct"/>
          </w:tcPr>
          <w:p w:rsidR="005C0801" w:rsidRPr="007F148C" w:rsidRDefault="005C0801" w:rsidP="00D10CCC">
            <w:pPr>
              <w:jc w:val="center"/>
              <w:rPr>
                <w:rStyle w:val="Strong"/>
              </w:rPr>
            </w:pPr>
            <w:r w:rsidRPr="007F148C">
              <w:rPr>
                <w:rStyle w:val="Strong"/>
              </w:rPr>
              <w:t>Projects / Assignments / Quizzes / Exams</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r w:rsidR="005C0801" w:rsidRPr="005D63C6" w:rsidTr="00D10CCC">
        <w:tc>
          <w:tcPr>
            <w:tcW w:w="961" w:type="pct"/>
          </w:tcPr>
          <w:p w:rsidR="005C0801" w:rsidRPr="005D63C6" w:rsidRDefault="005C0801" w:rsidP="00D10CCC">
            <w:pPr>
              <w:jc w:val="center"/>
            </w:pPr>
          </w:p>
        </w:tc>
        <w:tc>
          <w:tcPr>
            <w:tcW w:w="961" w:type="pct"/>
          </w:tcPr>
          <w:p w:rsidR="005C0801" w:rsidRPr="005D63C6" w:rsidRDefault="005C0801" w:rsidP="00D10CCC"/>
        </w:tc>
        <w:tc>
          <w:tcPr>
            <w:tcW w:w="960" w:type="pct"/>
          </w:tcPr>
          <w:p w:rsidR="005C0801" w:rsidRPr="005D63C6" w:rsidRDefault="005C0801" w:rsidP="00D10CCC">
            <w:r w:rsidRPr="005D63C6">
              <w:t> </w:t>
            </w:r>
          </w:p>
        </w:tc>
        <w:tc>
          <w:tcPr>
            <w:tcW w:w="1060" w:type="pct"/>
          </w:tcPr>
          <w:p w:rsidR="005C0801" w:rsidRPr="005D63C6" w:rsidRDefault="005C0801" w:rsidP="00D10CCC"/>
        </w:tc>
        <w:tc>
          <w:tcPr>
            <w:tcW w:w="1058" w:type="pct"/>
          </w:tcPr>
          <w:p w:rsidR="005C0801" w:rsidRPr="005D63C6" w:rsidRDefault="005C0801" w:rsidP="00D10CCC">
            <w:r w:rsidRPr="005D63C6">
              <w:t> </w:t>
            </w:r>
          </w:p>
        </w:tc>
      </w:tr>
    </w:tbl>
    <w:p w:rsidR="00DA08E4" w:rsidRDefault="00DA08E4" w:rsidP="00DA08E4"/>
    <w:p w:rsidR="00DA08E4" w:rsidRPr="00437101" w:rsidRDefault="00C23FA5" w:rsidP="00C23FA5">
      <w:pPr>
        <w:pStyle w:val="Heading2"/>
      </w:pPr>
      <w:r>
        <w:lastRenderedPageBreak/>
        <w:t>Canvas Ally</w:t>
      </w:r>
    </w:p>
    <w:p w:rsidR="00DA08E4" w:rsidRDefault="00DA08E4" w:rsidP="00DA08E4">
      <w:pPr>
        <w:rPr>
          <w:rStyle w:val="Hyperlink"/>
        </w:rPr>
      </w:pPr>
      <w:r w:rsidRPr="00DA08E4">
        <w:t>Canvas Ally is a university initiative to help make course materials more accessible to all students.  Next to each file in Canvas is a small arrow icon that opens a menu with three options.  The third option is Alternative Formats. You will be able to download different formats of the file, which may include a PDF, browser (HTML), reader (</w:t>
      </w:r>
      <w:proofErr w:type="spellStart"/>
      <w:r w:rsidRPr="00DA08E4">
        <w:t>ePub</w:t>
      </w:r>
      <w:proofErr w:type="spellEnd"/>
      <w:r w:rsidRPr="00DA08E4">
        <w:t>) or audio (MP3) files.  For more information, please visit </w:t>
      </w:r>
      <w:hyperlink r:id="rId20" w:history="1">
        <w:r w:rsidRPr="00DA08E4">
          <w:rPr>
            <w:rStyle w:val="Hyperlink"/>
          </w:rPr>
          <w:t>www.csun.edu/ally</w:t>
        </w:r>
      </w:hyperlink>
    </w:p>
    <w:p w:rsidR="00B63363" w:rsidRDefault="00B63363" w:rsidP="00B63363">
      <w:pPr>
        <w:rPr>
          <w:rStyle w:val="Hyperlink"/>
        </w:rPr>
      </w:pPr>
    </w:p>
    <w:p w:rsidR="00C23FA5" w:rsidRDefault="00B63363" w:rsidP="00B63363">
      <w:pPr>
        <w:jc w:val="center"/>
      </w:pPr>
      <w:r>
        <w:rPr>
          <w:noProof/>
        </w:rPr>
        <w:drawing>
          <wp:inline distT="0" distB="0" distL="0" distR="0">
            <wp:extent cx="1495269" cy="1266825"/>
            <wp:effectExtent l="0" t="0" r="0" b="0"/>
            <wp:docPr id="1" name="Picture 1" descr="Canvas Ally small arrow that opens Alternative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7565" cy="1277242"/>
                    </a:xfrm>
                    <a:prstGeom prst="rect">
                      <a:avLst/>
                    </a:prstGeom>
                    <a:noFill/>
                    <a:ln>
                      <a:noFill/>
                    </a:ln>
                  </pic:spPr>
                </pic:pic>
              </a:graphicData>
            </a:graphic>
          </wp:inline>
        </w:drawing>
      </w:r>
    </w:p>
    <w:p w:rsidR="00C23FA5" w:rsidRPr="00437101" w:rsidRDefault="00C23FA5" w:rsidP="00C23FA5">
      <w:pPr>
        <w:pStyle w:val="Heading2"/>
      </w:pPr>
      <w:r>
        <w:t>RESOURCES</w:t>
      </w:r>
    </w:p>
    <w:p w:rsidR="00CC1E99" w:rsidRPr="00CC1E99" w:rsidRDefault="00CC1E99" w:rsidP="00437101">
      <w:pPr>
        <w:pStyle w:val="Heading3"/>
      </w:pPr>
      <w:r w:rsidRPr="00CC1E99">
        <w:t>Table of Contents</w:t>
      </w:r>
    </w:p>
    <w:p w:rsidR="00CC1E99" w:rsidRPr="00CC1E99" w:rsidRDefault="00CC1E99" w:rsidP="00CC1E99">
      <w:pPr>
        <w:pStyle w:val="ListParagraph"/>
        <w:numPr>
          <w:ilvl w:val="0"/>
          <w:numId w:val="22"/>
        </w:numPr>
      </w:pPr>
      <w:r w:rsidRPr="00CC1E99">
        <w:t>Headings structure will automatically populate a table of contents and provide accessible for screen readers rely on headings structure to navigate a page quickly.</w:t>
      </w:r>
    </w:p>
    <w:p w:rsidR="00CC1E99" w:rsidRPr="00CC1E99" w:rsidRDefault="00CC1E99" w:rsidP="00CC1E99">
      <w:pPr>
        <w:pStyle w:val="ListParagraph"/>
        <w:numPr>
          <w:ilvl w:val="0"/>
          <w:numId w:val="22"/>
        </w:numPr>
      </w:pPr>
      <w:r w:rsidRPr="00CC1E99">
        <w:t>Adding Table of Contents to any documents or syllabus</w:t>
      </w:r>
      <w:r w:rsidR="00AF4C6D">
        <w:t xml:space="preserve"> </w:t>
      </w:r>
      <w:r w:rsidRPr="00CC1E99">
        <w:rPr>
          <w:rStyle w:val="Strong"/>
        </w:rPr>
        <w:t>over</w:t>
      </w:r>
      <w:r w:rsidRPr="00CC1E99">
        <w:t xml:space="preserve"> </w:t>
      </w:r>
      <w:r w:rsidRPr="00CC1E99">
        <w:rPr>
          <w:rStyle w:val="Strong"/>
        </w:rPr>
        <w:t>8 pages</w:t>
      </w:r>
      <w:r w:rsidR="00AF4C6D">
        <w:t xml:space="preserve"> </w:t>
      </w:r>
      <w:r w:rsidRPr="00CC1E99">
        <w:t>to make it easier for readers to go directly to a specific section in the document. </w:t>
      </w:r>
    </w:p>
    <w:p w:rsidR="00CC1E99" w:rsidRPr="00CC1E99" w:rsidRDefault="00CC1E99" w:rsidP="00CC1E99">
      <w:pPr>
        <w:pStyle w:val="ListParagraph"/>
        <w:numPr>
          <w:ilvl w:val="0"/>
          <w:numId w:val="22"/>
        </w:numPr>
      </w:pPr>
      <w:r w:rsidRPr="00CC1E99">
        <w:t>Recommend to</w:t>
      </w:r>
      <w:r w:rsidR="00AF4C6D">
        <w:t xml:space="preserve"> </w:t>
      </w:r>
      <w:r w:rsidRPr="00CC1E99">
        <w:t>insert</w:t>
      </w:r>
      <w:r w:rsidR="00AF4C6D">
        <w:t xml:space="preserve"> </w:t>
      </w:r>
      <w:r w:rsidRPr="00CC1E99">
        <w:t>page numbers in the footer.</w:t>
      </w:r>
    </w:p>
    <w:p w:rsidR="005C0801" w:rsidRPr="006D0210" w:rsidRDefault="00CC1E99" w:rsidP="00CC1E99">
      <w:pPr>
        <w:pStyle w:val="ListParagraph"/>
        <w:numPr>
          <w:ilvl w:val="0"/>
          <w:numId w:val="22"/>
        </w:numPr>
        <w:rPr>
          <w:rStyle w:val="Strong"/>
          <w:b w:val="0"/>
          <w:bCs w:val="0"/>
        </w:rPr>
      </w:pPr>
      <w:r w:rsidRPr="00CC1E99">
        <w:t>To create Table of Contents, select the</w:t>
      </w:r>
      <w:r w:rsidR="00AF4C6D">
        <w:t xml:space="preserve"> </w:t>
      </w:r>
      <w:r w:rsidRPr="00CC1E99">
        <w:rPr>
          <w:rStyle w:val="Strong"/>
        </w:rPr>
        <w:t>References</w:t>
      </w:r>
      <w:r w:rsidR="00AF4C6D">
        <w:t xml:space="preserve"> </w:t>
      </w:r>
      <w:r w:rsidRPr="00CC1E99">
        <w:t>tab,</w:t>
      </w:r>
      <w:r w:rsidR="00AF4C6D">
        <w:t xml:space="preserve"> </w:t>
      </w:r>
      <w:r w:rsidRPr="00CC1E99">
        <w:rPr>
          <w:rStyle w:val="Strong"/>
        </w:rPr>
        <w:t>Table of Contents</w:t>
      </w:r>
      <w:r w:rsidR="00AF4C6D">
        <w:t xml:space="preserve"> </w:t>
      </w:r>
      <w:r w:rsidRPr="00CC1E99">
        <w:t>drop-down list, select</w:t>
      </w:r>
      <w:r w:rsidR="00AF4C6D">
        <w:t xml:space="preserve"> </w:t>
      </w:r>
      <w:r w:rsidRPr="00CC1E99">
        <w:rPr>
          <w:rStyle w:val="Strong"/>
        </w:rPr>
        <w:t>Automatic Table 1</w:t>
      </w:r>
    </w:p>
    <w:p w:rsidR="006D0210" w:rsidRPr="006D0210" w:rsidRDefault="006D0210" w:rsidP="006D0210">
      <w:pPr>
        <w:pStyle w:val="ListParagraph"/>
        <w:numPr>
          <w:ilvl w:val="0"/>
          <w:numId w:val="22"/>
        </w:numPr>
      </w:pPr>
      <w:r w:rsidRPr="006D0210">
        <w:t>If you made further changes in your document after insert Table of Contents, select the References tab, select Update Table, Update entire table, OK.</w:t>
      </w:r>
    </w:p>
    <w:p w:rsidR="006D0210" w:rsidRDefault="006D0210" w:rsidP="006D0210"/>
    <w:p w:rsidR="006D0210" w:rsidRDefault="006D0210" w:rsidP="00437101">
      <w:pPr>
        <w:pStyle w:val="Heading3"/>
      </w:pPr>
      <w:r>
        <w:t>Creating an Accessible Syllabus Guide</w:t>
      </w:r>
    </w:p>
    <w:p w:rsidR="006D0210" w:rsidRDefault="0003207B" w:rsidP="006D0210">
      <w:pPr>
        <w:pStyle w:val="ListParagraph"/>
        <w:numPr>
          <w:ilvl w:val="0"/>
          <w:numId w:val="23"/>
        </w:numPr>
      </w:pPr>
      <w:hyperlink r:id="rId22" w:history="1">
        <w:r w:rsidR="006D0210" w:rsidRPr="006D0210">
          <w:rPr>
            <w:rStyle w:val="Hyperlink"/>
            <w:rFonts w:asciiTheme="minorHAnsi" w:hAnsiTheme="minorHAnsi"/>
          </w:rPr>
          <w:t>Creating an Accessible Syllabus Guide and video tutorials</w:t>
        </w:r>
      </w:hyperlink>
    </w:p>
    <w:p w:rsidR="006D0210" w:rsidRPr="00066F14" w:rsidRDefault="0003207B" w:rsidP="006D0210">
      <w:pPr>
        <w:pStyle w:val="ListParagraph"/>
        <w:numPr>
          <w:ilvl w:val="0"/>
          <w:numId w:val="23"/>
        </w:numPr>
        <w:rPr>
          <w:rStyle w:val="Hyperlink"/>
          <w:rFonts w:asciiTheme="minorHAnsi" w:hAnsiTheme="minorHAnsi"/>
          <w:color w:val="auto"/>
          <w:u w:val="none"/>
        </w:rPr>
      </w:pPr>
      <w:hyperlink r:id="rId23" w:history="1">
        <w:r w:rsidR="006D0210" w:rsidRPr="006D0210">
          <w:rPr>
            <w:rStyle w:val="Hyperlink"/>
            <w:rFonts w:asciiTheme="minorHAnsi" w:hAnsiTheme="minorHAnsi"/>
          </w:rPr>
          <w:t>Canvas Ally</w:t>
        </w:r>
      </w:hyperlink>
    </w:p>
    <w:p w:rsidR="00066F14" w:rsidRDefault="0003207B" w:rsidP="006D0210">
      <w:pPr>
        <w:pStyle w:val="ListParagraph"/>
        <w:numPr>
          <w:ilvl w:val="0"/>
          <w:numId w:val="23"/>
        </w:numPr>
      </w:pPr>
      <w:hyperlink r:id="rId24" w:anchor="MicrosoftOfficeAccessibilityChecker" w:history="1">
        <w:r w:rsidR="00361A5E" w:rsidRPr="00361A5E">
          <w:rPr>
            <w:rStyle w:val="Hyperlink"/>
            <w:rFonts w:asciiTheme="minorHAnsi" w:hAnsiTheme="minorHAnsi"/>
          </w:rPr>
          <w:t>Microsoft Office Accessibility Checker</w:t>
        </w:r>
      </w:hyperlink>
    </w:p>
    <w:p w:rsidR="00361A5E" w:rsidRDefault="0003207B" w:rsidP="006D0210">
      <w:pPr>
        <w:pStyle w:val="ListParagraph"/>
        <w:numPr>
          <w:ilvl w:val="0"/>
          <w:numId w:val="23"/>
        </w:numPr>
      </w:pPr>
      <w:hyperlink r:id="rId25" w:anchor="SaveAsPDF" w:history="1">
        <w:r w:rsidR="00361A5E" w:rsidRPr="00361A5E">
          <w:rPr>
            <w:rStyle w:val="Hyperlink"/>
            <w:rFonts w:asciiTheme="minorHAnsi" w:hAnsiTheme="minorHAnsi"/>
          </w:rPr>
          <w:t>Save As PDF: Word to PDF</w:t>
        </w:r>
      </w:hyperlink>
    </w:p>
    <w:p w:rsidR="00361A5E" w:rsidRPr="006D0210" w:rsidRDefault="0003207B" w:rsidP="006D0210">
      <w:pPr>
        <w:pStyle w:val="ListParagraph"/>
        <w:numPr>
          <w:ilvl w:val="0"/>
          <w:numId w:val="23"/>
        </w:numPr>
      </w:pPr>
      <w:hyperlink r:id="rId26" w:history="1">
        <w:r w:rsidR="00361A5E">
          <w:rPr>
            <w:rStyle w:val="Hyperlink"/>
            <w:rFonts w:asciiTheme="minorHAnsi" w:hAnsiTheme="minorHAnsi"/>
          </w:rPr>
          <w:t>Captioning Videos</w:t>
        </w:r>
      </w:hyperlink>
    </w:p>
    <w:sectPr w:rsidR="00361A5E" w:rsidRPr="006D0210" w:rsidSect="000617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07B" w:rsidRDefault="0003207B" w:rsidP="00235EE3">
      <w:r>
        <w:separator/>
      </w:r>
    </w:p>
  </w:endnote>
  <w:endnote w:type="continuationSeparator" w:id="0">
    <w:p w:rsidR="0003207B" w:rsidRDefault="0003207B" w:rsidP="0023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82113"/>
      <w:docPartObj>
        <w:docPartGallery w:val="Page Numbers (Bottom of Page)"/>
        <w:docPartUnique/>
      </w:docPartObj>
    </w:sdtPr>
    <w:sdtEndPr>
      <w:rPr>
        <w:noProof/>
      </w:rPr>
    </w:sdtEndPr>
    <w:sdtContent>
      <w:p w:rsidR="00644646" w:rsidRDefault="00644646" w:rsidP="00015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07B" w:rsidRDefault="0003207B" w:rsidP="00235EE3">
      <w:r>
        <w:separator/>
      </w:r>
    </w:p>
  </w:footnote>
  <w:footnote w:type="continuationSeparator" w:id="0">
    <w:p w:rsidR="0003207B" w:rsidRDefault="0003207B" w:rsidP="0023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E3" w:rsidRDefault="00235EE3" w:rsidP="009E68ED">
    <w:pPr>
      <w:pStyle w:val="Header"/>
      <w:spacing w:after="360"/>
    </w:pPr>
    <w:r w:rsidRPr="00CF0EB9">
      <w:rPr>
        <w:noProof/>
        <w:lang w:eastAsia="zh-CN"/>
      </w:rPr>
      <w:drawing>
        <wp:inline distT="0" distB="0" distL="0" distR="0" wp14:anchorId="4F462F0C" wp14:editId="5287B0A8">
          <wp:extent cx="2157984" cy="347472"/>
          <wp:effectExtent l="0" t="0" r="0" b="0"/>
          <wp:docPr id="3" name="Picture 12" descr="California State University, North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ifornia State University, Northridge wordmar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984" cy="347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2C72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2A6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1868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5AB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6A2C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C1F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C88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A4B5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E6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442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33C10"/>
    <w:multiLevelType w:val="multilevel"/>
    <w:tmpl w:val="C6F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8352D"/>
    <w:multiLevelType w:val="multilevel"/>
    <w:tmpl w:val="5E7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C520C"/>
    <w:multiLevelType w:val="hybridMultilevel"/>
    <w:tmpl w:val="958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26D64"/>
    <w:multiLevelType w:val="hybridMultilevel"/>
    <w:tmpl w:val="B764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65BB9"/>
    <w:multiLevelType w:val="multilevel"/>
    <w:tmpl w:val="2C54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813C6"/>
    <w:multiLevelType w:val="hybridMultilevel"/>
    <w:tmpl w:val="AD14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F7511"/>
    <w:multiLevelType w:val="hybridMultilevel"/>
    <w:tmpl w:val="AF6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40185"/>
    <w:multiLevelType w:val="multilevel"/>
    <w:tmpl w:val="D57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172C7"/>
    <w:multiLevelType w:val="hybridMultilevel"/>
    <w:tmpl w:val="1360A440"/>
    <w:lvl w:ilvl="0" w:tplc="DF266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A619E"/>
    <w:multiLevelType w:val="hybridMultilevel"/>
    <w:tmpl w:val="677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C4278"/>
    <w:multiLevelType w:val="multilevel"/>
    <w:tmpl w:val="5698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453C2"/>
    <w:multiLevelType w:val="hybridMultilevel"/>
    <w:tmpl w:val="26D2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10390"/>
    <w:multiLevelType w:val="hybridMultilevel"/>
    <w:tmpl w:val="55B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1"/>
  </w:num>
  <w:num w:numId="16">
    <w:abstractNumId w:val="20"/>
  </w:num>
  <w:num w:numId="17">
    <w:abstractNumId w:val="19"/>
  </w:num>
  <w:num w:numId="18">
    <w:abstractNumId w:val="12"/>
  </w:num>
  <w:num w:numId="19">
    <w:abstractNumId w:val="10"/>
  </w:num>
  <w:num w:numId="20">
    <w:abstractNumId w:val="14"/>
  </w:num>
  <w:num w:numId="21">
    <w:abstractNumId w:val="17"/>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015613"/>
    <w:rsid w:val="0003062C"/>
    <w:rsid w:val="0003207B"/>
    <w:rsid w:val="00061758"/>
    <w:rsid w:val="00066F14"/>
    <w:rsid w:val="000827F2"/>
    <w:rsid w:val="000C002C"/>
    <w:rsid w:val="00161A6C"/>
    <w:rsid w:val="001C1458"/>
    <w:rsid w:val="00235EE3"/>
    <w:rsid w:val="002679A8"/>
    <w:rsid w:val="0028456C"/>
    <w:rsid w:val="002B1ED5"/>
    <w:rsid w:val="00302816"/>
    <w:rsid w:val="00337019"/>
    <w:rsid w:val="0034493A"/>
    <w:rsid w:val="00361A5E"/>
    <w:rsid w:val="003B0CAD"/>
    <w:rsid w:val="00437101"/>
    <w:rsid w:val="0044189D"/>
    <w:rsid w:val="004718B0"/>
    <w:rsid w:val="004734DF"/>
    <w:rsid w:val="004D68B1"/>
    <w:rsid w:val="00500CF5"/>
    <w:rsid w:val="00520758"/>
    <w:rsid w:val="005C0801"/>
    <w:rsid w:val="006322EA"/>
    <w:rsid w:val="00644646"/>
    <w:rsid w:val="00693CD3"/>
    <w:rsid w:val="006D0210"/>
    <w:rsid w:val="00736F28"/>
    <w:rsid w:val="007D6679"/>
    <w:rsid w:val="008A5E35"/>
    <w:rsid w:val="008C44AE"/>
    <w:rsid w:val="008D47EB"/>
    <w:rsid w:val="00982900"/>
    <w:rsid w:val="009B3A47"/>
    <w:rsid w:val="009E68ED"/>
    <w:rsid w:val="00A332F1"/>
    <w:rsid w:val="00A4016C"/>
    <w:rsid w:val="00A50C94"/>
    <w:rsid w:val="00A82B75"/>
    <w:rsid w:val="00AF4C6D"/>
    <w:rsid w:val="00B31A52"/>
    <w:rsid w:val="00B41009"/>
    <w:rsid w:val="00B55A78"/>
    <w:rsid w:val="00B63363"/>
    <w:rsid w:val="00B67C12"/>
    <w:rsid w:val="00B9348B"/>
    <w:rsid w:val="00BD129D"/>
    <w:rsid w:val="00C23FA5"/>
    <w:rsid w:val="00C31F06"/>
    <w:rsid w:val="00C52876"/>
    <w:rsid w:val="00C607FC"/>
    <w:rsid w:val="00C92A1A"/>
    <w:rsid w:val="00CC1E99"/>
    <w:rsid w:val="00CF3CD8"/>
    <w:rsid w:val="00CF5F3C"/>
    <w:rsid w:val="00D31C61"/>
    <w:rsid w:val="00D85ABA"/>
    <w:rsid w:val="00D85ADC"/>
    <w:rsid w:val="00DA08E4"/>
    <w:rsid w:val="00E0780C"/>
    <w:rsid w:val="00E116E8"/>
    <w:rsid w:val="00E71026"/>
    <w:rsid w:val="00EB4540"/>
    <w:rsid w:val="00EC12A5"/>
    <w:rsid w:val="00F16797"/>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E93492-F274-4099-AAA3-D4F53C52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D6"/>
    <w:pPr>
      <w:spacing w:after="0" w:line="240" w:lineRule="auto"/>
    </w:pPr>
    <w:rPr>
      <w:sz w:val="24"/>
    </w:rPr>
  </w:style>
  <w:style w:type="paragraph" w:styleId="Heading1">
    <w:name w:val="heading 1"/>
    <w:basedOn w:val="Normal"/>
    <w:next w:val="Normal"/>
    <w:link w:val="Heading1Char"/>
    <w:uiPriority w:val="9"/>
    <w:qFormat/>
    <w:rsid w:val="00BD129D"/>
    <w:pPr>
      <w:keepNext/>
      <w:keepLines/>
      <w:pBdr>
        <w:bottom w:val="thickThinSmallGap" w:sz="12" w:space="1" w:color="C00000"/>
      </w:pBdr>
      <w:jc w:val="center"/>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B31A52"/>
    <w:pPr>
      <w:keepNext/>
      <w:keepLines/>
      <w:pBdr>
        <w:bottom w:val="single" w:sz="4" w:space="1" w:color="C00000"/>
      </w:pBdr>
      <w:spacing w:before="36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437101"/>
    <w:pPr>
      <w:keepNext/>
      <w:keepLines/>
      <w:shd w:val="clear" w:color="auto" w:fill="F7CAAC" w:themeFill="accent2" w:themeFillTint="66"/>
      <w:spacing w:before="240"/>
      <w:outlineLvl w:val="2"/>
    </w:pPr>
    <w:rPr>
      <w:rFonts w:eastAsiaTheme="majorEastAsia" w:cstheme="minorHAnsi"/>
      <w:b/>
      <w:color w:val="000000" w:themeColor="text1"/>
      <w:szCs w:val="24"/>
    </w:rPr>
  </w:style>
  <w:style w:type="paragraph" w:styleId="Heading4">
    <w:name w:val="heading 4"/>
    <w:basedOn w:val="Normal"/>
    <w:next w:val="Normal"/>
    <w:link w:val="Heading4Char"/>
    <w:uiPriority w:val="9"/>
    <w:semiHidden/>
    <w:unhideWhenUsed/>
    <w:qFormat/>
    <w:rsid w:val="000617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29D"/>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B31A52"/>
    <w:rPr>
      <w:rFonts w:ascii="Calibri" w:eastAsiaTheme="majorEastAsia" w:hAnsi="Calibri" w:cstheme="majorBidi"/>
      <w:b/>
      <w:sz w:val="28"/>
      <w:szCs w:val="26"/>
    </w:rPr>
  </w:style>
  <w:style w:type="paragraph" w:styleId="Header">
    <w:name w:val="header"/>
    <w:basedOn w:val="Normal"/>
    <w:link w:val="HeaderChar"/>
    <w:uiPriority w:val="99"/>
    <w:unhideWhenUsed/>
    <w:rsid w:val="00235EE3"/>
    <w:pPr>
      <w:tabs>
        <w:tab w:val="center" w:pos="4680"/>
        <w:tab w:val="right" w:pos="9360"/>
      </w:tabs>
    </w:pPr>
  </w:style>
  <w:style w:type="character" w:customStyle="1" w:styleId="HeaderChar">
    <w:name w:val="Header Char"/>
    <w:basedOn w:val="DefaultParagraphFont"/>
    <w:link w:val="Header"/>
    <w:uiPriority w:val="99"/>
    <w:rsid w:val="00235EE3"/>
    <w:rPr>
      <w:sz w:val="24"/>
    </w:rPr>
  </w:style>
  <w:style w:type="paragraph" w:styleId="Footer">
    <w:name w:val="footer"/>
    <w:basedOn w:val="Normal"/>
    <w:link w:val="FooterChar"/>
    <w:uiPriority w:val="99"/>
    <w:unhideWhenUsed/>
    <w:rsid w:val="00235EE3"/>
    <w:pPr>
      <w:tabs>
        <w:tab w:val="center" w:pos="4680"/>
        <w:tab w:val="right" w:pos="9360"/>
      </w:tabs>
    </w:pPr>
  </w:style>
  <w:style w:type="character" w:customStyle="1" w:styleId="FooterChar">
    <w:name w:val="Footer Char"/>
    <w:basedOn w:val="DefaultParagraphFont"/>
    <w:link w:val="Footer"/>
    <w:uiPriority w:val="99"/>
    <w:rsid w:val="00235EE3"/>
    <w:rPr>
      <w:sz w:val="24"/>
    </w:rPr>
  </w:style>
  <w:style w:type="character" w:styleId="Hyperlink">
    <w:name w:val="Hyperlink"/>
    <w:uiPriority w:val="99"/>
    <w:rsid w:val="0028456C"/>
    <w:rPr>
      <w:rFonts w:ascii="Calibri" w:hAnsi="Calibri"/>
      <w:color w:val="943634"/>
      <w:sz w:val="24"/>
      <w:u w:val="single"/>
    </w:rPr>
  </w:style>
  <w:style w:type="character" w:customStyle="1" w:styleId="Heading4Char">
    <w:name w:val="Heading 4 Char"/>
    <w:basedOn w:val="DefaultParagraphFont"/>
    <w:link w:val="Heading4"/>
    <w:uiPriority w:val="9"/>
    <w:semiHidden/>
    <w:rsid w:val="00061758"/>
    <w:rPr>
      <w:rFonts w:asciiTheme="majorHAnsi" w:eastAsiaTheme="majorEastAsia" w:hAnsiTheme="majorHAnsi" w:cstheme="majorBidi"/>
      <w:i/>
      <w:iCs/>
      <w:color w:val="2F5496" w:themeColor="accent1" w:themeShade="BF"/>
      <w:sz w:val="24"/>
    </w:rPr>
  </w:style>
  <w:style w:type="paragraph" w:styleId="ListBullet">
    <w:name w:val="List Bullet"/>
    <w:basedOn w:val="Normal"/>
    <w:rsid w:val="00FA47D6"/>
    <w:pPr>
      <w:numPr>
        <w:numId w:val="1"/>
      </w:numPr>
      <w:contextualSpacing/>
    </w:pPr>
    <w:rPr>
      <w:rFonts w:ascii="Calibri" w:eastAsia="Times New Roman" w:hAnsi="Calibri" w:cs="Times New Roman"/>
      <w:color w:val="000000"/>
      <w:sz w:val="22"/>
      <w:szCs w:val="24"/>
    </w:rPr>
  </w:style>
  <w:style w:type="paragraph" w:styleId="ListParagraph">
    <w:name w:val="List Paragraph"/>
    <w:basedOn w:val="Normal"/>
    <w:uiPriority w:val="34"/>
    <w:qFormat/>
    <w:rsid w:val="00FA47D6"/>
    <w:pPr>
      <w:ind w:left="720"/>
      <w:contextualSpacing/>
    </w:pPr>
  </w:style>
  <w:style w:type="character" w:customStyle="1" w:styleId="Heading3Char">
    <w:name w:val="Heading 3 Char"/>
    <w:basedOn w:val="DefaultParagraphFont"/>
    <w:link w:val="Heading3"/>
    <w:uiPriority w:val="9"/>
    <w:rsid w:val="00437101"/>
    <w:rPr>
      <w:rFonts w:eastAsiaTheme="majorEastAsia" w:cstheme="minorHAnsi"/>
      <w:b/>
      <w:color w:val="000000" w:themeColor="text1"/>
      <w:sz w:val="24"/>
      <w:szCs w:val="24"/>
      <w:shd w:val="clear" w:color="auto" w:fill="F7CAAC" w:themeFill="accent2" w:themeFillTint="66"/>
    </w:rPr>
  </w:style>
  <w:style w:type="character" w:styleId="Strong">
    <w:name w:val="Strong"/>
    <w:basedOn w:val="DefaultParagraphFont"/>
    <w:uiPriority w:val="22"/>
    <w:qFormat/>
    <w:rsid w:val="0028456C"/>
    <w:rPr>
      <w:b/>
      <w:bCs/>
    </w:rPr>
  </w:style>
  <w:style w:type="table" w:styleId="TableGrid">
    <w:name w:val="Table Grid"/>
    <w:basedOn w:val="TableNormal"/>
    <w:rsid w:val="008A5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4DF"/>
    <w:rPr>
      <w:color w:val="954F72" w:themeColor="followedHyperlink"/>
      <w:u w:val="single"/>
    </w:rPr>
  </w:style>
  <w:style w:type="paragraph" w:styleId="Caption">
    <w:name w:val="caption"/>
    <w:basedOn w:val="Normal"/>
    <w:next w:val="Normal"/>
    <w:uiPriority w:val="35"/>
    <w:unhideWhenUsed/>
    <w:qFormat/>
    <w:rsid w:val="004734DF"/>
    <w:pPr>
      <w:spacing w:after="200"/>
    </w:pPr>
    <w:rPr>
      <w:i/>
      <w:iCs/>
      <w:color w:val="44546A" w:themeColor="text2"/>
      <w:sz w:val="18"/>
      <w:szCs w:val="18"/>
    </w:rPr>
  </w:style>
  <w:style w:type="character" w:styleId="Emphasis">
    <w:name w:val="Emphasis"/>
    <w:basedOn w:val="DefaultParagraphFont"/>
    <w:uiPriority w:val="20"/>
    <w:qFormat/>
    <w:rsid w:val="004734DF"/>
    <w:rPr>
      <w:i/>
      <w:iCs/>
    </w:rPr>
  </w:style>
  <w:style w:type="paragraph" w:styleId="NormalWeb">
    <w:name w:val="Normal (Web)"/>
    <w:basedOn w:val="Normal"/>
    <w:uiPriority w:val="99"/>
    <w:unhideWhenUsed/>
    <w:rsid w:val="00736F28"/>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2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7776">
      <w:bodyDiv w:val="1"/>
      <w:marLeft w:val="0"/>
      <w:marRight w:val="0"/>
      <w:marTop w:val="0"/>
      <w:marBottom w:val="0"/>
      <w:divBdr>
        <w:top w:val="none" w:sz="0" w:space="0" w:color="auto"/>
        <w:left w:val="none" w:sz="0" w:space="0" w:color="auto"/>
        <w:bottom w:val="none" w:sz="0" w:space="0" w:color="auto"/>
        <w:right w:val="none" w:sz="0" w:space="0" w:color="auto"/>
      </w:divBdr>
    </w:div>
    <w:div w:id="544759307">
      <w:bodyDiv w:val="1"/>
      <w:marLeft w:val="0"/>
      <w:marRight w:val="0"/>
      <w:marTop w:val="0"/>
      <w:marBottom w:val="0"/>
      <w:divBdr>
        <w:top w:val="none" w:sz="0" w:space="0" w:color="auto"/>
        <w:left w:val="none" w:sz="0" w:space="0" w:color="auto"/>
        <w:bottom w:val="none" w:sz="0" w:space="0" w:color="auto"/>
        <w:right w:val="none" w:sz="0" w:space="0" w:color="auto"/>
      </w:divBdr>
    </w:div>
    <w:div w:id="2037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sun.edu/accessibility/documents/template_docs/syllabus.html" TargetMode="External"/><Relationship Id="rId18" Type="http://schemas.openxmlformats.org/officeDocument/2006/relationships/hyperlink" Target="https://www.csun.edu/sites/default/files/Guide-Creating-Accessible-Tables.pdf" TargetMode="External"/><Relationship Id="rId26" Type="http://schemas.openxmlformats.org/officeDocument/2006/relationships/hyperlink" Target="https://www.csun.edu/universal-design-center/captionin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eader" Target="header1.xml"/><Relationship Id="rId12" Type="http://schemas.openxmlformats.org/officeDocument/2006/relationships/hyperlink" Target="http://www.csun.edu/accessibility/documents/template_docs/syllabus.html" TargetMode="External"/><Relationship Id="rId17" Type="http://schemas.openxmlformats.org/officeDocument/2006/relationships/hyperlink" Target="https://www.deque.com/blog/dont-screen-readers-read-whats-screen-part-1-punctuation-typographic-symbols/" TargetMode="External"/><Relationship Id="rId25" Type="http://schemas.openxmlformats.org/officeDocument/2006/relationships/hyperlink" Target="https://www.csun.edu/universal-design-center/document-learning-tools" TargetMode="External"/><Relationship Id="rId2" Type="http://schemas.openxmlformats.org/officeDocument/2006/relationships/styles" Target="styles.xml"/><Relationship Id="rId16" Type="http://schemas.openxmlformats.org/officeDocument/2006/relationships/hyperlink" Target="http://www.csun.edu/shc/" TargetMode="External"/><Relationship Id="rId20" Type="http://schemas.openxmlformats.org/officeDocument/2006/relationships/hyperlink" Target="http://www.csun.edu/al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accessibility/documents/template_docs/syllabus.html" TargetMode="External"/><Relationship Id="rId24" Type="http://schemas.openxmlformats.org/officeDocument/2006/relationships/hyperlink" Target="https://www.csun.edu/universal-design-center/document-learning-tools" TargetMode="External"/><Relationship Id="rId5" Type="http://schemas.openxmlformats.org/officeDocument/2006/relationships/footnotes" Target="footnotes.xml"/><Relationship Id="rId15" Type="http://schemas.openxmlformats.org/officeDocument/2006/relationships/hyperlink" Target="http://www.csun.edu/ncod/" TargetMode="External"/><Relationship Id="rId23" Type="http://schemas.openxmlformats.org/officeDocument/2006/relationships/hyperlink" Target="https://www.csun.edu/universal-design-center/ally" TargetMode="External"/><Relationship Id="rId28" Type="http://schemas.openxmlformats.org/officeDocument/2006/relationships/theme" Target="theme/theme1.xml"/><Relationship Id="rId10" Type="http://schemas.openxmlformats.org/officeDocument/2006/relationships/hyperlink" Target="http://www.csun.edu/accessibility/documents/template_docs/syllabus.html" TargetMode="External"/><Relationship Id="rId19" Type="http://schemas.openxmlformats.org/officeDocument/2006/relationships/hyperlink" Target="https://www.csun.edu/sites/default/files/Guide-Creating-Accessible-Tables.pdf" TargetMode="External"/><Relationship Id="rId4" Type="http://schemas.openxmlformats.org/officeDocument/2006/relationships/webSettings" Target="webSettings.xml"/><Relationship Id="rId9" Type="http://schemas.openxmlformats.org/officeDocument/2006/relationships/hyperlink" Target="http://www.csun.edu/accessibility/documents/template_docs/syllabus.html" TargetMode="External"/><Relationship Id="rId14" Type="http://schemas.openxmlformats.org/officeDocument/2006/relationships/hyperlink" Target="http://www.csun.edu/dres" TargetMode="External"/><Relationship Id="rId22" Type="http://schemas.openxmlformats.org/officeDocument/2006/relationships/hyperlink" Target="https://www.csun.edu/universal-design-center/syllab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
  <cp:keywords/>
  <dc:description/>
  <cp:lastModifiedBy>Nguyen, Van Thi</cp:lastModifiedBy>
  <cp:revision>48</cp:revision>
  <dcterms:created xsi:type="dcterms:W3CDTF">2020-08-10T18:25:00Z</dcterms:created>
  <dcterms:modified xsi:type="dcterms:W3CDTF">2020-08-11T16:07:00Z</dcterms:modified>
</cp:coreProperties>
</file>