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3EEB" w:rsidRPr="00E117B6" w:rsidRDefault="007D3EEB" w:rsidP="003D2DD0">
      <w:pPr>
        <w:pStyle w:val="Heading2"/>
        <w:jc w:val="center"/>
      </w:pPr>
      <w:r w:rsidRPr="00E117B6">
        <w:t>Department of Gender and Women’s Studies</w:t>
      </w:r>
    </w:p>
    <w:p w:rsidR="007D3EEB" w:rsidRPr="00E8406F" w:rsidRDefault="007D3EEB" w:rsidP="003D2DD0">
      <w:pPr>
        <w:pStyle w:val="Heading5"/>
        <w:jc w:val="center"/>
        <w:rPr>
          <w:rStyle w:val="Strong"/>
          <w:b w:val="0"/>
          <w:bCs w:val="0"/>
          <w:color w:val="000000"/>
          <w:bdr w:val="none" w:sz="0" w:space="0" w:color="auto" w:frame="1"/>
          <w:shd w:val="clear" w:color="auto" w:fill="FFFFFF"/>
        </w:rPr>
      </w:pPr>
      <w:r w:rsidRPr="00E117B6">
        <w:rPr>
          <w:rStyle w:val="Strong"/>
        </w:rPr>
        <w:t>Assessment for 2018</w:t>
      </w:r>
      <w:r w:rsidR="00091652" w:rsidRPr="00E117B6">
        <w:rPr>
          <w:rStyle w:val="Strong"/>
        </w:rPr>
        <w:t>-2019</w:t>
      </w:r>
      <w:r w:rsidR="00E8406F">
        <w:rPr>
          <w:rStyle w:val="Strong"/>
        </w:rPr>
        <w:t xml:space="preserve">: </w:t>
      </w:r>
      <w:r w:rsidR="00E8406F" w:rsidRPr="00E117B6">
        <w:rPr>
          <w:bdr w:val="none" w:sz="0" w:space="0" w:color="auto" w:frame="1"/>
          <w:shd w:val="clear" w:color="auto" w:fill="FFFFFF"/>
        </w:rPr>
        <w:t>GWS 370 Women and Violence</w:t>
      </w:r>
    </w:p>
    <w:p w:rsidR="00694644" w:rsidRPr="003D2DD0" w:rsidRDefault="00091652" w:rsidP="003D2DD0">
      <w:pPr>
        <w:pStyle w:val="Heading5"/>
        <w:jc w:val="center"/>
        <w:rPr>
          <w:b/>
          <w:bCs/>
        </w:rPr>
      </w:pPr>
      <w:r w:rsidRPr="00E117B6">
        <w:rPr>
          <w:rStyle w:val="Strong"/>
        </w:rPr>
        <w:t xml:space="preserve">Prepared by </w:t>
      </w:r>
      <w:r w:rsidR="00204C29" w:rsidRPr="00E117B6">
        <w:rPr>
          <w:rStyle w:val="Strong"/>
        </w:rPr>
        <w:t>Tina Beyene</w:t>
      </w:r>
      <w:r w:rsidR="001539E1">
        <w:rPr>
          <w:rStyle w:val="Strong"/>
        </w:rPr>
        <w:t>, PhD</w:t>
      </w:r>
    </w:p>
    <w:p w:rsidR="00694644" w:rsidRPr="00E117B6" w:rsidRDefault="002D5D53" w:rsidP="002D5D53">
      <w:pPr>
        <w:pStyle w:val="Heading2"/>
        <w:rPr>
          <w:bdr w:val="none" w:sz="0" w:space="0" w:color="auto" w:frame="1"/>
        </w:rPr>
      </w:pPr>
      <w:r>
        <w:rPr>
          <w:bdr w:val="none" w:sz="0" w:space="0" w:color="auto" w:frame="1"/>
        </w:rPr>
        <w:t>T</w:t>
      </w:r>
      <w:r w:rsidR="00694644" w:rsidRPr="00E117B6">
        <w:rPr>
          <w:bdr w:val="none" w:sz="0" w:space="0" w:color="auto" w:frame="1"/>
        </w:rPr>
        <w:t>he Goal of the Assessment</w:t>
      </w:r>
    </w:p>
    <w:p w:rsidR="00694644" w:rsidRPr="00E8406F" w:rsidRDefault="00694644" w:rsidP="00694644">
      <w:pPr>
        <w:spacing w:before="300" w:after="150"/>
        <w:textAlignment w:val="baseline"/>
        <w:outlineLvl w:val="2"/>
        <w:rPr>
          <w:color w:val="000000" w:themeColor="text1"/>
        </w:rPr>
      </w:pPr>
      <w:r w:rsidRPr="00E8406F">
        <w:rPr>
          <w:color w:val="000000" w:themeColor="text1"/>
          <w:bdr w:val="none" w:sz="0" w:space="0" w:color="auto" w:frame="1"/>
        </w:rPr>
        <w:t xml:space="preserve">In Spring 2020, the Department of Gender and Women’s Studies </w:t>
      </w:r>
      <w:r w:rsidRPr="00E8406F">
        <w:rPr>
          <w:color w:val="000000" w:themeColor="text1"/>
        </w:rPr>
        <w:t xml:space="preserve">participated in the 2019-20 assessment of General Education Section D: Social Sciences and United States History and Local Government (Section D1-4). The SLOs for this section </w:t>
      </w:r>
      <w:r w:rsidR="00E8406F" w:rsidRPr="00E8406F">
        <w:rPr>
          <w:color w:val="000000" w:themeColor="text1"/>
        </w:rPr>
        <w:t>state</w:t>
      </w:r>
      <w:r w:rsidRPr="00E8406F">
        <w:rPr>
          <w:color w:val="000000" w:themeColor="text1"/>
        </w:rPr>
        <w:t>:</w:t>
      </w:r>
    </w:p>
    <w:p w:rsidR="00694644" w:rsidRPr="00E8406F" w:rsidRDefault="00694644" w:rsidP="00694644">
      <w:pPr>
        <w:textAlignment w:val="baseline"/>
        <w:outlineLvl w:val="3"/>
        <w:rPr>
          <w:color w:val="000000" w:themeColor="text1"/>
        </w:rPr>
      </w:pPr>
      <w:r w:rsidRPr="00E8406F">
        <w:rPr>
          <w:color w:val="000000" w:themeColor="text1"/>
          <w:bdr w:val="none" w:sz="0" w:space="0" w:color="auto" w:frame="1"/>
        </w:rPr>
        <w:t>Students will:</w:t>
      </w:r>
    </w:p>
    <w:p w:rsidR="00694644" w:rsidRPr="00E8406F" w:rsidRDefault="00694644" w:rsidP="00694644">
      <w:pPr>
        <w:numPr>
          <w:ilvl w:val="0"/>
          <w:numId w:val="10"/>
        </w:numPr>
        <w:shd w:val="clear" w:color="auto" w:fill="FFFFFF"/>
        <w:spacing w:before="100" w:beforeAutospacing="1" w:after="100" w:afterAutospacing="1"/>
        <w:textAlignment w:val="baseline"/>
        <w:rPr>
          <w:color w:val="000000" w:themeColor="text1"/>
        </w:rPr>
      </w:pPr>
      <w:r w:rsidRPr="00E8406F">
        <w:rPr>
          <w:color w:val="000000" w:themeColor="text1"/>
        </w:rPr>
        <w:t>Explain how social scientists conduct the systematic study of social relations, human experiences and patterns of change over time.</w:t>
      </w:r>
    </w:p>
    <w:p w:rsidR="00694644" w:rsidRPr="00E8406F" w:rsidRDefault="00694644" w:rsidP="00694644">
      <w:pPr>
        <w:numPr>
          <w:ilvl w:val="0"/>
          <w:numId w:val="10"/>
        </w:numPr>
        <w:shd w:val="clear" w:color="auto" w:fill="FFFFFF"/>
        <w:spacing w:before="100" w:beforeAutospacing="1" w:after="100" w:afterAutospacing="1"/>
        <w:textAlignment w:val="baseline"/>
        <w:rPr>
          <w:color w:val="000000" w:themeColor="text1"/>
        </w:rPr>
      </w:pPr>
      <w:r w:rsidRPr="00E8406F">
        <w:rPr>
          <w:color w:val="000000" w:themeColor="text1"/>
        </w:rPr>
        <w:t>Analyze and explain the multiple perspectives found in the social sciences that underlie debates on important historical and contemporary issues.</w:t>
      </w:r>
    </w:p>
    <w:p w:rsidR="00694644" w:rsidRPr="00E8406F" w:rsidRDefault="00694644" w:rsidP="00694644">
      <w:pPr>
        <w:numPr>
          <w:ilvl w:val="0"/>
          <w:numId w:val="10"/>
        </w:numPr>
        <w:shd w:val="clear" w:color="auto" w:fill="FFFFFF"/>
        <w:spacing w:before="100" w:beforeAutospacing="1" w:after="100" w:afterAutospacing="1"/>
        <w:textAlignment w:val="baseline"/>
        <w:rPr>
          <w:color w:val="000000" w:themeColor="text1"/>
        </w:rPr>
      </w:pPr>
      <w:r w:rsidRPr="00E8406F">
        <w:rPr>
          <w:color w:val="000000" w:themeColor="text1"/>
        </w:rPr>
        <w:t>Apply appropriate social scientific methods to collect data, analyze, evaluate, explain and/or solve problems in social relations and human behavior.</w:t>
      </w:r>
    </w:p>
    <w:p w:rsidR="00694644" w:rsidRPr="002D5D53" w:rsidRDefault="00694644" w:rsidP="00694644">
      <w:pPr>
        <w:numPr>
          <w:ilvl w:val="0"/>
          <w:numId w:val="10"/>
        </w:numPr>
        <w:shd w:val="clear" w:color="auto" w:fill="FFFFFF"/>
        <w:spacing w:before="100" w:beforeAutospacing="1" w:after="100" w:afterAutospacing="1"/>
        <w:textAlignment w:val="baseline"/>
        <w:rPr>
          <w:color w:val="000000" w:themeColor="text1"/>
        </w:rPr>
      </w:pPr>
      <w:r w:rsidRPr="00E8406F">
        <w:rPr>
          <w:color w:val="000000" w:themeColor="text1"/>
        </w:rPr>
        <w:t>Demonstrate an understanding of how social problems impact individuals, communities and societies.</w:t>
      </w:r>
    </w:p>
    <w:p w:rsidR="00694644" w:rsidRPr="00E117B6" w:rsidRDefault="00694644" w:rsidP="002D5D53">
      <w:pPr>
        <w:pStyle w:val="Heading2"/>
      </w:pPr>
      <w:r w:rsidRPr="00E117B6">
        <w:t>What we assess</w:t>
      </w:r>
      <w:r w:rsidR="002D5D53">
        <w:t>ed</w:t>
      </w:r>
      <w:r w:rsidRPr="00E117B6">
        <w:t xml:space="preserve"> </w:t>
      </w:r>
    </w:p>
    <w:p w:rsidR="00E8406F" w:rsidRPr="00520127" w:rsidRDefault="00A56842" w:rsidP="00A56842">
      <w:pPr>
        <w:shd w:val="clear" w:color="auto" w:fill="FFFFFF"/>
        <w:spacing w:before="100" w:beforeAutospacing="1" w:after="100" w:afterAutospacing="1"/>
        <w:textAlignment w:val="baseline"/>
        <w:rPr>
          <w:b/>
          <w:color w:val="000000"/>
        </w:rPr>
      </w:pPr>
      <w:r w:rsidRPr="00E8406F">
        <w:rPr>
          <w:bCs/>
          <w:color w:val="000000"/>
          <w:bdr w:val="none" w:sz="0" w:space="0" w:color="auto" w:frame="1"/>
        </w:rPr>
        <w:t xml:space="preserve">GWS 370 Women and Violence in Spring 2020 </w:t>
      </w:r>
      <w:r w:rsidR="00A31F51">
        <w:rPr>
          <w:bCs/>
          <w:color w:val="000000"/>
          <w:bdr w:val="none" w:sz="0" w:space="0" w:color="auto" w:frame="1"/>
        </w:rPr>
        <w:t xml:space="preserve">was selected </w:t>
      </w:r>
      <w:r w:rsidRPr="00E8406F">
        <w:rPr>
          <w:bCs/>
          <w:color w:val="000000"/>
          <w:bdr w:val="none" w:sz="0" w:space="0" w:color="auto" w:frame="1"/>
        </w:rPr>
        <w:t xml:space="preserve">because it was the only course listed in Section D that semester. </w:t>
      </w:r>
      <w:r w:rsidR="00A31F51">
        <w:rPr>
          <w:bCs/>
          <w:color w:val="000000"/>
          <w:bdr w:val="none" w:sz="0" w:space="0" w:color="auto" w:frame="1"/>
        </w:rPr>
        <w:t>The focus was on SLO</w:t>
      </w:r>
      <w:r w:rsidR="00E8406F">
        <w:rPr>
          <w:bCs/>
          <w:color w:val="000000"/>
          <w:bdr w:val="none" w:sz="0" w:space="0" w:color="auto" w:frame="1"/>
        </w:rPr>
        <w:t xml:space="preserve"> </w:t>
      </w:r>
      <w:r w:rsidR="00694644" w:rsidRPr="00E8406F">
        <w:rPr>
          <w:bCs/>
          <w:color w:val="000000"/>
        </w:rPr>
        <w:t xml:space="preserve"># 4, </w:t>
      </w:r>
      <w:r w:rsidR="00694644" w:rsidRPr="00E8406F">
        <w:rPr>
          <w:bCs/>
          <w:color w:val="000000"/>
          <w:bdr w:val="none" w:sz="0" w:space="0" w:color="auto" w:frame="1"/>
        </w:rPr>
        <w:t>"</w:t>
      </w:r>
      <w:r w:rsidR="00694644" w:rsidRPr="00E8406F">
        <w:rPr>
          <w:bCs/>
          <w:color w:val="000000"/>
        </w:rPr>
        <w:t>Demonstrate an understanding of how social problems impact individuals, communities and societies"</w:t>
      </w:r>
      <w:r w:rsidR="00E8406F">
        <w:rPr>
          <w:bCs/>
          <w:color w:val="000000"/>
        </w:rPr>
        <w:t xml:space="preserve"> for a number of reasons: First, </w:t>
      </w:r>
      <w:r w:rsidR="00A31F51">
        <w:rPr>
          <w:bCs/>
          <w:color w:val="000000"/>
        </w:rPr>
        <w:t xml:space="preserve">most </w:t>
      </w:r>
      <w:r w:rsidR="00E8406F">
        <w:rPr>
          <w:bCs/>
          <w:color w:val="000000"/>
        </w:rPr>
        <w:t xml:space="preserve">GWS courses </w:t>
      </w:r>
      <w:r w:rsidR="00A31F51">
        <w:rPr>
          <w:bCs/>
          <w:color w:val="000000"/>
        </w:rPr>
        <w:t xml:space="preserve">are </w:t>
      </w:r>
      <w:r w:rsidR="00E8406F">
        <w:rPr>
          <w:bCs/>
          <w:color w:val="000000"/>
        </w:rPr>
        <w:t xml:space="preserve">interdisciplinary </w:t>
      </w:r>
      <w:r w:rsidR="00A31F51">
        <w:rPr>
          <w:bCs/>
          <w:color w:val="000000"/>
        </w:rPr>
        <w:t>and</w:t>
      </w:r>
      <w:r w:rsidR="00E8406F">
        <w:rPr>
          <w:bCs/>
          <w:color w:val="000000"/>
        </w:rPr>
        <w:t xml:space="preserve"> draw on social science and humanities material. </w:t>
      </w:r>
      <w:r w:rsidR="000225EB">
        <w:rPr>
          <w:bCs/>
          <w:color w:val="000000"/>
        </w:rPr>
        <w:t xml:space="preserve">Second, our classes are taught by faculty whose training could </w:t>
      </w:r>
      <w:r w:rsidR="00A31F51">
        <w:rPr>
          <w:bCs/>
          <w:color w:val="000000"/>
        </w:rPr>
        <w:t>be</w:t>
      </w:r>
      <w:r w:rsidR="000225EB">
        <w:rPr>
          <w:bCs/>
          <w:color w:val="000000"/>
        </w:rPr>
        <w:t xml:space="preserve"> in the humanities or social sciences</w:t>
      </w:r>
      <w:r w:rsidR="00A31F51">
        <w:rPr>
          <w:bCs/>
          <w:color w:val="000000"/>
        </w:rPr>
        <w:t xml:space="preserve"> and t</w:t>
      </w:r>
      <w:r w:rsidR="000225EB">
        <w:rPr>
          <w:bCs/>
          <w:color w:val="000000"/>
        </w:rPr>
        <w:t xml:space="preserve">heir respective trainings tend to shape the lens through which each class is taught. </w:t>
      </w:r>
      <w:r w:rsidR="00A31F51">
        <w:rPr>
          <w:bCs/>
          <w:color w:val="000000"/>
        </w:rPr>
        <w:t>F</w:t>
      </w:r>
      <w:r w:rsidR="00A31F51">
        <w:rPr>
          <w:bCs/>
          <w:color w:val="000000"/>
        </w:rPr>
        <w:t>or instance, in Spring 20</w:t>
      </w:r>
      <w:r w:rsidR="00A31F51">
        <w:rPr>
          <w:bCs/>
          <w:color w:val="000000"/>
        </w:rPr>
        <w:t>2</w:t>
      </w:r>
      <w:r w:rsidR="00A31F51">
        <w:rPr>
          <w:bCs/>
          <w:color w:val="000000"/>
        </w:rPr>
        <w:t xml:space="preserve">0, one professor </w:t>
      </w:r>
      <w:r w:rsidR="00A31F51">
        <w:rPr>
          <w:bCs/>
          <w:color w:val="000000"/>
        </w:rPr>
        <w:t>who taught GWS 300 is</w:t>
      </w:r>
      <w:r w:rsidR="00A31F51">
        <w:rPr>
          <w:bCs/>
          <w:color w:val="000000"/>
        </w:rPr>
        <w:t xml:space="preserve"> trained as a political scientist while a second one is trained in humanities</w:t>
      </w:r>
      <w:r w:rsidR="00A31F51">
        <w:rPr>
          <w:bCs/>
          <w:color w:val="000000"/>
        </w:rPr>
        <w:t xml:space="preserve"> </w:t>
      </w:r>
      <w:r w:rsidR="00520127">
        <w:rPr>
          <w:bCs/>
          <w:color w:val="000000"/>
        </w:rPr>
        <w:t xml:space="preserve">Hence, the first 3 SLOs were harder to control across sections. </w:t>
      </w:r>
    </w:p>
    <w:p w:rsidR="00E71C68" w:rsidRPr="002D5D53" w:rsidRDefault="00B5362E" w:rsidP="002D5D53">
      <w:pPr>
        <w:pStyle w:val="Heading2"/>
      </w:pPr>
      <w:r w:rsidRPr="002D5D53">
        <w:t>Assessment</w:t>
      </w:r>
      <w:r w:rsidR="006A7CF4" w:rsidRPr="002D5D53">
        <w:t xml:space="preserve"> Design</w:t>
      </w:r>
    </w:p>
    <w:p w:rsidR="006A7CF4" w:rsidRPr="00E117B6" w:rsidRDefault="006A7CF4" w:rsidP="008A100E">
      <w:pPr>
        <w:rPr>
          <w:bCs/>
        </w:rPr>
      </w:pPr>
      <w:r w:rsidRPr="00E117B6">
        <w:rPr>
          <w:bCs/>
        </w:rPr>
        <w:t>GWS 3</w:t>
      </w:r>
      <w:r w:rsidR="00204C29" w:rsidRPr="00E117B6">
        <w:rPr>
          <w:bCs/>
        </w:rPr>
        <w:t>7</w:t>
      </w:r>
      <w:r w:rsidRPr="00E117B6">
        <w:rPr>
          <w:bCs/>
        </w:rPr>
        <w:t>0</w:t>
      </w:r>
      <w:r w:rsidR="00A31F51">
        <w:rPr>
          <w:bCs/>
        </w:rPr>
        <w:t>,</w:t>
      </w:r>
      <w:r w:rsidRPr="00E117B6">
        <w:rPr>
          <w:bCs/>
        </w:rPr>
        <w:t xml:space="preserve"> Women </w:t>
      </w:r>
      <w:r w:rsidR="00204C29" w:rsidRPr="00E117B6">
        <w:rPr>
          <w:bCs/>
        </w:rPr>
        <w:t>and Violence</w:t>
      </w:r>
      <w:r w:rsidR="00A31F51">
        <w:rPr>
          <w:bCs/>
        </w:rPr>
        <w:t xml:space="preserve"> </w:t>
      </w:r>
      <w:r w:rsidR="002D5D53">
        <w:rPr>
          <w:bCs/>
        </w:rPr>
        <w:t xml:space="preserve">is </w:t>
      </w:r>
      <w:r w:rsidRPr="00E117B6">
        <w:rPr>
          <w:bCs/>
        </w:rPr>
        <w:t>an upper division GE course</w:t>
      </w:r>
      <w:r w:rsidR="00422439" w:rsidRPr="00E117B6">
        <w:rPr>
          <w:bCs/>
        </w:rPr>
        <w:t xml:space="preserve"> open to majors and non-majors</w:t>
      </w:r>
      <w:r w:rsidR="00A31F51">
        <w:rPr>
          <w:bCs/>
        </w:rPr>
        <w:t xml:space="preserve"> and it </w:t>
      </w:r>
      <w:r w:rsidR="00A31F51">
        <w:rPr>
          <w:bCs/>
        </w:rPr>
        <w:t xml:space="preserve">directly addresses </w:t>
      </w:r>
      <w:r w:rsidR="00A31F51" w:rsidRPr="00E117B6">
        <w:t xml:space="preserve">diversity </w:t>
      </w:r>
      <w:r w:rsidR="00A31F51">
        <w:t>and the impact of violence on underrepresented</w:t>
      </w:r>
      <w:r w:rsidR="00A31F51" w:rsidRPr="00E117B6">
        <w:t xml:space="preserve"> groups</w:t>
      </w:r>
      <w:r w:rsidR="00A31F51">
        <w:rPr>
          <w:bCs/>
        </w:rPr>
        <w:t xml:space="preserve">. The </w:t>
      </w:r>
      <w:r w:rsidR="00A31F51">
        <w:rPr>
          <w:bCs/>
        </w:rPr>
        <w:t xml:space="preserve">GWS department </w:t>
      </w:r>
      <w:r w:rsidR="00422439" w:rsidRPr="00E117B6">
        <w:rPr>
          <w:bCs/>
        </w:rPr>
        <w:t xml:space="preserve">offers </w:t>
      </w:r>
      <w:r w:rsidR="00204C29" w:rsidRPr="00E117B6">
        <w:rPr>
          <w:bCs/>
        </w:rPr>
        <w:t xml:space="preserve">several units </w:t>
      </w:r>
      <w:r w:rsidR="00A31F51">
        <w:rPr>
          <w:bCs/>
        </w:rPr>
        <w:t xml:space="preserve">of this course </w:t>
      </w:r>
      <w:r w:rsidR="00204C29" w:rsidRPr="00E117B6">
        <w:rPr>
          <w:bCs/>
        </w:rPr>
        <w:t>a semester</w:t>
      </w:r>
      <w:r w:rsidR="00F976C7" w:rsidRPr="00E117B6">
        <w:rPr>
          <w:bCs/>
        </w:rPr>
        <w:t xml:space="preserve"> </w:t>
      </w:r>
      <w:r w:rsidR="008A100E" w:rsidRPr="00E117B6">
        <w:rPr>
          <w:bCs/>
        </w:rPr>
        <w:t>with enrollment of approximately 3</w:t>
      </w:r>
      <w:r w:rsidR="00F976C7" w:rsidRPr="00E117B6">
        <w:rPr>
          <w:bCs/>
        </w:rPr>
        <w:t>5</w:t>
      </w:r>
      <w:r w:rsidR="008A100E" w:rsidRPr="00E117B6">
        <w:rPr>
          <w:bCs/>
        </w:rPr>
        <w:t xml:space="preserve"> students per section. The</w:t>
      </w:r>
      <w:r w:rsidR="00A31F51">
        <w:rPr>
          <w:bCs/>
        </w:rPr>
        <w:t>re</w:t>
      </w:r>
      <w:r w:rsidR="008A100E" w:rsidRPr="00E117B6">
        <w:rPr>
          <w:bCs/>
        </w:rPr>
        <w:t xml:space="preserve"> </w:t>
      </w:r>
      <w:r w:rsidR="00A31F51">
        <w:rPr>
          <w:bCs/>
        </w:rPr>
        <w:t>are</w:t>
      </w:r>
      <w:r w:rsidR="008A100E" w:rsidRPr="00E117B6">
        <w:rPr>
          <w:bCs/>
        </w:rPr>
        <w:t xml:space="preserve"> fully on-line, hybrid and fully in person sections of GWS 3</w:t>
      </w:r>
      <w:r w:rsidR="00204C29" w:rsidRPr="00E117B6">
        <w:rPr>
          <w:bCs/>
        </w:rPr>
        <w:t>70</w:t>
      </w:r>
      <w:r w:rsidR="008A100E" w:rsidRPr="00E117B6">
        <w:rPr>
          <w:bCs/>
        </w:rPr>
        <w:t xml:space="preserve"> each semester</w:t>
      </w:r>
      <w:r w:rsidR="00A31F51">
        <w:rPr>
          <w:bCs/>
        </w:rPr>
        <w:t xml:space="preserve"> and they are </w:t>
      </w:r>
      <w:r w:rsidR="008A100E" w:rsidRPr="00E117B6">
        <w:rPr>
          <w:bCs/>
        </w:rPr>
        <w:t>taught by tenure-track as well as adjunct faculty.</w:t>
      </w:r>
      <w:r w:rsidR="00204C29" w:rsidRPr="00E117B6">
        <w:rPr>
          <w:bCs/>
        </w:rPr>
        <w:t xml:space="preserve"> </w:t>
      </w:r>
    </w:p>
    <w:p w:rsidR="006A7CF4" w:rsidRPr="00E117B6" w:rsidRDefault="006A7CF4" w:rsidP="007D3EEB">
      <w:pPr>
        <w:ind w:left="720"/>
        <w:rPr>
          <w:bCs/>
        </w:rPr>
      </w:pPr>
    </w:p>
    <w:p w:rsidR="00EE4359" w:rsidRPr="00E117B6" w:rsidRDefault="00E71C68" w:rsidP="00422439">
      <w:r w:rsidRPr="00E117B6">
        <w:t xml:space="preserve">I </w:t>
      </w:r>
      <w:r w:rsidR="00047E9D" w:rsidRPr="00E117B6">
        <w:t xml:space="preserve">worked with </w:t>
      </w:r>
      <w:r w:rsidR="002D5D53">
        <w:t xml:space="preserve">all </w:t>
      </w:r>
      <w:r w:rsidR="00204C29" w:rsidRPr="00E117B6">
        <w:t>5</w:t>
      </w:r>
      <w:r w:rsidR="00F976C7" w:rsidRPr="00E117B6">
        <w:t xml:space="preserve"> of the</w:t>
      </w:r>
      <w:r w:rsidR="00047E9D" w:rsidRPr="00E117B6">
        <w:t xml:space="preserve"> </w:t>
      </w:r>
      <w:r w:rsidRPr="00E117B6">
        <w:t xml:space="preserve">sections </w:t>
      </w:r>
      <w:r w:rsidR="00422439" w:rsidRPr="00E117B6">
        <w:t>of GWS 3</w:t>
      </w:r>
      <w:r w:rsidR="00F976C7" w:rsidRPr="00E117B6">
        <w:t>70</w:t>
      </w:r>
      <w:r w:rsidR="00422439" w:rsidRPr="00E117B6">
        <w:t xml:space="preserve"> </w:t>
      </w:r>
      <w:r w:rsidRPr="00E117B6">
        <w:t xml:space="preserve">(taught by </w:t>
      </w:r>
      <w:r w:rsidR="00047E9D" w:rsidRPr="00E117B6">
        <w:t xml:space="preserve">2 </w:t>
      </w:r>
      <w:r w:rsidRPr="00E117B6">
        <w:t xml:space="preserve">faculty). Of the </w:t>
      </w:r>
      <w:r w:rsidR="00F976C7" w:rsidRPr="00E117B6">
        <w:t xml:space="preserve">five </w:t>
      </w:r>
      <w:r w:rsidRPr="00E117B6">
        <w:t xml:space="preserve">sections </w:t>
      </w:r>
      <w:r w:rsidR="002D5D53">
        <w:t xml:space="preserve">initially selected for the </w:t>
      </w:r>
      <w:r w:rsidRPr="00E117B6">
        <w:t>assess</w:t>
      </w:r>
      <w:r w:rsidR="002D5D53">
        <w:t>ment</w:t>
      </w:r>
      <w:r w:rsidRPr="00E117B6">
        <w:t xml:space="preserve">, one was a fully online, and </w:t>
      </w:r>
      <w:r w:rsidR="00F976C7" w:rsidRPr="00E117B6">
        <w:rPr>
          <w:bCs/>
        </w:rPr>
        <w:t xml:space="preserve">four </w:t>
      </w:r>
      <w:r w:rsidR="00A31F51">
        <w:rPr>
          <w:bCs/>
        </w:rPr>
        <w:t xml:space="preserve">sections were scheduled to </w:t>
      </w:r>
      <w:r w:rsidR="00A17F46">
        <w:rPr>
          <w:bCs/>
        </w:rPr>
        <w:t>me</w:t>
      </w:r>
      <w:r w:rsidR="00A31F51">
        <w:rPr>
          <w:bCs/>
        </w:rPr>
        <w:t>e</w:t>
      </w:r>
      <w:r w:rsidR="00A17F46">
        <w:rPr>
          <w:bCs/>
        </w:rPr>
        <w:t xml:space="preserve">t </w:t>
      </w:r>
      <w:r w:rsidR="00F976C7" w:rsidRPr="00E117B6">
        <w:rPr>
          <w:bCs/>
        </w:rPr>
        <w:t>in person.</w:t>
      </w:r>
      <w:r w:rsidRPr="00E117B6">
        <w:t xml:space="preserve"> </w:t>
      </w:r>
      <w:r w:rsidR="008A100E" w:rsidRPr="00E117B6">
        <w:t xml:space="preserve">The enrollment in each section was </w:t>
      </w:r>
      <w:r w:rsidR="00F976C7" w:rsidRPr="00E117B6">
        <w:t xml:space="preserve">about </w:t>
      </w:r>
      <w:r w:rsidR="008A100E" w:rsidRPr="00E117B6">
        <w:t>3</w:t>
      </w:r>
      <w:r w:rsidR="00F976C7" w:rsidRPr="00E117B6">
        <w:t xml:space="preserve">6 </w:t>
      </w:r>
      <w:r w:rsidR="008A100E" w:rsidRPr="00E117B6">
        <w:t>students</w:t>
      </w:r>
      <w:r w:rsidR="00F976C7" w:rsidRPr="00E117B6">
        <w:t xml:space="preserve"> except </w:t>
      </w:r>
      <w:r w:rsidR="00F976C7" w:rsidRPr="00E117B6">
        <w:lastRenderedPageBreak/>
        <w:t>one section which had 35</w:t>
      </w:r>
      <w:r w:rsidR="008A100E" w:rsidRPr="00E117B6">
        <w:t xml:space="preserve">. </w:t>
      </w:r>
      <w:r w:rsidR="00CB4397" w:rsidRPr="00E117B6">
        <w:t>Ini</w:t>
      </w:r>
      <w:r w:rsidR="00A17F46">
        <w:t>ti</w:t>
      </w:r>
      <w:r w:rsidR="00CB4397" w:rsidRPr="00E117B6">
        <w:t xml:space="preserve">ally, the </w:t>
      </w:r>
      <w:r w:rsidRPr="00E117B6">
        <w:t xml:space="preserve">online section was </w:t>
      </w:r>
      <w:r w:rsidR="00CB4397" w:rsidRPr="00E117B6">
        <w:t xml:space="preserve">included </w:t>
      </w:r>
      <w:r w:rsidRPr="00E117B6">
        <w:t xml:space="preserve">to simultaneously assess </w:t>
      </w:r>
      <w:r w:rsidR="00F976C7" w:rsidRPr="00E117B6">
        <w:t xml:space="preserve">if there were real differences for </w:t>
      </w:r>
      <w:r w:rsidRPr="00E117B6">
        <w:t xml:space="preserve">(on a smaller scale) if there are differences in </w:t>
      </w:r>
      <w:r w:rsidR="00DD05C1" w:rsidRPr="00E117B6">
        <w:t xml:space="preserve">the instructors’ ability to meet </w:t>
      </w:r>
      <w:r w:rsidRPr="00E117B6">
        <w:t xml:space="preserve">learning </w:t>
      </w:r>
      <w:r w:rsidR="00882A67" w:rsidRPr="00E117B6">
        <w:t xml:space="preserve">outcomes when a course is taught on-line vs. </w:t>
      </w:r>
      <w:r w:rsidR="00F976C7" w:rsidRPr="00E117B6">
        <w:t>in person</w:t>
      </w:r>
      <w:r w:rsidR="00422439" w:rsidRPr="00E117B6">
        <w:t xml:space="preserve">. </w:t>
      </w:r>
      <w:r w:rsidR="00CB4397" w:rsidRPr="00E117B6">
        <w:t xml:space="preserve">Due to the coronavirus pandemic, however, all sections </w:t>
      </w:r>
      <w:r w:rsidR="00A31F51">
        <w:t>were</w:t>
      </w:r>
      <w:r w:rsidR="00CB4397" w:rsidRPr="00E117B6">
        <w:t xml:space="preserve"> fully online classes after spring break in March 2020.</w:t>
      </w:r>
    </w:p>
    <w:p w:rsidR="00B5362E" w:rsidRPr="002D5D53" w:rsidRDefault="002D5D53" w:rsidP="002D5D53">
      <w:pPr>
        <w:pStyle w:val="Heading2"/>
      </w:pPr>
      <w:r>
        <w:t xml:space="preserve">Survey </w:t>
      </w:r>
      <w:r w:rsidR="00975E37" w:rsidRPr="002D5D53">
        <w:t>Questions</w:t>
      </w:r>
    </w:p>
    <w:p w:rsidR="00A17F46" w:rsidRDefault="00B5362E" w:rsidP="000109CA">
      <w:r w:rsidRPr="00E117B6">
        <w:t xml:space="preserve">With input from </w:t>
      </w:r>
      <w:r w:rsidR="00CB4397" w:rsidRPr="00E117B6">
        <w:t>the two faculty</w:t>
      </w:r>
      <w:r w:rsidR="00A31F51">
        <w:t xml:space="preserve"> members</w:t>
      </w:r>
      <w:r w:rsidR="00CB4397" w:rsidRPr="00E117B6">
        <w:t xml:space="preserve"> teaching GWS </w:t>
      </w:r>
      <w:r w:rsidR="00CB4397" w:rsidRPr="00A31F51">
        <w:t xml:space="preserve">370, </w:t>
      </w:r>
      <w:r w:rsidRPr="00A31F51">
        <w:t xml:space="preserve">I designed </w:t>
      </w:r>
      <w:r w:rsidR="001235AC">
        <w:t>a survey</w:t>
      </w:r>
      <w:r w:rsidRPr="00A31F51">
        <w:t xml:space="preserve"> </w:t>
      </w:r>
      <w:r w:rsidR="00DD05C1" w:rsidRPr="00A31F51">
        <w:t xml:space="preserve">to assess learning </w:t>
      </w:r>
      <w:r w:rsidRPr="00A31F51">
        <w:t xml:space="preserve">pertaining to </w:t>
      </w:r>
      <w:r w:rsidR="008A100E" w:rsidRPr="00A31F51">
        <w:t xml:space="preserve">Section </w:t>
      </w:r>
      <w:r w:rsidR="00AC0A57" w:rsidRPr="00A31F51">
        <w:t>D</w:t>
      </w:r>
      <w:r w:rsidR="008A100E" w:rsidRPr="00A31F51">
        <w:t xml:space="preserve">’s </w:t>
      </w:r>
      <w:r w:rsidRPr="00A31F51">
        <w:t>SLO</w:t>
      </w:r>
      <w:r w:rsidR="00AC0A57" w:rsidRPr="00A31F51">
        <w:t xml:space="preserve"> </w:t>
      </w:r>
      <w:r w:rsidR="00DD05C1" w:rsidRPr="00A31F51">
        <w:t>4</w:t>
      </w:r>
      <w:r w:rsidRPr="00A31F51">
        <w:t xml:space="preserve">. </w:t>
      </w:r>
      <w:r w:rsidR="00A17F46" w:rsidRPr="00A31F51">
        <w:t>The</w:t>
      </w:r>
      <w:r w:rsidR="00A17F46">
        <w:t xml:space="preserve"> questions were:</w:t>
      </w:r>
    </w:p>
    <w:p w:rsidR="00A17F46" w:rsidRDefault="00A17F46" w:rsidP="000109CA"/>
    <w:p w:rsidR="00A17F46" w:rsidRPr="00DB041D" w:rsidRDefault="00A17F46" w:rsidP="00DB041D">
      <w:pPr>
        <w:pStyle w:val="ListParagraph"/>
        <w:numPr>
          <w:ilvl w:val="0"/>
          <w:numId w:val="20"/>
        </w:numPr>
      </w:pPr>
      <w:r w:rsidRPr="00DB041D">
        <w:t>In 1-3 sentences, explain what you think is the relationship between gender and violence. (1 point)</w:t>
      </w:r>
    </w:p>
    <w:p w:rsidR="00A17F46" w:rsidRPr="00DB041D" w:rsidRDefault="00A17F46" w:rsidP="00DB041D">
      <w:pPr>
        <w:pStyle w:val="ListParagraph"/>
        <w:numPr>
          <w:ilvl w:val="0"/>
          <w:numId w:val="20"/>
        </w:numPr>
      </w:pPr>
      <w:r w:rsidRPr="00DB041D">
        <w:t>What kind of acts can constitute gender-based violence? Give 2 examples. (1 point; .5 points for each example)</w:t>
      </w:r>
    </w:p>
    <w:p w:rsidR="00A17F46" w:rsidRPr="00DB041D" w:rsidRDefault="00A17F46" w:rsidP="00DB041D">
      <w:pPr>
        <w:pStyle w:val="ListParagraph"/>
        <w:numPr>
          <w:ilvl w:val="0"/>
          <w:numId w:val="20"/>
        </w:numPr>
      </w:pPr>
      <w:r w:rsidRPr="00DB041D">
        <w:t>Give an example of who is a perpetrator of gender-based violence (1 point)</w:t>
      </w:r>
    </w:p>
    <w:p w:rsidR="00F56D5A" w:rsidRPr="00DB041D" w:rsidRDefault="00A17F46" w:rsidP="00DB041D">
      <w:pPr>
        <w:pStyle w:val="ListParagraph"/>
        <w:numPr>
          <w:ilvl w:val="0"/>
          <w:numId w:val="20"/>
        </w:numPr>
      </w:pPr>
      <w:r w:rsidRPr="00DB041D">
        <w:t xml:space="preserve">How do you think </w:t>
      </w:r>
      <w:r w:rsidR="000225EB" w:rsidRPr="00DB041D">
        <w:t>violence</w:t>
      </w:r>
      <w:r w:rsidRPr="00DB041D">
        <w:t xml:space="preserve"> against women or </w:t>
      </w:r>
      <w:r w:rsidR="000225EB" w:rsidRPr="00DB041D">
        <w:t>gender-based</w:t>
      </w:r>
      <w:r w:rsidRPr="00DB041D">
        <w:t xml:space="preserve"> violence affects the following (give one example and explain in 2-3 sentences) (1 point)</w:t>
      </w:r>
    </w:p>
    <w:p w:rsidR="00A17F46" w:rsidRPr="00DB041D" w:rsidRDefault="00A17F46" w:rsidP="00DB041D">
      <w:pPr>
        <w:pStyle w:val="ListParagraph"/>
        <w:numPr>
          <w:ilvl w:val="0"/>
          <w:numId w:val="21"/>
        </w:numPr>
      </w:pPr>
      <w:r w:rsidRPr="00DB041D">
        <w:t>Individual (.25 points)</w:t>
      </w:r>
    </w:p>
    <w:p w:rsidR="00A17F46" w:rsidRPr="00DB041D" w:rsidRDefault="00A17F46" w:rsidP="00DB041D">
      <w:pPr>
        <w:pStyle w:val="ListParagraph"/>
        <w:numPr>
          <w:ilvl w:val="0"/>
          <w:numId w:val="21"/>
        </w:numPr>
      </w:pPr>
      <w:r w:rsidRPr="00DB041D">
        <w:t>Families (.25 points)</w:t>
      </w:r>
    </w:p>
    <w:p w:rsidR="00A17F46" w:rsidRPr="00DB041D" w:rsidRDefault="00A17F46" w:rsidP="00DB041D">
      <w:pPr>
        <w:pStyle w:val="ListParagraph"/>
        <w:numPr>
          <w:ilvl w:val="0"/>
          <w:numId w:val="21"/>
        </w:numPr>
      </w:pPr>
      <w:r w:rsidRPr="00DB041D">
        <w:t>Communities (.25 points)</w:t>
      </w:r>
    </w:p>
    <w:p w:rsidR="00A17F46" w:rsidRPr="00DB041D" w:rsidRDefault="00A17F46" w:rsidP="00DB041D">
      <w:pPr>
        <w:pStyle w:val="ListParagraph"/>
        <w:numPr>
          <w:ilvl w:val="0"/>
          <w:numId w:val="21"/>
        </w:numPr>
      </w:pPr>
      <w:r w:rsidRPr="00DB041D">
        <w:t>Society-at-large (.25 points)</w:t>
      </w:r>
    </w:p>
    <w:p w:rsidR="00F56D5A" w:rsidRPr="00DB041D" w:rsidRDefault="00F56D5A" w:rsidP="00DB041D">
      <w:pPr>
        <w:pStyle w:val="ListParagraph"/>
        <w:numPr>
          <w:ilvl w:val="0"/>
          <w:numId w:val="20"/>
        </w:numPr>
      </w:pPr>
      <w:r w:rsidRPr="00DB041D">
        <w:t>Name at least one solution to gender-based violence. (1 point)</w:t>
      </w:r>
    </w:p>
    <w:p w:rsidR="00E9117C" w:rsidRPr="002D5D53" w:rsidRDefault="00E9117C" w:rsidP="002D5D53">
      <w:pPr>
        <w:pStyle w:val="Heading2"/>
      </w:pPr>
      <w:r w:rsidRPr="002D5D53">
        <w:t xml:space="preserve">Rubric </w:t>
      </w:r>
      <w:r w:rsidR="00C42BF6" w:rsidRPr="002D5D53">
        <w:t>and Grading Scale</w:t>
      </w:r>
    </w:p>
    <w:p w:rsidR="00C42BF6" w:rsidRDefault="00C42BF6" w:rsidP="00C42BF6">
      <w:r>
        <w:t>For each answer, students c</w:t>
      </w:r>
      <w:r w:rsidR="001235AC">
        <w:t>ould</w:t>
      </w:r>
      <w:r>
        <w:t xml:space="preserve"> earn anywhere from 0 points to 1 point</w:t>
      </w:r>
      <w:r w:rsidR="0089677B">
        <w:t xml:space="preserve"> per question for a total of 5 points per test</w:t>
      </w:r>
      <w:r>
        <w:t xml:space="preserve">. </w:t>
      </w:r>
      <w:r w:rsidR="0089677B">
        <w:t>The CSUN p</w:t>
      </w:r>
      <w:r>
        <w:t xml:space="preserve">oint to letter grade conversion </w:t>
      </w:r>
      <w:r w:rsidR="0089677B">
        <w:t>system was used</w:t>
      </w:r>
      <w:r>
        <w:t>:</w:t>
      </w:r>
    </w:p>
    <w:p w:rsidR="0089677B" w:rsidRDefault="00C42BF6" w:rsidP="0089677B">
      <w:r>
        <w:t xml:space="preserve"> </w:t>
      </w:r>
    </w:p>
    <w:p w:rsidR="002D5D53" w:rsidRDefault="002D5D53" w:rsidP="0089677B">
      <w:pPr>
        <w:sectPr w:rsidR="002D5D53" w:rsidSect="00EE4359">
          <w:footerReference w:type="even" r:id="rId8"/>
          <w:footerReference w:type="default" r:id="rId9"/>
          <w:pgSz w:w="12240" w:h="15840"/>
          <w:pgMar w:top="1440" w:right="1800" w:bottom="1440" w:left="1800" w:header="720" w:footer="720" w:gutter="0"/>
          <w:cols w:space="720"/>
          <w:docGrid w:linePitch="360"/>
        </w:sectPr>
      </w:pPr>
    </w:p>
    <w:p w:rsidR="0089677B" w:rsidRDefault="0089677B" w:rsidP="0089677B">
      <w:r>
        <w:t>A=4.0+</w:t>
      </w:r>
    </w:p>
    <w:p w:rsidR="0089677B" w:rsidRDefault="0089677B" w:rsidP="0089677B">
      <w:r>
        <w:t xml:space="preserve">A-= </w:t>
      </w:r>
      <w:r w:rsidRPr="0089677B">
        <w:t>3.7</w:t>
      </w:r>
      <w:r>
        <w:t>-3.99</w:t>
      </w:r>
    </w:p>
    <w:p w:rsidR="0089677B" w:rsidRDefault="0089677B" w:rsidP="0089677B">
      <w:r>
        <w:t xml:space="preserve">B += </w:t>
      </w:r>
      <w:r w:rsidRPr="0089677B">
        <w:t>3.3</w:t>
      </w:r>
      <w:r>
        <w:t>-3.6</w:t>
      </w:r>
    </w:p>
    <w:p w:rsidR="0089677B" w:rsidRDefault="0089677B" w:rsidP="0089677B">
      <w:r>
        <w:t>B=</w:t>
      </w:r>
      <w:r w:rsidR="007D0707">
        <w:t xml:space="preserve"> 3.0-3.2</w:t>
      </w:r>
    </w:p>
    <w:p w:rsidR="007D0707" w:rsidRPr="007D0707" w:rsidRDefault="0089677B" w:rsidP="0089677B">
      <w:r>
        <w:t>B-</w:t>
      </w:r>
      <w:r w:rsidR="007D0707">
        <w:t>=</w:t>
      </w:r>
      <w:r w:rsidR="007D0707" w:rsidRPr="0089677B">
        <w:t>= 2.7</w:t>
      </w:r>
      <w:r w:rsidR="007D0707">
        <w:t>-2.9</w:t>
      </w:r>
    </w:p>
    <w:p w:rsidR="0089677B" w:rsidRDefault="0089677B" w:rsidP="0089677B">
      <w:r>
        <w:t>C+-</w:t>
      </w:r>
      <w:r w:rsidRPr="0089677B">
        <w:t>2.3</w:t>
      </w:r>
      <w:r w:rsidR="007D0707">
        <w:t>-2.6</w:t>
      </w:r>
    </w:p>
    <w:p w:rsidR="0089677B" w:rsidRDefault="0089677B" w:rsidP="0089677B">
      <w:r>
        <w:t>C</w:t>
      </w:r>
      <w:r w:rsidR="007D0707">
        <w:t>= 2.0-2.2</w:t>
      </w:r>
    </w:p>
    <w:p w:rsidR="0089677B" w:rsidRDefault="0089677B" w:rsidP="0089677B">
      <w:r>
        <w:t>C-</w:t>
      </w:r>
      <w:r w:rsidR="007D0707">
        <w:t>=1.7-1.9</w:t>
      </w:r>
    </w:p>
    <w:p w:rsidR="0089677B" w:rsidRDefault="0089677B" w:rsidP="0089677B">
      <w:r>
        <w:t xml:space="preserve">D </w:t>
      </w:r>
      <w:r w:rsidR="007D0707">
        <w:t>=1.3</w:t>
      </w:r>
    </w:p>
    <w:p w:rsidR="0089677B" w:rsidRDefault="0089677B" w:rsidP="0089677B">
      <w:r>
        <w:t>F</w:t>
      </w:r>
      <w:r w:rsidR="007D0707">
        <w:t>-=0</w:t>
      </w:r>
    </w:p>
    <w:p w:rsidR="002D5D53" w:rsidRDefault="002D5D53" w:rsidP="0089677B">
      <w:pPr>
        <w:sectPr w:rsidR="002D5D53" w:rsidSect="00BD3DC0">
          <w:type w:val="continuous"/>
          <w:pgSz w:w="12240" w:h="15840"/>
          <w:pgMar w:top="1440" w:right="1800" w:bottom="1440" w:left="1800" w:header="720" w:footer="720" w:gutter="0"/>
          <w:cols w:space="720"/>
          <w:docGrid w:linePitch="360"/>
        </w:sectPr>
      </w:pPr>
    </w:p>
    <w:p w:rsidR="0089677B" w:rsidRDefault="0089677B" w:rsidP="0089677B"/>
    <w:p w:rsidR="00E9117C" w:rsidRPr="00E117B6" w:rsidRDefault="00E9117C" w:rsidP="00E9117C">
      <w:r w:rsidRPr="00E117B6">
        <w:t xml:space="preserve">Below is the specific rubric used to grade each question: </w:t>
      </w:r>
    </w:p>
    <w:tbl>
      <w:tblPr>
        <w:tblStyle w:val="TableGrid"/>
        <w:tblW w:w="0" w:type="auto"/>
        <w:tblLook w:val="04A0" w:firstRow="1" w:lastRow="0" w:firstColumn="1" w:lastColumn="0" w:noHBand="0" w:noVBand="1"/>
        <w:tblCaption w:val="Rubric"/>
      </w:tblPr>
      <w:tblGrid>
        <w:gridCol w:w="529"/>
        <w:gridCol w:w="1123"/>
        <w:gridCol w:w="1484"/>
        <w:gridCol w:w="1612"/>
        <w:gridCol w:w="1443"/>
        <w:gridCol w:w="2439"/>
      </w:tblGrid>
      <w:tr w:rsidR="00552A89" w:rsidRPr="00E117B6" w:rsidTr="00674071">
        <w:tc>
          <w:tcPr>
            <w:tcW w:w="530" w:type="dxa"/>
          </w:tcPr>
          <w:p w:rsidR="00E9117C" w:rsidRPr="00E117B6" w:rsidRDefault="00E9117C" w:rsidP="002D5D53"/>
        </w:tc>
        <w:tc>
          <w:tcPr>
            <w:tcW w:w="1123" w:type="dxa"/>
          </w:tcPr>
          <w:p w:rsidR="00C42BF6" w:rsidRPr="00DB041D" w:rsidRDefault="00E9117C" w:rsidP="002D5D53">
            <w:pPr>
              <w:rPr>
                <w:b/>
                <w:bCs/>
              </w:rPr>
            </w:pPr>
            <w:r w:rsidRPr="00DB041D">
              <w:rPr>
                <w:b/>
                <w:bCs/>
              </w:rPr>
              <w:t>0 pts</w:t>
            </w:r>
          </w:p>
        </w:tc>
        <w:tc>
          <w:tcPr>
            <w:tcW w:w="1492" w:type="dxa"/>
          </w:tcPr>
          <w:p w:rsidR="00C42BF6" w:rsidRPr="00DB041D" w:rsidRDefault="00E9117C" w:rsidP="002D5D53">
            <w:pPr>
              <w:rPr>
                <w:b/>
                <w:bCs/>
              </w:rPr>
            </w:pPr>
            <w:r w:rsidRPr="00DB041D">
              <w:rPr>
                <w:b/>
                <w:bCs/>
              </w:rPr>
              <w:t>.25 pts</w:t>
            </w:r>
          </w:p>
        </w:tc>
        <w:tc>
          <w:tcPr>
            <w:tcW w:w="1620" w:type="dxa"/>
          </w:tcPr>
          <w:p w:rsidR="00C42BF6" w:rsidRPr="00DB041D" w:rsidRDefault="00E9117C" w:rsidP="002D5D53">
            <w:pPr>
              <w:rPr>
                <w:b/>
                <w:bCs/>
              </w:rPr>
            </w:pPr>
            <w:r w:rsidRPr="00DB041D">
              <w:rPr>
                <w:b/>
                <w:bCs/>
              </w:rPr>
              <w:t>.5 pts</w:t>
            </w:r>
          </w:p>
        </w:tc>
        <w:tc>
          <w:tcPr>
            <w:tcW w:w="1362" w:type="dxa"/>
          </w:tcPr>
          <w:p w:rsidR="00C42BF6" w:rsidRPr="00DB041D" w:rsidRDefault="00E9117C" w:rsidP="002D5D53">
            <w:pPr>
              <w:rPr>
                <w:b/>
                <w:bCs/>
              </w:rPr>
            </w:pPr>
            <w:r w:rsidRPr="00DB041D">
              <w:rPr>
                <w:b/>
                <w:bCs/>
              </w:rPr>
              <w:t>.75 pts</w:t>
            </w:r>
          </w:p>
        </w:tc>
        <w:tc>
          <w:tcPr>
            <w:tcW w:w="2503" w:type="dxa"/>
          </w:tcPr>
          <w:p w:rsidR="00C42BF6" w:rsidRPr="00DB041D" w:rsidRDefault="00E9117C" w:rsidP="002D5D53">
            <w:pPr>
              <w:rPr>
                <w:b/>
                <w:bCs/>
              </w:rPr>
            </w:pPr>
            <w:r w:rsidRPr="00DB041D">
              <w:rPr>
                <w:b/>
                <w:bCs/>
              </w:rPr>
              <w:t>1 pt</w:t>
            </w:r>
          </w:p>
        </w:tc>
      </w:tr>
      <w:tr w:rsidR="00552A89" w:rsidRPr="00E117B6" w:rsidTr="00674071">
        <w:tc>
          <w:tcPr>
            <w:tcW w:w="530" w:type="dxa"/>
          </w:tcPr>
          <w:p w:rsidR="00E9117C" w:rsidRPr="00E117B6" w:rsidRDefault="00E9117C" w:rsidP="002D5D53">
            <w:r>
              <w:t>Q</w:t>
            </w:r>
            <w:r w:rsidRPr="00E117B6">
              <w:t>1</w:t>
            </w:r>
          </w:p>
        </w:tc>
        <w:tc>
          <w:tcPr>
            <w:tcW w:w="1123" w:type="dxa"/>
          </w:tcPr>
          <w:p w:rsidR="00E9117C" w:rsidRPr="00E117B6" w:rsidRDefault="00E9117C" w:rsidP="002D5D53">
            <w:r w:rsidRPr="00E117B6">
              <w:t>Blank answer</w:t>
            </w:r>
          </w:p>
          <w:p w:rsidR="00E9117C" w:rsidRPr="00E117B6" w:rsidRDefault="00E9117C" w:rsidP="002D5D53">
            <w:r w:rsidRPr="00E117B6">
              <w:t xml:space="preserve"> OR</w:t>
            </w:r>
          </w:p>
          <w:p w:rsidR="00E9117C" w:rsidRPr="00E117B6" w:rsidRDefault="00552A89" w:rsidP="002D5D53">
            <w:r>
              <w:t xml:space="preserve">Wrong </w:t>
            </w:r>
            <w:r w:rsidR="00E9117C" w:rsidRPr="00E117B6">
              <w:t xml:space="preserve">answer </w:t>
            </w:r>
          </w:p>
        </w:tc>
        <w:tc>
          <w:tcPr>
            <w:tcW w:w="1492" w:type="dxa"/>
          </w:tcPr>
          <w:p w:rsidR="00E9117C" w:rsidRPr="00E117B6" w:rsidRDefault="00E9117C" w:rsidP="002D5D53">
            <w:r w:rsidRPr="00E117B6">
              <w:t xml:space="preserve">Lists victims such as women or trans people </w:t>
            </w:r>
            <w:r w:rsidRPr="00E117B6">
              <w:lastRenderedPageBreak/>
              <w:t xml:space="preserve">or others but nothing else </w:t>
            </w:r>
          </w:p>
        </w:tc>
        <w:tc>
          <w:tcPr>
            <w:tcW w:w="1620" w:type="dxa"/>
          </w:tcPr>
          <w:p w:rsidR="00E9117C" w:rsidRPr="00E117B6" w:rsidRDefault="00E9117C" w:rsidP="002D5D53">
            <w:r w:rsidRPr="00E117B6">
              <w:lastRenderedPageBreak/>
              <w:t xml:space="preserve">Mentions terminology that suggests hierarchy and women’s </w:t>
            </w:r>
            <w:r w:rsidRPr="00E117B6">
              <w:lastRenderedPageBreak/>
              <w:t xml:space="preserve">subordinate status but </w:t>
            </w:r>
            <w:r w:rsidR="00552A89">
              <w:t xml:space="preserve">does not connect </w:t>
            </w:r>
            <w:r w:rsidRPr="00E117B6">
              <w:t xml:space="preserve">how they inform violence. </w:t>
            </w:r>
          </w:p>
        </w:tc>
        <w:tc>
          <w:tcPr>
            <w:tcW w:w="1362" w:type="dxa"/>
          </w:tcPr>
          <w:p w:rsidR="00E9117C" w:rsidRPr="00E117B6" w:rsidRDefault="00E9117C" w:rsidP="002D5D53">
            <w:r w:rsidRPr="00E117B6">
              <w:lastRenderedPageBreak/>
              <w:t>Address</w:t>
            </w:r>
            <w:r w:rsidR="00552A89">
              <w:t>es</w:t>
            </w:r>
            <w:r w:rsidRPr="00E117B6">
              <w:t xml:space="preserve"> as concepts </w:t>
            </w:r>
            <w:r w:rsidR="00552A89">
              <w:t xml:space="preserve">of </w:t>
            </w:r>
            <w:r w:rsidR="00552A89" w:rsidRPr="00E117B6">
              <w:t xml:space="preserve">power hierarchy </w:t>
            </w:r>
            <w:r w:rsidRPr="00E117B6">
              <w:t xml:space="preserve">and attempts </w:t>
            </w:r>
            <w:r w:rsidRPr="00E117B6">
              <w:lastRenderedPageBreak/>
              <w:t>to connect them to gendered violence but does not fully finish the thought</w:t>
            </w:r>
          </w:p>
          <w:p w:rsidR="00E9117C" w:rsidRPr="00E117B6" w:rsidRDefault="00E9117C" w:rsidP="002D5D53"/>
        </w:tc>
        <w:tc>
          <w:tcPr>
            <w:tcW w:w="2503" w:type="dxa"/>
          </w:tcPr>
          <w:p w:rsidR="00552A89" w:rsidRDefault="00E9117C" w:rsidP="002D5D53">
            <w:r w:rsidRPr="00E117B6">
              <w:lastRenderedPageBreak/>
              <w:t>Clearly identifies the relationship between gender hierarchy, power and gender-based violence</w:t>
            </w:r>
            <w:r w:rsidR="00552A89">
              <w:t>.</w:t>
            </w:r>
          </w:p>
          <w:p w:rsidR="00E9117C" w:rsidRPr="00E117B6" w:rsidRDefault="00552A89" w:rsidP="002D5D53">
            <w:r>
              <w:lastRenderedPageBreak/>
              <w:t xml:space="preserve">Includes </w:t>
            </w:r>
            <w:r w:rsidR="00E9117C" w:rsidRPr="00E117B6">
              <w:t>clear examples that illustrate how gender ideology underpin a specific violence</w:t>
            </w:r>
            <w:r>
              <w:t xml:space="preserve">. Articulates how many </w:t>
            </w:r>
            <w:r w:rsidR="007B126A">
              <w:t>oppressions</w:t>
            </w:r>
            <w:r>
              <w:t xml:space="preserve"> intersect</w:t>
            </w:r>
            <w:r w:rsidR="007B126A">
              <w:t xml:space="preserve"> in shaping </w:t>
            </w:r>
            <w:r>
              <w:t xml:space="preserve">experiences of </w:t>
            </w:r>
            <w:r w:rsidR="007B126A">
              <w:t>gendered violence</w:t>
            </w:r>
          </w:p>
        </w:tc>
      </w:tr>
      <w:tr w:rsidR="00552A89" w:rsidRPr="00E117B6" w:rsidTr="00674071">
        <w:tc>
          <w:tcPr>
            <w:tcW w:w="530" w:type="dxa"/>
          </w:tcPr>
          <w:p w:rsidR="00E9117C" w:rsidRPr="00E117B6" w:rsidRDefault="00E9117C" w:rsidP="002D5D53">
            <w:r>
              <w:lastRenderedPageBreak/>
              <w:t>Q</w:t>
            </w:r>
            <w:r w:rsidRPr="00E117B6">
              <w:t>2</w:t>
            </w:r>
          </w:p>
        </w:tc>
        <w:tc>
          <w:tcPr>
            <w:tcW w:w="1123" w:type="dxa"/>
          </w:tcPr>
          <w:p w:rsidR="00E9117C" w:rsidRPr="00E117B6" w:rsidRDefault="00E9117C" w:rsidP="002D5D53">
            <w:r w:rsidRPr="00E117B6">
              <w:t xml:space="preserve">No answer or wrong examples </w:t>
            </w:r>
          </w:p>
        </w:tc>
        <w:tc>
          <w:tcPr>
            <w:tcW w:w="1492" w:type="dxa"/>
          </w:tcPr>
          <w:p w:rsidR="00E9117C" w:rsidRPr="00E117B6" w:rsidRDefault="00E9117C" w:rsidP="002D5D53">
            <w:r w:rsidRPr="00E117B6">
              <w:t>Answer hints at acts of violence by maybe names places of violence or perpetrators</w:t>
            </w:r>
          </w:p>
        </w:tc>
        <w:tc>
          <w:tcPr>
            <w:tcW w:w="1620" w:type="dxa"/>
          </w:tcPr>
          <w:p w:rsidR="00E9117C" w:rsidRPr="00E117B6" w:rsidRDefault="00E9117C" w:rsidP="002D5D53">
            <w:r w:rsidRPr="00E117B6">
              <w:t xml:space="preserve">Answer could be an example of gender-based violence but how it is an act of violence is not demonstrated </w:t>
            </w:r>
          </w:p>
        </w:tc>
        <w:tc>
          <w:tcPr>
            <w:tcW w:w="1362" w:type="dxa"/>
          </w:tcPr>
          <w:p w:rsidR="00E9117C" w:rsidRPr="00E117B6" w:rsidRDefault="00E9117C" w:rsidP="002D5D53">
            <w:r w:rsidRPr="00E117B6">
              <w:t xml:space="preserve">Gives one correct answer </w:t>
            </w:r>
          </w:p>
        </w:tc>
        <w:tc>
          <w:tcPr>
            <w:tcW w:w="2503" w:type="dxa"/>
          </w:tcPr>
          <w:p w:rsidR="00E9117C" w:rsidRPr="00E117B6" w:rsidRDefault="00E9117C" w:rsidP="002D5D53">
            <w:r w:rsidRPr="00E117B6">
              <w:t>2 correct answers</w:t>
            </w:r>
          </w:p>
        </w:tc>
      </w:tr>
      <w:tr w:rsidR="00552A89" w:rsidRPr="00E117B6" w:rsidTr="00674071">
        <w:tc>
          <w:tcPr>
            <w:tcW w:w="530" w:type="dxa"/>
          </w:tcPr>
          <w:p w:rsidR="00E9117C" w:rsidRPr="00E117B6" w:rsidRDefault="00E9117C" w:rsidP="002D5D53">
            <w:r>
              <w:t>Q</w:t>
            </w:r>
            <w:r w:rsidRPr="00E117B6">
              <w:t>3</w:t>
            </w:r>
          </w:p>
        </w:tc>
        <w:tc>
          <w:tcPr>
            <w:tcW w:w="1123" w:type="dxa"/>
          </w:tcPr>
          <w:p w:rsidR="00E9117C" w:rsidRPr="00E117B6" w:rsidRDefault="00E9117C" w:rsidP="002D5D53">
            <w:r w:rsidRPr="00E117B6">
              <w:t>Gives no answer or wrong one</w:t>
            </w:r>
          </w:p>
        </w:tc>
        <w:tc>
          <w:tcPr>
            <w:tcW w:w="1492" w:type="dxa"/>
          </w:tcPr>
          <w:p w:rsidR="00E9117C" w:rsidRPr="00E117B6" w:rsidRDefault="00E9117C" w:rsidP="002D5D53">
            <w:r w:rsidRPr="00E117B6">
              <w:t>Vague descriptions</w:t>
            </w:r>
          </w:p>
          <w:p w:rsidR="00E9117C" w:rsidRPr="00E117B6" w:rsidRDefault="00E9117C" w:rsidP="002D5D53">
            <w:r w:rsidRPr="00E117B6">
              <w:t>(media, society etc.)</w:t>
            </w:r>
          </w:p>
        </w:tc>
        <w:tc>
          <w:tcPr>
            <w:tcW w:w="1620" w:type="dxa"/>
          </w:tcPr>
          <w:p w:rsidR="00E9117C" w:rsidRPr="00E117B6" w:rsidRDefault="00E9117C" w:rsidP="002D5D53">
            <w:r w:rsidRPr="00E117B6">
              <w:t xml:space="preserve">Gives broad examples that need to be shown as perpetrators of GBV </w:t>
            </w:r>
          </w:p>
        </w:tc>
        <w:tc>
          <w:tcPr>
            <w:tcW w:w="1362" w:type="dxa"/>
          </w:tcPr>
          <w:p w:rsidR="00E9117C" w:rsidRPr="00E117B6" w:rsidRDefault="00E9117C" w:rsidP="002D5D53">
            <w:r w:rsidRPr="00E117B6">
              <w:t xml:space="preserve">Name people whose beliefs can lead to violence but not necessarily unless they commit </w:t>
            </w:r>
            <w:r w:rsidR="00552A89">
              <w:t xml:space="preserve">specific </w:t>
            </w:r>
            <w:r w:rsidRPr="00E117B6">
              <w:t>acts of violence (</w:t>
            </w:r>
            <w:r w:rsidR="000225EB" w:rsidRPr="00E117B6">
              <w:t>e.g.</w:t>
            </w:r>
            <w:r w:rsidRPr="00E117B6">
              <w:t xml:space="preserve">: transphobic individuals) </w:t>
            </w:r>
          </w:p>
        </w:tc>
        <w:tc>
          <w:tcPr>
            <w:tcW w:w="2503" w:type="dxa"/>
          </w:tcPr>
          <w:p w:rsidR="00E9117C" w:rsidRPr="00E117B6" w:rsidRDefault="00552A89" w:rsidP="002D5D53">
            <w:r>
              <w:t xml:space="preserve">Identifies </w:t>
            </w:r>
            <w:r w:rsidR="00E9117C" w:rsidRPr="00E117B6">
              <w:t>perpetrator</w:t>
            </w:r>
            <w:r>
              <w:t>s</w:t>
            </w:r>
            <w:r w:rsidR="00E9117C" w:rsidRPr="00E117B6">
              <w:t xml:space="preserve"> </w:t>
            </w:r>
            <w:r>
              <w:t>and</w:t>
            </w:r>
            <w:r w:rsidR="00E9117C" w:rsidRPr="00E117B6">
              <w:t xml:space="preserve"> their act </w:t>
            </w:r>
          </w:p>
        </w:tc>
      </w:tr>
      <w:tr w:rsidR="00552A89" w:rsidRPr="00E117B6" w:rsidTr="00674071">
        <w:tc>
          <w:tcPr>
            <w:tcW w:w="530" w:type="dxa"/>
          </w:tcPr>
          <w:p w:rsidR="00E9117C" w:rsidRPr="00E117B6" w:rsidRDefault="00E9117C" w:rsidP="002D5D53">
            <w:r>
              <w:t>Q</w:t>
            </w:r>
            <w:r w:rsidRPr="00E117B6">
              <w:t>4</w:t>
            </w:r>
          </w:p>
        </w:tc>
        <w:tc>
          <w:tcPr>
            <w:tcW w:w="1123" w:type="dxa"/>
          </w:tcPr>
          <w:p w:rsidR="00E9117C" w:rsidRPr="00E117B6" w:rsidRDefault="00E9117C" w:rsidP="002D5D53">
            <w:r w:rsidRPr="00E117B6">
              <w:t xml:space="preserve">No answer </w:t>
            </w:r>
          </w:p>
        </w:tc>
        <w:tc>
          <w:tcPr>
            <w:tcW w:w="1492" w:type="dxa"/>
          </w:tcPr>
          <w:p w:rsidR="00E9117C" w:rsidRPr="00E117B6" w:rsidRDefault="00E9117C" w:rsidP="002D5D53">
            <w:r w:rsidRPr="00E117B6">
              <w:t>Identifies at least one impact of GBV on one of the following: individual, family, community or society</w:t>
            </w:r>
          </w:p>
        </w:tc>
        <w:tc>
          <w:tcPr>
            <w:tcW w:w="1620" w:type="dxa"/>
          </w:tcPr>
          <w:p w:rsidR="00E9117C" w:rsidRPr="00E117B6" w:rsidRDefault="00E9117C" w:rsidP="002D5D53">
            <w:r w:rsidRPr="00E117B6">
              <w:t>Identifies at least one impact of GBV on two of the following: individual, family, community or society</w:t>
            </w:r>
          </w:p>
        </w:tc>
        <w:tc>
          <w:tcPr>
            <w:tcW w:w="1362" w:type="dxa"/>
          </w:tcPr>
          <w:p w:rsidR="00E9117C" w:rsidRPr="00E117B6" w:rsidRDefault="00E9117C" w:rsidP="002D5D53">
            <w:r w:rsidRPr="00E117B6">
              <w:t>Identifies at least one impact of GBV on three of the following: individual, family, community or society</w:t>
            </w:r>
          </w:p>
        </w:tc>
        <w:tc>
          <w:tcPr>
            <w:tcW w:w="2503" w:type="dxa"/>
          </w:tcPr>
          <w:p w:rsidR="00E9117C" w:rsidRPr="00E117B6" w:rsidRDefault="00E9117C" w:rsidP="002D5D53">
            <w:r w:rsidRPr="00E117B6">
              <w:t xml:space="preserve">Identifies at least one impact of GBV </w:t>
            </w:r>
            <w:r w:rsidR="00552A89">
              <w:t xml:space="preserve">for each of </w:t>
            </w:r>
            <w:r w:rsidRPr="00E117B6">
              <w:t>the following: individual, family, community or society</w:t>
            </w:r>
            <w:r w:rsidR="005671F1">
              <w:t xml:space="preserve">. </w:t>
            </w:r>
            <w:r w:rsidR="00552A89">
              <w:t>Demonstrates an understanding of the difference between each category</w:t>
            </w:r>
            <w:r w:rsidR="005671F1">
              <w:t xml:space="preserve"> and </w:t>
            </w:r>
            <w:r w:rsidR="00552A89">
              <w:t xml:space="preserve">names </w:t>
            </w:r>
            <w:r w:rsidR="005671F1">
              <w:t xml:space="preserve">relevant impact. </w:t>
            </w:r>
          </w:p>
        </w:tc>
      </w:tr>
      <w:tr w:rsidR="00552A89" w:rsidRPr="00E117B6" w:rsidTr="00674071">
        <w:tc>
          <w:tcPr>
            <w:tcW w:w="530" w:type="dxa"/>
          </w:tcPr>
          <w:p w:rsidR="00E9117C" w:rsidRPr="00E117B6" w:rsidRDefault="00E9117C" w:rsidP="002D5D53">
            <w:r>
              <w:t>Q</w:t>
            </w:r>
            <w:r w:rsidRPr="00E117B6">
              <w:t xml:space="preserve">5 </w:t>
            </w:r>
          </w:p>
        </w:tc>
        <w:tc>
          <w:tcPr>
            <w:tcW w:w="1123" w:type="dxa"/>
          </w:tcPr>
          <w:p w:rsidR="00E9117C" w:rsidRPr="00E117B6" w:rsidRDefault="00E9117C" w:rsidP="002D5D53">
            <w:r>
              <w:t>No solution</w:t>
            </w:r>
          </w:p>
        </w:tc>
        <w:tc>
          <w:tcPr>
            <w:tcW w:w="1492" w:type="dxa"/>
          </w:tcPr>
          <w:p w:rsidR="00E9117C" w:rsidRPr="00E117B6" w:rsidRDefault="00E9117C" w:rsidP="002D5D53">
            <w:r>
              <w:t>Vague solution</w:t>
            </w:r>
          </w:p>
        </w:tc>
        <w:tc>
          <w:tcPr>
            <w:tcW w:w="1620" w:type="dxa"/>
          </w:tcPr>
          <w:p w:rsidR="00E9117C" w:rsidRPr="00E117B6" w:rsidRDefault="00E9117C" w:rsidP="002D5D53">
            <w:r>
              <w:t xml:space="preserve">Unexplained solutions but </w:t>
            </w:r>
            <w:r>
              <w:lastRenderedPageBreak/>
              <w:t>has the right vocabulary (</w:t>
            </w:r>
            <w:r w:rsidR="000225EB">
              <w:t>e.g.</w:t>
            </w:r>
            <w:r>
              <w:t xml:space="preserve"> Advocacy)</w:t>
            </w:r>
          </w:p>
        </w:tc>
        <w:tc>
          <w:tcPr>
            <w:tcW w:w="1362" w:type="dxa"/>
          </w:tcPr>
          <w:p w:rsidR="00E9117C" w:rsidRPr="00E117B6" w:rsidRDefault="00E9117C" w:rsidP="002D5D53">
            <w:r>
              <w:lastRenderedPageBreak/>
              <w:t xml:space="preserve">Generalized solutions </w:t>
            </w:r>
            <w:r>
              <w:lastRenderedPageBreak/>
              <w:t xml:space="preserve">that don’t circle back to the violence they will eliminate like “eliminate toxic masculinity” or “raise boys differently” </w:t>
            </w:r>
          </w:p>
        </w:tc>
        <w:tc>
          <w:tcPr>
            <w:tcW w:w="2503" w:type="dxa"/>
          </w:tcPr>
          <w:p w:rsidR="00E9117C" w:rsidRPr="00E117B6" w:rsidRDefault="00E9117C" w:rsidP="002D5D53">
            <w:r>
              <w:lastRenderedPageBreak/>
              <w:t xml:space="preserve">Names </w:t>
            </w:r>
            <w:r w:rsidR="00F51EA7">
              <w:t xml:space="preserve">a </w:t>
            </w:r>
            <w:r>
              <w:t xml:space="preserve">solution and connects it to a </w:t>
            </w:r>
            <w:r>
              <w:lastRenderedPageBreak/>
              <w:t>specific violence it is intended to solve and how</w:t>
            </w:r>
            <w:r w:rsidR="005671F1">
              <w:t xml:space="preserve">. </w:t>
            </w:r>
          </w:p>
        </w:tc>
      </w:tr>
    </w:tbl>
    <w:p w:rsidR="00E9117C" w:rsidRDefault="00E9117C" w:rsidP="000109CA"/>
    <w:p w:rsidR="00E9117C" w:rsidRPr="0018207C" w:rsidRDefault="00E9117C" w:rsidP="002D5D53">
      <w:pPr>
        <w:pStyle w:val="Heading2"/>
      </w:pPr>
      <w:r w:rsidRPr="00E9117C">
        <w:t>Distribution of Survey</w:t>
      </w:r>
    </w:p>
    <w:p w:rsidR="00D14E1C" w:rsidRPr="00D14E1C" w:rsidRDefault="00D14E1C" w:rsidP="002D5D53">
      <w:pPr>
        <w:pStyle w:val="Heading5"/>
      </w:pPr>
      <w:r w:rsidRPr="00D14E1C">
        <w:t>Pretest</w:t>
      </w:r>
    </w:p>
    <w:p w:rsidR="00AC0A57" w:rsidRPr="00975E37" w:rsidRDefault="00DD6CD5" w:rsidP="00975E37">
      <w:r>
        <w:t xml:space="preserve">A total of 126 </w:t>
      </w:r>
      <w:r w:rsidR="001235AC">
        <w:t>a</w:t>
      </w:r>
      <w:r w:rsidR="001235AC" w:rsidRPr="00E117B6">
        <w:rPr>
          <w:color w:val="000000"/>
          <w:bdr w:val="none" w:sz="0" w:space="0" w:color="auto" w:frame="1"/>
        </w:rPr>
        <w:t xml:space="preserve">nonymous </w:t>
      </w:r>
      <w:r w:rsidR="001235AC">
        <w:rPr>
          <w:color w:val="000000"/>
          <w:bdr w:val="none" w:sz="0" w:space="0" w:color="auto" w:frame="1"/>
        </w:rPr>
        <w:t xml:space="preserve">and </w:t>
      </w:r>
      <w:r w:rsidR="001235AC" w:rsidRPr="00E117B6">
        <w:t>ungraded</w:t>
      </w:r>
      <w:r w:rsidR="001235AC">
        <w:t xml:space="preserve"> </w:t>
      </w:r>
      <w:r w:rsidR="00E9117C" w:rsidRPr="00E117B6">
        <w:t xml:space="preserve">pre-tests were administered </w:t>
      </w:r>
      <w:r w:rsidR="00975E37">
        <w:t xml:space="preserve">in hard copy form during </w:t>
      </w:r>
      <w:r w:rsidR="00E9117C" w:rsidRPr="00E117B6">
        <w:t>the 2</w:t>
      </w:r>
      <w:r w:rsidR="00E9117C" w:rsidRPr="00E117B6">
        <w:rPr>
          <w:vertAlign w:val="superscript"/>
        </w:rPr>
        <w:t>nd</w:t>
      </w:r>
      <w:r w:rsidR="00E9117C" w:rsidRPr="00E117B6">
        <w:t xml:space="preserve"> and 3</w:t>
      </w:r>
      <w:r w:rsidR="00E9117C" w:rsidRPr="00E117B6">
        <w:rPr>
          <w:vertAlign w:val="superscript"/>
        </w:rPr>
        <w:t>rd</w:t>
      </w:r>
      <w:r w:rsidR="00E9117C" w:rsidRPr="00E117B6">
        <w:t xml:space="preserve"> weeks of classes</w:t>
      </w:r>
      <w:r w:rsidR="00975E37">
        <w:t xml:space="preserve">. </w:t>
      </w:r>
      <w:r w:rsidR="00AC0A57" w:rsidRPr="00E117B6">
        <w:rPr>
          <w:color w:val="000000"/>
          <w:bdr w:val="none" w:sz="0" w:space="0" w:color="auto" w:frame="1"/>
          <w:shd w:val="clear" w:color="auto" w:fill="FFFFFF"/>
        </w:rPr>
        <w:t>The section</w:t>
      </w:r>
      <w:r w:rsidR="00AC0A57">
        <w:rPr>
          <w:color w:val="000000"/>
          <w:bdr w:val="none" w:sz="0" w:space="0" w:color="auto" w:frame="1"/>
          <w:shd w:val="clear" w:color="auto" w:fill="FFFFFF"/>
        </w:rPr>
        <w:t xml:space="preserve"> </w:t>
      </w:r>
      <w:r>
        <w:rPr>
          <w:color w:val="000000"/>
          <w:bdr w:val="none" w:sz="0" w:space="0" w:color="auto" w:frame="1"/>
          <w:shd w:val="clear" w:color="auto" w:fill="FFFFFF"/>
        </w:rPr>
        <w:t xml:space="preserve">breakdown of </w:t>
      </w:r>
      <w:r w:rsidR="00AC0A57">
        <w:rPr>
          <w:color w:val="000000"/>
          <w:bdr w:val="none" w:sz="0" w:space="0" w:color="auto" w:frame="1"/>
          <w:shd w:val="clear" w:color="auto" w:fill="FFFFFF"/>
        </w:rPr>
        <w:t xml:space="preserve">pre-test </w:t>
      </w:r>
      <w:r w:rsidR="000225EB">
        <w:rPr>
          <w:color w:val="000000"/>
          <w:bdr w:val="none" w:sz="0" w:space="0" w:color="auto" w:frame="1"/>
          <w:shd w:val="clear" w:color="auto" w:fill="FFFFFF"/>
        </w:rPr>
        <w:t>questionnaires</w:t>
      </w:r>
      <w:r w:rsidR="00AC0A57">
        <w:rPr>
          <w:color w:val="000000"/>
          <w:bdr w:val="none" w:sz="0" w:space="0" w:color="auto" w:frame="1"/>
          <w:shd w:val="clear" w:color="auto" w:fill="FFFFFF"/>
        </w:rPr>
        <w:t xml:space="preserve"> </w:t>
      </w:r>
      <w:r w:rsidR="00975E37">
        <w:rPr>
          <w:color w:val="000000"/>
          <w:bdr w:val="none" w:sz="0" w:space="0" w:color="auto" w:frame="1"/>
          <w:shd w:val="clear" w:color="auto" w:fill="FFFFFF"/>
        </w:rPr>
        <w:t>collected</w:t>
      </w:r>
      <w:r w:rsidR="00AC0A57">
        <w:rPr>
          <w:color w:val="000000"/>
          <w:bdr w:val="none" w:sz="0" w:space="0" w:color="auto" w:frame="1"/>
          <w:shd w:val="clear" w:color="auto" w:fill="FFFFFF"/>
        </w:rPr>
        <w:t xml:space="preserve"> </w:t>
      </w:r>
      <w:r w:rsidR="00DB041D">
        <w:rPr>
          <w:color w:val="000000"/>
          <w:bdr w:val="none" w:sz="0" w:space="0" w:color="auto" w:frame="1"/>
          <w:shd w:val="clear" w:color="auto" w:fill="FFFFFF"/>
        </w:rPr>
        <w:t>is as follows</w:t>
      </w:r>
      <w:r w:rsidR="00AC0A57">
        <w:rPr>
          <w:color w:val="000000"/>
          <w:bdr w:val="none" w:sz="0" w:space="0" w:color="auto" w:frame="1"/>
          <w:shd w:val="clear" w:color="auto" w:fill="FFFFFF"/>
        </w:rPr>
        <w:t>:</w:t>
      </w:r>
    </w:p>
    <w:p w:rsidR="00AC0A57" w:rsidRPr="00E117B6" w:rsidRDefault="00AC0A57" w:rsidP="00AC0A57">
      <w:pPr>
        <w:textAlignment w:val="baseline"/>
        <w:rPr>
          <w:color w:val="000000"/>
          <w:bdr w:val="none" w:sz="0" w:space="0" w:color="auto" w:frame="1"/>
          <w:shd w:val="clear" w:color="auto" w:fill="FFFFFF"/>
        </w:rPr>
      </w:pPr>
    </w:p>
    <w:p w:rsidR="0018207C" w:rsidRDefault="0018207C" w:rsidP="00AC0A57">
      <w:pPr>
        <w:sectPr w:rsidR="0018207C" w:rsidSect="002D5D53">
          <w:type w:val="continuous"/>
          <w:pgSz w:w="12240" w:h="15840"/>
          <w:pgMar w:top="1440" w:right="1800" w:bottom="1440" w:left="1800" w:header="720" w:footer="720" w:gutter="0"/>
          <w:cols w:space="720"/>
          <w:docGrid w:linePitch="360"/>
        </w:sectPr>
      </w:pPr>
    </w:p>
    <w:p w:rsidR="00AC0A57" w:rsidRDefault="00AC0A57" w:rsidP="00AC0A57">
      <w:r>
        <w:t xml:space="preserve">Section 1: </w:t>
      </w:r>
      <w:r w:rsidR="00035DF9">
        <w:t xml:space="preserve">Liz Phillipose </w:t>
      </w:r>
      <w:r>
        <w:t xml:space="preserve">M/W 11-12:15 </w:t>
      </w:r>
    </w:p>
    <w:p w:rsidR="00AC0A57" w:rsidRDefault="00AC0A57" w:rsidP="00AC0A57">
      <w:r>
        <w:t>Enrollment: 36</w:t>
      </w:r>
    </w:p>
    <w:p w:rsidR="00AC0A57" w:rsidRDefault="00AC0A57" w:rsidP="00AC0A57">
      <w:r w:rsidRPr="00E117B6">
        <w:t>N</w:t>
      </w:r>
      <w:r w:rsidR="0018207C">
        <w:t>o.</w:t>
      </w:r>
      <w:r w:rsidRPr="00E117B6">
        <w:t xml:space="preserve"> of pre-test</w:t>
      </w:r>
      <w:r w:rsidR="0018207C">
        <w:t xml:space="preserve"> surveys</w:t>
      </w:r>
      <w:r w:rsidRPr="00E117B6">
        <w:t>:</w:t>
      </w:r>
      <w:r>
        <w:t xml:space="preserve"> 29</w:t>
      </w:r>
    </w:p>
    <w:p w:rsidR="00AC0A57" w:rsidRDefault="00AC0A57" w:rsidP="00AC0A57"/>
    <w:p w:rsidR="00AC0A57" w:rsidRDefault="00AC0A57" w:rsidP="00AC0A57">
      <w:r>
        <w:t>Section 2: Rana Sharif T/T 12:30-1:145</w:t>
      </w:r>
    </w:p>
    <w:p w:rsidR="00AC0A57" w:rsidRDefault="00AC0A57" w:rsidP="00AC0A57">
      <w:r>
        <w:t>Enrollment 36</w:t>
      </w:r>
    </w:p>
    <w:p w:rsidR="0018207C" w:rsidRDefault="0018207C" w:rsidP="00AC0A57">
      <w:r w:rsidRPr="00E117B6">
        <w:t>N</w:t>
      </w:r>
      <w:r>
        <w:t>o.</w:t>
      </w:r>
      <w:r w:rsidRPr="00E117B6">
        <w:t xml:space="preserve"> of pre-test</w:t>
      </w:r>
      <w:r>
        <w:t xml:space="preserve"> surveys</w:t>
      </w:r>
      <w:r w:rsidR="00AC0A57" w:rsidRPr="00E117B6">
        <w:t>:</w:t>
      </w:r>
      <w:r w:rsidR="00AC0A57">
        <w:t xml:space="preserve"> 29</w:t>
      </w:r>
    </w:p>
    <w:p w:rsidR="0018207C" w:rsidRDefault="0018207C" w:rsidP="00AC0A57"/>
    <w:p w:rsidR="00AC0A57" w:rsidRDefault="00AC0A57" w:rsidP="00AC0A57">
      <w:r>
        <w:t>Section 3: Rana Sharif T/T 9:30-10:45</w:t>
      </w:r>
    </w:p>
    <w:p w:rsidR="00AC0A57" w:rsidRDefault="00AC0A57" w:rsidP="00AC0A57">
      <w:r>
        <w:t>Enrollment: 36</w:t>
      </w:r>
    </w:p>
    <w:p w:rsidR="00AC0A57" w:rsidRPr="00E117B6" w:rsidRDefault="0018207C" w:rsidP="00035DF9">
      <w:r w:rsidRPr="00E117B6">
        <w:t>N</w:t>
      </w:r>
      <w:r>
        <w:t>o.</w:t>
      </w:r>
      <w:r w:rsidRPr="00E117B6">
        <w:t xml:space="preserve"> of pre-test</w:t>
      </w:r>
      <w:r>
        <w:t xml:space="preserve"> surveys</w:t>
      </w:r>
      <w:r w:rsidR="00AC0A57" w:rsidRPr="00E117B6">
        <w:t>: 30</w:t>
      </w:r>
    </w:p>
    <w:p w:rsidR="00AC0A57" w:rsidRDefault="00AC0A57" w:rsidP="00AC0A57"/>
    <w:p w:rsidR="00AC0A57" w:rsidRDefault="00AC0A57" w:rsidP="00AC0A57">
      <w:r>
        <w:t>Section 4: Rana Sharif T/T 11-12:15</w:t>
      </w:r>
    </w:p>
    <w:p w:rsidR="00AC0A57" w:rsidRDefault="00AC0A57" w:rsidP="00AC0A57">
      <w:r>
        <w:t>Enrollment: 35</w:t>
      </w:r>
    </w:p>
    <w:p w:rsidR="00AC0A57" w:rsidRDefault="0018207C" w:rsidP="00AC0A57">
      <w:r w:rsidRPr="00E117B6">
        <w:t>N</w:t>
      </w:r>
      <w:r>
        <w:t>o.</w:t>
      </w:r>
      <w:r w:rsidRPr="00E117B6">
        <w:t xml:space="preserve"> of pre-test</w:t>
      </w:r>
      <w:r>
        <w:t xml:space="preserve"> surveys</w:t>
      </w:r>
      <w:r w:rsidR="00AC0A57" w:rsidRPr="00E117B6">
        <w:t>:</w:t>
      </w:r>
      <w:r w:rsidR="00AC0A57">
        <w:t xml:space="preserve"> 37</w:t>
      </w:r>
    </w:p>
    <w:p w:rsidR="00AC0A57" w:rsidRDefault="00AC0A57" w:rsidP="00AC0A57"/>
    <w:p w:rsidR="00AC0A57" w:rsidRDefault="00AC0A57" w:rsidP="00AC0A57">
      <w:r>
        <w:t xml:space="preserve">Section 5: Liz Phillipose </w:t>
      </w:r>
      <w:r w:rsidR="003C68AB">
        <w:t xml:space="preserve">(Online) </w:t>
      </w:r>
      <w:r>
        <w:t>M 7-9:45 pm</w:t>
      </w:r>
    </w:p>
    <w:p w:rsidR="00AC0A57" w:rsidRDefault="00AC0A57" w:rsidP="00AC0A57">
      <w:r>
        <w:t>Enrollment: 35</w:t>
      </w:r>
    </w:p>
    <w:p w:rsidR="0018207C" w:rsidRPr="002D5D53" w:rsidRDefault="0018207C" w:rsidP="000109CA">
      <w:pPr>
        <w:sectPr w:rsidR="0018207C" w:rsidRPr="002D5D53" w:rsidSect="003C68AB">
          <w:type w:val="continuous"/>
          <w:pgSz w:w="12240" w:h="15840"/>
          <w:pgMar w:top="1440" w:right="1800" w:bottom="1440" w:left="1800" w:header="720" w:footer="720" w:gutter="0"/>
          <w:cols w:space="720"/>
          <w:docGrid w:linePitch="360"/>
        </w:sectPr>
      </w:pPr>
      <w:r w:rsidRPr="00E117B6">
        <w:t>N</w:t>
      </w:r>
      <w:r>
        <w:t>o.</w:t>
      </w:r>
      <w:r w:rsidRPr="00E117B6">
        <w:t xml:space="preserve"> of pre-test</w:t>
      </w:r>
      <w:r>
        <w:t xml:space="preserve"> surveys</w:t>
      </w:r>
      <w:r w:rsidR="00AC0A57">
        <w:t>: 3</w:t>
      </w:r>
      <w:r w:rsidR="003C68AB">
        <w:t>0</w:t>
      </w:r>
    </w:p>
    <w:p w:rsidR="00AC0A57" w:rsidRPr="00DD6CD5" w:rsidRDefault="00AC0A57" w:rsidP="002D5D53">
      <w:pPr>
        <w:pStyle w:val="Heading5"/>
      </w:pPr>
    </w:p>
    <w:p w:rsidR="00D14E1C" w:rsidRPr="00D14E1C" w:rsidRDefault="00D14E1C" w:rsidP="002D5D53">
      <w:pPr>
        <w:pStyle w:val="Heading5"/>
        <w:rPr>
          <w:i/>
          <w:iCs/>
        </w:rPr>
      </w:pPr>
      <w:r w:rsidRPr="00D14E1C">
        <w:rPr>
          <w:i/>
          <w:iCs/>
        </w:rPr>
        <w:t>Posttest</w:t>
      </w:r>
    </w:p>
    <w:p w:rsidR="00CB4397" w:rsidRDefault="00B5362E" w:rsidP="000109CA">
      <w:r w:rsidRPr="00E117B6">
        <w:t>The post-tests</w:t>
      </w:r>
      <w:r w:rsidR="00E9117C">
        <w:t xml:space="preserve"> included the same questions a</w:t>
      </w:r>
      <w:r w:rsidR="00DD6CD5">
        <w:t>s</w:t>
      </w:r>
      <w:r w:rsidR="00E9117C">
        <w:t xml:space="preserve"> the pre-tests </w:t>
      </w:r>
      <w:r w:rsidR="00DD6CD5" w:rsidRPr="00E117B6">
        <w:t>to measure shifts in student knowledge based on their participation in the cours</w:t>
      </w:r>
      <w:r w:rsidR="00DD6CD5">
        <w:t xml:space="preserve">e. Because of the </w:t>
      </w:r>
      <w:r w:rsidR="001235AC">
        <w:t>p</w:t>
      </w:r>
      <w:r w:rsidR="00DD6CD5">
        <w:t xml:space="preserve">andemic </w:t>
      </w:r>
      <w:r w:rsidR="001235AC">
        <w:t xml:space="preserve">related </w:t>
      </w:r>
      <w:r w:rsidR="00DD6CD5">
        <w:lastRenderedPageBreak/>
        <w:t xml:space="preserve">switch to online classes, all post-course surveys were </w:t>
      </w:r>
      <w:r w:rsidR="001235AC">
        <w:t xml:space="preserve">distributed </w:t>
      </w:r>
      <w:r w:rsidR="001235AC" w:rsidRPr="00E117B6">
        <w:t xml:space="preserve">in weeks 14 </w:t>
      </w:r>
      <w:r w:rsidR="001235AC">
        <w:t>and</w:t>
      </w:r>
      <w:r w:rsidR="001235AC" w:rsidRPr="00E117B6">
        <w:t xml:space="preserve"> 15</w:t>
      </w:r>
      <w:r w:rsidR="001235AC">
        <w:t xml:space="preserve"> via </w:t>
      </w:r>
      <w:r w:rsidR="00DD6CD5">
        <w:t xml:space="preserve">Google </w:t>
      </w:r>
      <w:r w:rsidR="00DB041D">
        <w:t>Forms</w:t>
      </w:r>
      <w:r w:rsidR="00DD6CD5">
        <w:t xml:space="preserve">. </w:t>
      </w:r>
      <w:r w:rsidR="001235AC">
        <w:t xml:space="preserve">We still managed to collect </w:t>
      </w:r>
      <w:r w:rsidR="00DD6CD5">
        <w:t>111 total post-test surveys were</w:t>
      </w:r>
      <w:r w:rsidRPr="00E117B6">
        <w:t xml:space="preserve">. </w:t>
      </w:r>
    </w:p>
    <w:p w:rsidR="00422439" w:rsidRDefault="00422439" w:rsidP="00422439"/>
    <w:p w:rsidR="0018207C" w:rsidRDefault="0018207C" w:rsidP="00422439">
      <w:pPr>
        <w:sectPr w:rsidR="0018207C" w:rsidSect="0018207C">
          <w:type w:val="continuous"/>
          <w:pgSz w:w="12240" w:h="15840"/>
          <w:pgMar w:top="1440" w:right="1800" w:bottom="1440" w:left="1800" w:header="720" w:footer="720" w:gutter="0"/>
          <w:cols w:space="720"/>
          <w:docGrid w:linePitch="360"/>
        </w:sectPr>
      </w:pPr>
    </w:p>
    <w:p w:rsidR="00035DF9" w:rsidRDefault="00035DF9" w:rsidP="00422439">
      <w:r>
        <w:t>Rana Sharif: Sections 2, 3, and 4</w:t>
      </w:r>
    </w:p>
    <w:p w:rsidR="0060288C" w:rsidRDefault="0018207C" w:rsidP="00422439">
      <w:r w:rsidRPr="00E117B6">
        <w:t>N</w:t>
      </w:r>
      <w:r>
        <w:t>o.</w:t>
      </w:r>
      <w:r w:rsidRPr="00E117B6">
        <w:t xml:space="preserve"> of p</w:t>
      </w:r>
      <w:r>
        <w:t>ost</w:t>
      </w:r>
      <w:r w:rsidRPr="00E117B6">
        <w:t>-test</w:t>
      </w:r>
      <w:r>
        <w:t xml:space="preserve"> surveys</w:t>
      </w:r>
      <w:r w:rsidR="0060288C">
        <w:t>: 79</w:t>
      </w:r>
    </w:p>
    <w:p w:rsidR="0060288C" w:rsidRDefault="0060288C" w:rsidP="00422439"/>
    <w:p w:rsidR="00035DF9" w:rsidRDefault="0060288C" w:rsidP="00422439">
      <w:r>
        <w:t>Liz Phillipose: Section 5</w:t>
      </w:r>
    </w:p>
    <w:p w:rsidR="0018207C" w:rsidRPr="0018207C" w:rsidRDefault="0018207C" w:rsidP="005B3DE2">
      <w:pPr>
        <w:sectPr w:rsidR="0018207C" w:rsidRPr="0018207C" w:rsidSect="003C68AB">
          <w:type w:val="continuous"/>
          <w:pgSz w:w="12240" w:h="15840"/>
          <w:pgMar w:top="1440" w:right="1800" w:bottom="1440" w:left="1800" w:header="720" w:footer="720" w:gutter="0"/>
          <w:cols w:space="720"/>
          <w:docGrid w:linePitch="360"/>
        </w:sectPr>
      </w:pPr>
      <w:r w:rsidRPr="00E117B6">
        <w:t>N</w:t>
      </w:r>
      <w:r>
        <w:t>o.</w:t>
      </w:r>
      <w:r w:rsidRPr="00E117B6">
        <w:t xml:space="preserve"> of p</w:t>
      </w:r>
      <w:r>
        <w:t>ost</w:t>
      </w:r>
      <w:r w:rsidRPr="00E117B6">
        <w:t>-test</w:t>
      </w:r>
      <w:r>
        <w:t xml:space="preserve"> surveys</w:t>
      </w:r>
      <w:r w:rsidR="0060288C">
        <w:t xml:space="preserve">: </w:t>
      </w:r>
      <w:r w:rsidR="003C68AB">
        <w:t xml:space="preserve"> 32</w:t>
      </w:r>
    </w:p>
    <w:p w:rsidR="005B3DE2" w:rsidRPr="00DD6CD5" w:rsidRDefault="005B3DE2" w:rsidP="005B3DE2"/>
    <w:p w:rsidR="00805FDC" w:rsidRPr="00E117B6" w:rsidRDefault="007430C5" w:rsidP="00DB041D">
      <w:pPr>
        <w:pStyle w:val="Heading2"/>
      </w:pPr>
      <w:r w:rsidRPr="00DB041D">
        <w:t xml:space="preserve">Data Gathering Problems </w:t>
      </w:r>
    </w:p>
    <w:p w:rsidR="001235AC" w:rsidRDefault="004A278C" w:rsidP="001235AC">
      <w:pPr>
        <w:rPr>
          <w:color w:val="000000" w:themeColor="text1"/>
        </w:rPr>
      </w:pPr>
      <w:r w:rsidRPr="00DB041D">
        <w:rPr>
          <w:color w:val="000000" w:themeColor="text1"/>
        </w:rPr>
        <w:t xml:space="preserve">A number of problems plagued this data </w:t>
      </w:r>
      <w:r w:rsidR="00D028D2" w:rsidRPr="00DB041D">
        <w:rPr>
          <w:color w:val="000000" w:themeColor="text1"/>
        </w:rPr>
        <w:t>especially as we transition to online teaching during the post-midterm Covid-19 lockdown. The big problems</w:t>
      </w:r>
      <w:r w:rsidR="00805FDC" w:rsidRPr="00DB041D">
        <w:rPr>
          <w:color w:val="000000" w:themeColor="text1"/>
        </w:rPr>
        <w:t xml:space="preserve"> </w:t>
      </w:r>
      <w:r w:rsidR="001235AC">
        <w:rPr>
          <w:color w:val="000000" w:themeColor="text1"/>
        </w:rPr>
        <w:t>was the d</w:t>
      </w:r>
      <w:r w:rsidR="000225EB" w:rsidRPr="00DB041D">
        <w:t>iscrepancy</w:t>
      </w:r>
      <w:r w:rsidR="00805FDC" w:rsidRPr="00DB041D">
        <w:t xml:space="preserve"> between pre and post survey data collection and coding process</w:t>
      </w:r>
      <w:r w:rsidR="001235AC">
        <w:t>.</w:t>
      </w:r>
      <w:r w:rsidR="00805FDC" w:rsidRPr="00DB041D">
        <w:t xml:space="preserve"> At the beginning of the semester, </w:t>
      </w:r>
      <w:r w:rsidR="00D028D2" w:rsidRPr="00DB041D">
        <w:t xml:space="preserve">we distributed the pre surveys </w:t>
      </w:r>
      <w:r w:rsidR="00805FDC" w:rsidRPr="00DB041D">
        <w:t xml:space="preserve">in person </w:t>
      </w:r>
      <w:r w:rsidR="00110678" w:rsidRPr="00DB041D">
        <w:t xml:space="preserve">in hard copy form </w:t>
      </w:r>
      <w:r w:rsidR="00805FDC" w:rsidRPr="00DB041D">
        <w:t xml:space="preserve">in each section. </w:t>
      </w:r>
      <w:r w:rsidR="00E06998" w:rsidRPr="00DB041D">
        <w:t xml:space="preserve">Hence, </w:t>
      </w:r>
      <w:r w:rsidR="00805FDC" w:rsidRPr="00DB041D">
        <w:t xml:space="preserve">each section’s survey total was clearly labeled. But after the </w:t>
      </w:r>
      <w:r w:rsidR="000225EB" w:rsidRPr="00DB041D">
        <w:t>Covid-19</w:t>
      </w:r>
      <w:r w:rsidR="00805FDC" w:rsidRPr="00DB041D">
        <w:t xml:space="preserve"> lockdown,</w:t>
      </w:r>
      <w:r w:rsidR="00E06998" w:rsidRPr="00DB041D">
        <w:t xml:space="preserve"> </w:t>
      </w:r>
      <w:r w:rsidR="00805FDC" w:rsidRPr="00DB041D">
        <w:t xml:space="preserve">we </w:t>
      </w:r>
      <w:r w:rsidR="00E06998" w:rsidRPr="00DB041D">
        <w:t xml:space="preserve">had to collected the data online </w:t>
      </w:r>
      <w:r w:rsidR="00110678" w:rsidRPr="00DB041D">
        <w:t>using Google Form</w:t>
      </w:r>
      <w:r w:rsidR="00E06998" w:rsidRPr="00DB041D">
        <w:t xml:space="preserve">. </w:t>
      </w:r>
      <w:r w:rsidR="00110678" w:rsidRPr="00DB041D">
        <w:t xml:space="preserve">This </w:t>
      </w:r>
      <w:r w:rsidR="000225EB" w:rsidRPr="00DB041D">
        <w:t>switch</w:t>
      </w:r>
      <w:r w:rsidR="00110678" w:rsidRPr="00DB041D">
        <w:t xml:space="preserve"> created several headaches for us in part because we were not familiar with this software and did not clearly stipulate how to gather the data. </w:t>
      </w:r>
      <w:r w:rsidR="000225EB" w:rsidRPr="00DB041D">
        <w:t xml:space="preserve">For instance, I distributed the questions without creating separate surveys for each section and not realizing that without clearly separating the data, the recipients can distribute the survey to all their sections and there would be no way to determine the source of each survey. </w:t>
      </w:r>
      <w:r w:rsidR="00110678" w:rsidRPr="001235AC">
        <w:rPr>
          <w:color w:val="000000" w:themeColor="text1"/>
        </w:rPr>
        <w:t xml:space="preserve">The result was that </w:t>
      </w:r>
      <w:r w:rsidR="00E06998" w:rsidRPr="001235AC">
        <w:rPr>
          <w:color w:val="000000" w:themeColor="text1"/>
        </w:rPr>
        <w:t>one professor</w:t>
      </w:r>
      <w:r w:rsidR="00BE4DF1" w:rsidRPr="001235AC">
        <w:rPr>
          <w:color w:val="000000" w:themeColor="text1"/>
        </w:rPr>
        <w:t xml:space="preserve"> </w:t>
      </w:r>
      <w:r w:rsidR="00110678" w:rsidRPr="001235AC">
        <w:rPr>
          <w:color w:val="000000" w:themeColor="text1"/>
        </w:rPr>
        <w:t>sent</w:t>
      </w:r>
      <w:r w:rsidR="00E06998" w:rsidRPr="001235AC">
        <w:rPr>
          <w:color w:val="000000" w:themeColor="text1"/>
        </w:rPr>
        <w:t xml:space="preserve"> the questionnaire to each section separately, </w:t>
      </w:r>
      <w:r w:rsidR="00110678" w:rsidRPr="001235AC">
        <w:rPr>
          <w:color w:val="000000" w:themeColor="text1"/>
        </w:rPr>
        <w:t xml:space="preserve">while the second </w:t>
      </w:r>
      <w:r w:rsidR="00BE4DF1" w:rsidRPr="001235AC">
        <w:rPr>
          <w:color w:val="000000" w:themeColor="text1"/>
        </w:rPr>
        <w:t xml:space="preserve">professor </w:t>
      </w:r>
      <w:r w:rsidR="00110678" w:rsidRPr="001235AC">
        <w:rPr>
          <w:color w:val="000000" w:themeColor="text1"/>
        </w:rPr>
        <w:t xml:space="preserve">distributed </w:t>
      </w:r>
      <w:r w:rsidR="000225EB" w:rsidRPr="001235AC">
        <w:rPr>
          <w:color w:val="000000" w:themeColor="text1"/>
        </w:rPr>
        <w:t>unlabeled</w:t>
      </w:r>
      <w:r w:rsidR="00BE4DF1" w:rsidRPr="001235AC">
        <w:rPr>
          <w:color w:val="000000" w:themeColor="text1"/>
        </w:rPr>
        <w:t xml:space="preserve"> </w:t>
      </w:r>
      <w:r w:rsidR="00E06998" w:rsidRPr="001235AC">
        <w:rPr>
          <w:color w:val="000000" w:themeColor="text1"/>
        </w:rPr>
        <w:t>questionnaire</w:t>
      </w:r>
      <w:r w:rsidR="00110678" w:rsidRPr="001235AC">
        <w:rPr>
          <w:color w:val="000000" w:themeColor="text1"/>
        </w:rPr>
        <w:t>s</w:t>
      </w:r>
      <w:r w:rsidR="00E06998" w:rsidRPr="001235AC">
        <w:rPr>
          <w:color w:val="000000" w:themeColor="text1"/>
        </w:rPr>
        <w:t xml:space="preserve"> </w:t>
      </w:r>
      <w:r w:rsidR="00BE4DF1" w:rsidRPr="001235AC">
        <w:rPr>
          <w:color w:val="000000" w:themeColor="text1"/>
        </w:rPr>
        <w:t xml:space="preserve">to </w:t>
      </w:r>
      <w:r w:rsidR="00E06998" w:rsidRPr="001235AC">
        <w:rPr>
          <w:color w:val="000000" w:themeColor="text1"/>
        </w:rPr>
        <w:t>all her sections</w:t>
      </w:r>
      <w:r w:rsidR="00110678" w:rsidRPr="001235AC">
        <w:rPr>
          <w:color w:val="000000" w:themeColor="text1"/>
        </w:rPr>
        <w:t xml:space="preserve">, which led to </w:t>
      </w:r>
      <w:r w:rsidR="00D028D2" w:rsidRPr="001235AC">
        <w:rPr>
          <w:color w:val="000000" w:themeColor="text1"/>
        </w:rPr>
        <w:t xml:space="preserve">76 </w:t>
      </w:r>
      <w:r w:rsidR="00BE4DF1" w:rsidRPr="001235AC">
        <w:rPr>
          <w:color w:val="000000" w:themeColor="text1"/>
        </w:rPr>
        <w:t xml:space="preserve">undifferentiated </w:t>
      </w:r>
      <w:r w:rsidR="00E06998" w:rsidRPr="001235AC">
        <w:rPr>
          <w:color w:val="000000" w:themeColor="text1"/>
        </w:rPr>
        <w:t>post</w:t>
      </w:r>
      <w:r w:rsidR="00BE4DF1" w:rsidRPr="001235AC">
        <w:rPr>
          <w:color w:val="000000" w:themeColor="text1"/>
        </w:rPr>
        <w:t>test</w:t>
      </w:r>
      <w:r w:rsidR="00E06998" w:rsidRPr="001235AC">
        <w:rPr>
          <w:color w:val="000000" w:themeColor="text1"/>
        </w:rPr>
        <w:t xml:space="preserve"> </w:t>
      </w:r>
      <w:r w:rsidR="00D028D2" w:rsidRPr="001235AC">
        <w:rPr>
          <w:color w:val="000000" w:themeColor="text1"/>
        </w:rPr>
        <w:t xml:space="preserve">responses </w:t>
      </w:r>
      <w:r w:rsidR="00E06998" w:rsidRPr="001235AC">
        <w:rPr>
          <w:color w:val="000000" w:themeColor="text1"/>
        </w:rPr>
        <w:t xml:space="preserve">from Sections 2, 3 and 4 with no way to </w:t>
      </w:r>
      <w:r w:rsidR="00BE4DF1" w:rsidRPr="001235AC">
        <w:rPr>
          <w:color w:val="000000" w:themeColor="text1"/>
        </w:rPr>
        <w:t xml:space="preserve">distinguish </w:t>
      </w:r>
      <w:r w:rsidR="00110678" w:rsidRPr="001235AC">
        <w:rPr>
          <w:color w:val="000000" w:themeColor="text1"/>
        </w:rPr>
        <w:t xml:space="preserve">them. Since they </w:t>
      </w:r>
      <w:r w:rsidR="00BE4DF1" w:rsidRPr="001235AC">
        <w:rPr>
          <w:color w:val="000000" w:themeColor="text1"/>
        </w:rPr>
        <w:t>also anonymous</w:t>
      </w:r>
      <w:r w:rsidR="00110678" w:rsidRPr="001235AC">
        <w:rPr>
          <w:color w:val="000000" w:themeColor="text1"/>
        </w:rPr>
        <w:t>.</w:t>
      </w:r>
      <w:r w:rsidR="00BE4DF1" w:rsidRPr="001235AC">
        <w:rPr>
          <w:color w:val="000000" w:themeColor="text1"/>
        </w:rPr>
        <w:t xml:space="preserve"> we couldn’t match students to sections</w:t>
      </w:r>
      <w:r w:rsidR="00110678" w:rsidRPr="001235AC">
        <w:rPr>
          <w:color w:val="000000" w:themeColor="text1"/>
        </w:rPr>
        <w:t xml:space="preserve"> either</w:t>
      </w:r>
      <w:r w:rsidR="00E06998" w:rsidRPr="001235AC">
        <w:rPr>
          <w:color w:val="000000" w:themeColor="text1"/>
        </w:rPr>
        <w:t xml:space="preserve">. </w:t>
      </w:r>
    </w:p>
    <w:p w:rsidR="001235AC" w:rsidRDefault="001235AC" w:rsidP="001235AC">
      <w:pPr>
        <w:rPr>
          <w:color w:val="000000" w:themeColor="text1"/>
        </w:rPr>
      </w:pPr>
    </w:p>
    <w:p w:rsidR="00543391" w:rsidRPr="001235AC" w:rsidRDefault="00E06998" w:rsidP="001235AC">
      <w:pPr>
        <w:rPr>
          <w:color w:val="000000" w:themeColor="text1"/>
        </w:rPr>
      </w:pPr>
      <w:r w:rsidRPr="001235AC">
        <w:rPr>
          <w:color w:val="000000" w:themeColor="text1"/>
        </w:rPr>
        <w:t xml:space="preserve">While </w:t>
      </w:r>
      <w:r w:rsidR="00BE4DF1" w:rsidRPr="001235AC">
        <w:rPr>
          <w:color w:val="000000" w:themeColor="text1"/>
        </w:rPr>
        <w:t>the</w:t>
      </w:r>
      <w:r w:rsidRPr="001235AC">
        <w:rPr>
          <w:color w:val="000000" w:themeColor="text1"/>
        </w:rPr>
        <w:t xml:space="preserve"> post-</w:t>
      </w:r>
      <w:r w:rsidR="00BE4DF1" w:rsidRPr="001235AC">
        <w:rPr>
          <w:color w:val="000000" w:themeColor="text1"/>
        </w:rPr>
        <w:t xml:space="preserve">test </w:t>
      </w:r>
      <w:r w:rsidR="00D028D2" w:rsidRPr="001235AC">
        <w:rPr>
          <w:color w:val="000000" w:themeColor="text1"/>
        </w:rPr>
        <w:t xml:space="preserve">surveys </w:t>
      </w:r>
      <w:r w:rsidR="00110678" w:rsidRPr="001235AC">
        <w:rPr>
          <w:color w:val="000000" w:themeColor="text1"/>
        </w:rPr>
        <w:t xml:space="preserve">for Sections 1 and 5 </w:t>
      </w:r>
      <w:r w:rsidRPr="001235AC">
        <w:rPr>
          <w:color w:val="000000" w:themeColor="text1"/>
        </w:rPr>
        <w:t xml:space="preserve">were </w:t>
      </w:r>
      <w:r w:rsidR="00110678" w:rsidRPr="001235AC">
        <w:rPr>
          <w:color w:val="000000" w:themeColor="text1"/>
        </w:rPr>
        <w:t>gathered separately, those too posed a problem, albeit a different one. T</w:t>
      </w:r>
      <w:r w:rsidR="00BE4DF1" w:rsidRPr="001235AC">
        <w:rPr>
          <w:color w:val="000000" w:themeColor="text1"/>
        </w:rPr>
        <w:t xml:space="preserve">he </w:t>
      </w:r>
      <w:r w:rsidR="00110678" w:rsidRPr="001235AC">
        <w:rPr>
          <w:color w:val="000000" w:themeColor="text1"/>
        </w:rPr>
        <w:t xml:space="preserve">professor for that class sent out the </w:t>
      </w:r>
      <w:r w:rsidR="000225EB" w:rsidRPr="001235AC">
        <w:rPr>
          <w:color w:val="000000" w:themeColor="text1"/>
        </w:rPr>
        <w:t>questionnaires</w:t>
      </w:r>
      <w:r w:rsidR="00110678" w:rsidRPr="001235AC">
        <w:rPr>
          <w:color w:val="000000" w:themeColor="text1"/>
        </w:rPr>
        <w:t xml:space="preserve"> </w:t>
      </w:r>
      <w:r w:rsidR="00266300" w:rsidRPr="001235AC">
        <w:rPr>
          <w:color w:val="000000" w:themeColor="text1"/>
        </w:rPr>
        <w:t xml:space="preserve">on a software that was </w:t>
      </w:r>
      <w:r w:rsidR="00110678" w:rsidRPr="001235AC">
        <w:rPr>
          <w:color w:val="000000" w:themeColor="text1"/>
        </w:rPr>
        <w:t>not Google Form</w:t>
      </w:r>
      <w:r w:rsidR="00266300" w:rsidRPr="001235AC">
        <w:rPr>
          <w:color w:val="000000" w:themeColor="text1"/>
        </w:rPr>
        <w:t xml:space="preserve">, which </w:t>
      </w:r>
      <w:r w:rsidR="00110678" w:rsidRPr="001235AC">
        <w:rPr>
          <w:color w:val="000000" w:themeColor="text1"/>
        </w:rPr>
        <w:t xml:space="preserve">saved </w:t>
      </w:r>
      <w:r w:rsidR="00266300" w:rsidRPr="001235AC">
        <w:rPr>
          <w:color w:val="000000" w:themeColor="text1"/>
        </w:rPr>
        <w:t xml:space="preserve">the data in a way that rendered </w:t>
      </w:r>
      <w:r w:rsidR="00110678" w:rsidRPr="001235AC">
        <w:rPr>
          <w:color w:val="000000" w:themeColor="text1"/>
        </w:rPr>
        <w:t xml:space="preserve">the student responses </w:t>
      </w:r>
      <w:r w:rsidR="00543391" w:rsidRPr="001235AC">
        <w:rPr>
          <w:color w:val="000000" w:themeColor="text1"/>
        </w:rPr>
        <w:t>illegibl</w:t>
      </w:r>
      <w:r w:rsidR="00266300" w:rsidRPr="001235AC">
        <w:rPr>
          <w:color w:val="000000" w:themeColor="text1"/>
        </w:rPr>
        <w:t>e</w:t>
      </w:r>
      <w:r w:rsidR="00C678EA" w:rsidRPr="001235AC">
        <w:rPr>
          <w:color w:val="000000" w:themeColor="text1"/>
        </w:rPr>
        <w:t xml:space="preserve">. </w:t>
      </w:r>
      <w:r w:rsidR="00266300" w:rsidRPr="001235AC">
        <w:rPr>
          <w:color w:val="000000" w:themeColor="text1"/>
        </w:rPr>
        <w:t>U</w:t>
      </w:r>
      <w:r w:rsidRPr="001235AC">
        <w:rPr>
          <w:color w:val="000000" w:themeColor="text1"/>
        </w:rPr>
        <w:t>nfortunately</w:t>
      </w:r>
      <w:r w:rsidR="00266300" w:rsidRPr="001235AC">
        <w:rPr>
          <w:color w:val="000000" w:themeColor="text1"/>
        </w:rPr>
        <w:t xml:space="preserve">, only the data for section 5 was </w:t>
      </w:r>
      <w:r w:rsidR="00543391" w:rsidRPr="001235AC">
        <w:rPr>
          <w:color w:val="000000" w:themeColor="text1"/>
        </w:rPr>
        <w:t>recover</w:t>
      </w:r>
      <w:r w:rsidR="00266300" w:rsidRPr="001235AC">
        <w:rPr>
          <w:color w:val="000000" w:themeColor="text1"/>
        </w:rPr>
        <w:t>ed</w:t>
      </w:r>
      <w:r w:rsidR="00543391" w:rsidRPr="001235AC">
        <w:rPr>
          <w:color w:val="000000" w:themeColor="text1"/>
        </w:rPr>
        <w:t xml:space="preserve"> </w:t>
      </w:r>
      <w:r w:rsidR="00266300" w:rsidRPr="001235AC">
        <w:rPr>
          <w:color w:val="000000" w:themeColor="text1"/>
        </w:rPr>
        <w:t>and we had to</w:t>
      </w:r>
      <w:r w:rsidR="00543391" w:rsidRPr="001235AC">
        <w:rPr>
          <w:color w:val="000000" w:themeColor="text1"/>
        </w:rPr>
        <w:t xml:space="preserve"> discard </w:t>
      </w:r>
      <w:r w:rsidR="00266300" w:rsidRPr="001235AC">
        <w:rPr>
          <w:color w:val="000000" w:themeColor="text1"/>
        </w:rPr>
        <w:t>section 1 from the assessment</w:t>
      </w:r>
      <w:r w:rsidR="00C678EA" w:rsidRPr="001235AC">
        <w:rPr>
          <w:color w:val="000000" w:themeColor="text1"/>
        </w:rPr>
        <w:t xml:space="preserve">. </w:t>
      </w:r>
    </w:p>
    <w:p w:rsidR="00A271C9" w:rsidRPr="00DB041D" w:rsidRDefault="00B56395" w:rsidP="00DB041D">
      <w:pPr>
        <w:pStyle w:val="Heading2"/>
      </w:pPr>
      <w:r w:rsidRPr="00DB041D">
        <w:t>Method</w:t>
      </w:r>
    </w:p>
    <w:p w:rsidR="00A31F51" w:rsidRDefault="00C678EA" w:rsidP="001235AC">
      <w:r w:rsidRPr="00A31F51">
        <w:t>In the end,</w:t>
      </w:r>
      <w:r w:rsidR="00BE4DF1" w:rsidRPr="00A31F51">
        <w:t xml:space="preserve"> we only </w:t>
      </w:r>
      <w:r w:rsidR="00543391" w:rsidRPr="00A31F51">
        <w:t xml:space="preserve">had to work with limited </w:t>
      </w:r>
      <w:r w:rsidR="00BE4DF1" w:rsidRPr="00A31F51">
        <w:t>data from Sections 2, 3</w:t>
      </w:r>
      <w:r w:rsidR="00543391" w:rsidRPr="00A31F51">
        <w:t xml:space="preserve"> and</w:t>
      </w:r>
      <w:r w:rsidR="00BE4DF1" w:rsidRPr="00A31F51">
        <w:t xml:space="preserve"> 4</w:t>
      </w:r>
      <w:r w:rsidR="00543391" w:rsidRPr="00A31F51">
        <w:t>, which we treated as one data set</w:t>
      </w:r>
      <w:r w:rsidR="00BE4DF1" w:rsidRPr="00A31F51">
        <w:t xml:space="preserve"> and </w:t>
      </w:r>
      <w:r w:rsidR="00543391" w:rsidRPr="00A31F51">
        <w:t xml:space="preserve">section </w:t>
      </w:r>
      <w:r w:rsidR="00BE4DF1" w:rsidRPr="00A31F51">
        <w:t>5</w:t>
      </w:r>
      <w:r w:rsidR="00A271C9" w:rsidRPr="00A31F51">
        <w:t xml:space="preserve">, </w:t>
      </w:r>
      <w:r w:rsidR="00543391" w:rsidRPr="00A31F51">
        <w:t xml:space="preserve">which </w:t>
      </w:r>
      <w:r w:rsidR="00A271C9" w:rsidRPr="00A31F51">
        <w:t xml:space="preserve">was </w:t>
      </w:r>
      <w:r w:rsidR="00543391" w:rsidRPr="00A31F51">
        <w:t>treated as a separate assessment of on online class</w:t>
      </w:r>
      <w:r w:rsidR="00BE4DF1" w:rsidRPr="00A31F51">
        <w:t xml:space="preserve">. </w:t>
      </w:r>
      <w:r w:rsidR="00A271C9" w:rsidRPr="00A31F51">
        <w:t xml:space="preserve">While </w:t>
      </w:r>
      <w:r w:rsidR="003234C7" w:rsidRPr="00A31F51">
        <w:t xml:space="preserve">we had </w:t>
      </w:r>
      <w:r w:rsidR="00A271C9" w:rsidRPr="00A31F51">
        <w:t xml:space="preserve">a total of </w:t>
      </w:r>
      <w:r w:rsidR="003234C7" w:rsidRPr="00A31F51">
        <w:t>126 pretest and 111 post-test surveys</w:t>
      </w:r>
      <w:r w:rsidR="00A271C9" w:rsidRPr="00A31F51">
        <w:t xml:space="preserve">. But in reality, this really </w:t>
      </w:r>
      <w:r w:rsidR="003234C7" w:rsidRPr="00A31F51">
        <w:t xml:space="preserve">meant that for sections 2, 3 and 4, we had 96 pre-tests </w:t>
      </w:r>
      <w:r w:rsidR="00C42BF6" w:rsidRPr="00A31F51">
        <w:t xml:space="preserve">that we can </w:t>
      </w:r>
      <w:r w:rsidR="003234C7" w:rsidRPr="00A31F51">
        <w:t>attribute</w:t>
      </w:r>
      <w:r w:rsidR="00C42BF6" w:rsidRPr="00A31F51">
        <w:t xml:space="preserve"> to a section</w:t>
      </w:r>
      <w:r w:rsidR="003234C7" w:rsidRPr="00A31F51">
        <w:t xml:space="preserve"> </w:t>
      </w:r>
      <w:r w:rsidR="00C42BF6" w:rsidRPr="00A31F51">
        <w:t>but</w:t>
      </w:r>
      <w:r w:rsidR="003234C7" w:rsidRPr="00A31F51">
        <w:t xml:space="preserve"> 79 post-tests, which were lumped together. </w:t>
      </w:r>
      <w:r w:rsidR="00A271C9" w:rsidRPr="00A31F51">
        <w:t>And f</w:t>
      </w:r>
      <w:r w:rsidR="003234C7" w:rsidRPr="00A31F51">
        <w:t xml:space="preserve">or section 5, the online course, we </w:t>
      </w:r>
      <w:r w:rsidR="00C42BF6" w:rsidRPr="00A31F51">
        <w:t xml:space="preserve">had </w:t>
      </w:r>
      <w:r w:rsidR="003234C7" w:rsidRPr="00A31F51">
        <w:t>30 pretest</w:t>
      </w:r>
      <w:r w:rsidR="00C42BF6" w:rsidRPr="00A31F51">
        <w:t xml:space="preserve"> </w:t>
      </w:r>
      <w:r w:rsidR="003234C7" w:rsidRPr="00A31F51">
        <w:t>and 32 post-test</w:t>
      </w:r>
      <w:r w:rsidR="00C42BF6" w:rsidRPr="00A31F51">
        <w:t xml:space="preserve"> results</w:t>
      </w:r>
      <w:r w:rsidR="001235AC">
        <w:t>.</w:t>
      </w:r>
      <w:r w:rsidR="003234C7" w:rsidRPr="00A31F51">
        <w:t xml:space="preserve"> </w:t>
      </w:r>
      <w:r w:rsidR="00A271C9" w:rsidRPr="00A31F51">
        <w:t xml:space="preserve">The usable data was analyzed using Google Sheets along following matrix: </w:t>
      </w:r>
    </w:p>
    <w:p w:rsidR="00A31F51" w:rsidRDefault="00A271C9" w:rsidP="00A31F51">
      <w:pPr>
        <w:pStyle w:val="ListParagraph"/>
        <w:numPr>
          <w:ilvl w:val="1"/>
          <w:numId w:val="23"/>
        </w:numPr>
      </w:pPr>
      <w:r w:rsidRPr="00A31F51">
        <w:t>Average Total scores on pre and post tests</w:t>
      </w:r>
    </w:p>
    <w:p w:rsidR="00A31F51" w:rsidRDefault="00A271C9" w:rsidP="00A31F51">
      <w:pPr>
        <w:pStyle w:val="ListParagraph"/>
        <w:numPr>
          <w:ilvl w:val="1"/>
          <w:numId w:val="23"/>
        </w:numPr>
      </w:pPr>
      <w:r w:rsidRPr="00A31F51">
        <w:t>Average score per question on pre and post tests</w:t>
      </w:r>
    </w:p>
    <w:p w:rsidR="003234C7" w:rsidRPr="003234C7" w:rsidRDefault="00A271C9" w:rsidP="00A31F51">
      <w:pPr>
        <w:pStyle w:val="ListParagraph"/>
        <w:numPr>
          <w:ilvl w:val="1"/>
          <w:numId w:val="23"/>
        </w:numPr>
      </w:pPr>
      <w:r w:rsidRPr="00A31F51">
        <w:t>Median scores of tests on pre and post tests</w:t>
      </w:r>
    </w:p>
    <w:p w:rsidR="00A71670" w:rsidRPr="00DB041D" w:rsidRDefault="00A71670" w:rsidP="00DB041D">
      <w:pPr>
        <w:pStyle w:val="Heading2"/>
      </w:pPr>
      <w:r w:rsidRPr="00DB041D">
        <w:lastRenderedPageBreak/>
        <w:t>Results</w:t>
      </w:r>
    </w:p>
    <w:p w:rsidR="007D0707" w:rsidRPr="00B56395" w:rsidRDefault="00B56395" w:rsidP="00DB041D">
      <w:pPr>
        <w:pStyle w:val="Heading5"/>
        <w:jc w:val="center"/>
      </w:pPr>
      <w:r>
        <w:t>Result for All Sections</w:t>
      </w:r>
      <w:r w:rsidR="001235AC">
        <w:t xml:space="preserve"> </w:t>
      </w:r>
    </w:p>
    <w:p w:rsidR="00801AD7" w:rsidRDefault="00B56395" w:rsidP="00801AD7">
      <w:r>
        <w:t xml:space="preserve">Overall, 126 pretest and 111 post-test surveys were analyzed to gain a general idea of how all GWS 300 courses faired. </w:t>
      </w:r>
      <w:r w:rsidR="007D0707">
        <w:t>As Table 1</w:t>
      </w:r>
      <w:r>
        <w:t xml:space="preserve"> </w:t>
      </w:r>
      <w:r w:rsidR="003C68AB">
        <w:t xml:space="preserve">and Figure 1 </w:t>
      </w:r>
      <w:r>
        <w:t>show</w:t>
      </w:r>
      <w:r w:rsidR="00A648F3">
        <w:t xml:space="preserve">, the total average </w:t>
      </w:r>
      <w:r>
        <w:t xml:space="preserve">score </w:t>
      </w:r>
      <w:r w:rsidR="00A648F3">
        <w:t xml:space="preserve">of all GWS 300 </w:t>
      </w:r>
      <w:r>
        <w:t xml:space="preserve">sections </w:t>
      </w:r>
      <w:r w:rsidR="00A648F3">
        <w:t>improved</w:t>
      </w:r>
      <w:r w:rsidR="00B9557F">
        <w:t xml:space="preserve"> by + 1.03 points</w:t>
      </w:r>
      <w:r w:rsidR="00A648F3">
        <w:t xml:space="preserve">, </w:t>
      </w:r>
      <w:r w:rsidR="00A648F3" w:rsidRPr="001235AC">
        <w:rPr>
          <w:b/>
          <w:bCs/>
        </w:rPr>
        <w:t>moving from a B- to an A-</w:t>
      </w:r>
      <w:r w:rsidR="00A648F3">
        <w:t xml:space="preserve"> by the end of the semester</w:t>
      </w:r>
      <w:r w:rsidR="00B9557F">
        <w:t>, a 35% improvement</w:t>
      </w:r>
      <w:r w:rsidR="00A648F3">
        <w:t xml:space="preserve">. </w:t>
      </w:r>
      <w:r w:rsidR="00801AD7">
        <w:t xml:space="preserve">The improvements also held across the board for each question’s average score, with question 2 and question 5 showing the most change, 62% and 66% respectively. </w:t>
      </w:r>
      <w:r w:rsidR="00F20975">
        <w:t>The media score also went up by 36%.</w:t>
      </w:r>
    </w:p>
    <w:p w:rsidR="0018207C" w:rsidRDefault="0018207C" w:rsidP="007D0707"/>
    <w:p w:rsidR="003C68AB" w:rsidRDefault="003C68AB" w:rsidP="003C68AB">
      <w:pPr>
        <w:pStyle w:val="Caption"/>
        <w:keepNext/>
      </w:pPr>
      <w:r>
        <w:t xml:space="preserve">Table </w:t>
      </w:r>
      <w:r>
        <w:fldChar w:fldCharType="begin"/>
      </w:r>
      <w:r>
        <w:instrText xml:space="preserve"> SEQ Table \* ARABIC </w:instrText>
      </w:r>
      <w:r>
        <w:fldChar w:fldCharType="separate"/>
      </w:r>
      <w:r>
        <w:rPr>
          <w:noProof/>
        </w:rPr>
        <w:t>1</w:t>
      </w:r>
      <w:r>
        <w:fldChar w:fldCharType="end"/>
      </w:r>
      <w:r>
        <w:t xml:space="preserve"> </w:t>
      </w:r>
      <w:r w:rsidRPr="003C7B22">
        <w:t>All Sections: Total Average Score, Median Score and Average Score per Question</w:t>
      </w:r>
    </w:p>
    <w:tbl>
      <w:tblPr>
        <w:tblW w:w="6662" w:type="dxa"/>
        <w:tblCellMar>
          <w:left w:w="0" w:type="dxa"/>
          <w:right w:w="0" w:type="dxa"/>
        </w:tblCellMar>
        <w:tblLook w:val="04A0" w:firstRow="1" w:lastRow="0" w:firstColumn="1" w:lastColumn="0" w:noHBand="0" w:noVBand="1"/>
        <w:tblCaption w:val="Table 1 All Sections: Total Average Score, Median Score and Average Score per Question"/>
      </w:tblPr>
      <w:tblGrid>
        <w:gridCol w:w="1348"/>
        <w:gridCol w:w="491"/>
        <w:gridCol w:w="491"/>
        <w:gridCol w:w="491"/>
        <w:gridCol w:w="491"/>
        <w:gridCol w:w="491"/>
        <w:gridCol w:w="908"/>
        <w:gridCol w:w="1205"/>
        <w:gridCol w:w="746"/>
      </w:tblGrid>
      <w:tr w:rsidR="00F20975" w:rsidRPr="00801AD7" w:rsidTr="003D2DD0">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F20975" w:rsidRPr="00801AD7" w:rsidRDefault="00F20975" w:rsidP="003D2DD0">
            <w:pPr>
              <w:jc w:val="center"/>
              <w:rPr>
                <w:rFonts w:ascii="Arial" w:hAnsi="Arial" w:cs="Arial"/>
                <w:b/>
                <w:bCs/>
                <w:sz w:val="20"/>
                <w:szCs w:val="20"/>
              </w:rPr>
            </w:pPr>
            <w:r>
              <w:rPr>
                <w:rFonts w:ascii="Arial" w:hAnsi="Arial" w:cs="Arial"/>
                <w:b/>
                <w:bCs/>
                <w:sz w:val="20"/>
                <w:szCs w:val="20"/>
              </w:rPr>
              <w:t>All Sections</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F20975" w:rsidRPr="00801AD7" w:rsidRDefault="00F20975" w:rsidP="003D2DD0">
            <w:pPr>
              <w:jc w:val="center"/>
              <w:rPr>
                <w:rFonts w:ascii="Arial" w:hAnsi="Arial" w:cs="Arial"/>
                <w:b/>
                <w:bCs/>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F20975" w:rsidRPr="00801AD7" w:rsidRDefault="00F20975" w:rsidP="003D2DD0">
            <w:pPr>
              <w:jc w:val="center"/>
              <w:rPr>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F20975" w:rsidRPr="00801AD7" w:rsidRDefault="00F20975" w:rsidP="003D2DD0">
            <w:pPr>
              <w:jc w:val="center"/>
              <w:rPr>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F20975" w:rsidRPr="00801AD7" w:rsidRDefault="00F20975" w:rsidP="003D2DD0">
            <w:pPr>
              <w:jc w:val="center"/>
              <w:rPr>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F20975" w:rsidRPr="00801AD7" w:rsidRDefault="00F20975" w:rsidP="003D2DD0">
            <w:pPr>
              <w:jc w:val="center"/>
              <w:rPr>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F20975" w:rsidRPr="00801AD7" w:rsidRDefault="00F20975" w:rsidP="003D2DD0">
            <w:pPr>
              <w:jc w:val="center"/>
              <w:rPr>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F20975" w:rsidRPr="00801AD7" w:rsidRDefault="00F20975" w:rsidP="003D2DD0">
            <w:pPr>
              <w:jc w:val="center"/>
              <w:rPr>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F20975" w:rsidRPr="00801AD7" w:rsidRDefault="00F20975" w:rsidP="003D2DD0">
            <w:pPr>
              <w:jc w:val="center"/>
              <w:rPr>
                <w:sz w:val="20"/>
                <w:szCs w:val="20"/>
              </w:rPr>
            </w:pPr>
          </w:p>
        </w:tc>
      </w:tr>
      <w:tr w:rsidR="00F20975" w:rsidRPr="00801AD7" w:rsidTr="003D2DD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20975" w:rsidRPr="00801AD7" w:rsidRDefault="00F20975" w:rsidP="003D2DD0">
            <w:pPr>
              <w:jc w:val="cente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20975" w:rsidRPr="00801AD7" w:rsidRDefault="00F20975" w:rsidP="003D2DD0">
            <w:pPr>
              <w:jc w:val="center"/>
              <w:rPr>
                <w:rFonts w:ascii="Arial" w:hAnsi="Arial" w:cs="Arial"/>
                <w:sz w:val="20"/>
                <w:szCs w:val="20"/>
              </w:rPr>
            </w:pPr>
            <w:r w:rsidRPr="00801AD7">
              <w:rPr>
                <w:rFonts w:ascii="Arial" w:hAnsi="Arial" w:cs="Arial"/>
                <w:sz w:val="20"/>
                <w:szCs w:val="20"/>
              </w:rPr>
              <w:t>Q1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20975" w:rsidRPr="00801AD7" w:rsidRDefault="00F20975" w:rsidP="003D2DD0">
            <w:pPr>
              <w:jc w:val="center"/>
              <w:rPr>
                <w:rFonts w:ascii="Arial" w:hAnsi="Arial" w:cs="Arial"/>
                <w:sz w:val="20"/>
                <w:szCs w:val="20"/>
              </w:rPr>
            </w:pPr>
            <w:r w:rsidRPr="00801AD7">
              <w:rPr>
                <w:rFonts w:ascii="Arial" w:hAnsi="Arial" w:cs="Arial"/>
                <w:sz w:val="20"/>
                <w:szCs w:val="20"/>
              </w:rPr>
              <w:t>Q2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20975" w:rsidRPr="00801AD7" w:rsidRDefault="00F20975" w:rsidP="003D2DD0">
            <w:pPr>
              <w:jc w:val="center"/>
              <w:rPr>
                <w:rFonts w:ascii="Arial" w:hAnsi="Arial" w:cs="Arial"/>
                <w:sz w:val="20"/>
                <w:szCs w:val="20"/>
              </w:rPr>
            </w:pPr>
            <w:r w:rsidRPr="00801AD7">
              <w:rPr>
                <w:rFonts w:ascii="Arial" w:hAnsi="Arial" w:cs="Arial"/>
                <w:sz w:val="20"/>
                <w:szCs w:val="20"/>
              </w:rPr>
              <w:t>Q3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20975" w:rsidRPr="00801AD7" w:rsidRDefault="00F20975" w:rsidP="003D2DD0">
            <w:pPr>
              <w:jc w:val="center"/>
              <w:rPr>
                <w:rFonts w:ascii="Arial" w:hAnsi="Arial" w:cs="Arial"/>
                <w:sz w:val="20"/>
                <w:szCs w:val="20"/>
              </w:rPr>
            </w:pPr>
            <w:r w:rsidRPr="00801AD7">
              <w:rPr>
                <w:rFonts w:ascii="Arial" w:hAnsi="Arial" w:cs="Arial"/>
                <w:sz w:val="20"/>
                <w:szCs w:val="20"/>
              </w:rPr>
              <w:t>Q4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20975" w:rsidRPr="00801AD7" w:rsidRDefault="00F20975" w:rsidP="003D2DD0">
            <w:pPr>
              <w:jc w:val="center"/>
              <w:rPr>
                <w:rFonts w:ascii="Arial" w:hAnsi="Arial" w:cs="Arial"/>
                <w:sz w:val="20"/>
                <w:szCs w:val="20"/>
              </w:rPr>
            </w:pPr>
            <w:r w:rsidRPr="00801AD7">
              <w:rPr>
                <w:rFonts w:ascii="Arial" w:hAnsi="Arial" w:cs="Arial"/>
                <w:sz w:val="20"/>
                <w:szCs w:val="20"/>
              </w:rPr>
              <w:t>Q5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20975" w:rsidRPr="00801AD7" w:rsidRDefault="00F20975" w:rsidP="003D2DD0">
            <w:pPr>
              <w:jc w:val="center"/>
              <w:rPr>
                <w:rFonts w:ascii="Arial" w:hAnsi="Arial" w:cs="Arial"/>
                <w:sz w:val="20"/>
                <w:szCs w:val="20"/>
              </w:rPr>
            </w:pPr>
            <w:r w:rsidRPr="00801AD7">
              <w:rPr>
                <w:rFonts w:ascii="Arial" w:hAnsi="Arial" w:cs="Arial"/>
                <w:sz w:val="20"/>
                <w:szCs w:val="20"/>
              </w:rPr>
              <w:t>Total-Avg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20975" w:rsidRPr="00801AD7" w:rsidRDefault="00F20975" w:rsidP="003D2DD0">
            <w:pPr>
              <w:jc w:val="center"/>
              <w:rPr>
                <w:rFonts w:ascii="Arial" w:hAnsi="Arial" w:cs="Arial"/>
                <w:sz w:val="20"/>
                <w:szCs w:val="20"/>
              </w:rPr>
            </w:pPr>
            <w:r w:rsidRPr="00801AD7">
              <w:rPr>
                <w:rFonts w:ascii="Arial" w:hAnsi="Arial" w:cs="Arial"/>
                <w:sz w:val="20"/>
                <w:szCs w:val="20"/>
              </w:rPr>
              <w:t>Total-Avg-Q1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20975" w:rsidRPr="00801AD7" w:rsidRDefault="00F20975" w:rsidP="003D2DD0">
            <w:pPr>
              <w:jc w:val="center"/>
              <w:rPr>
                <w:rFonts w:ascii="Arial" w:hAnsi="Arial" w:cs="Arial"/>
                <w:sz w:val="20"/>
                <w:szCs w:val="20"/>
              </w:rPr>
            </w:pPr>
            <w:r w:rsidRPr="00801AD7">
              <w:rPr>
                <w:rFonts w:ascii="Arial" w:hAnsi="Arial" w:cs="Arial"/>
                <w:sz w:val="20"/>
                <w:szCs w:val="20"/>
              </w:rPr>
              <w:t>Median</w:t>
            </w:r>
          </w:p>
        </w:tc>
      </w:tr>
      <w:tr w:rsidR="00F20975" w:rsidRPr="00801AD7" w:rsidTr="003D2DD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20975" w:rsidRPr="00801AD7" w:rsidRDefault="00F20975" w:rsidP="003D2DD0">
            <w:pPr>
              <w:jc w:val="center"/>
              <w:rPr>
                <w:rFonts w:ascii="Arial" w:hAnsi="Arial" w:cs="Arial"/>
                <w:sz w:val="20"/>
                <w:szCs w:val="20"/>
              </w:rPr>
            </w:pPr>
            <w:r w:rsidRPr="00801AD7">
              <w:rPr>
                <w:rFonts w:ascii="Arial" w:hAnsi="Arial" w:cs="Arial"/>
                <w:sz w:val="20"/>
                <w:szCs w:val="20"/>
              </w:rPr>
              <w:t>Pretest Avg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20975" w:rsidRPr="00801AD7" w:rsidRDefault="00F20975" w:rsidP="003D2DD0">
            <w:pPr>
              <w:jc w:val="center"/>
              <w:rPr>
                <w:rFonts w:ascii="Arial" w:hAnsi="Arial" w:cs="Arial"/>
                <w:sz w:val="20"/>
                <w:szCs w:val="20"/>
              </w:rPr>
            </w:pPr>
            <w:r w:rsidRPr="00801AD7">
              <w:rPr>
                <w:rFonts w:ascii="Arial" w:hAnsi="Arial" w:cs="Arial"/>
                <w:sz w:val="20"/>
                <w:szCs w:val="20"/>
              </w:rPr>
              <w:t>0.63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20975" w:rsidRPr="00801AD7" w:rsidRDefault="00F20975" w:rsidP="003D2DD0">
            <w:pPr>
              <w:jc w:val="center"/>
              <w:rPr>
                <w:rFonts w:ascii="Arial" w:hAnsi="Arial" w:cs="Arial"/>
                <w:sz w:val="20"/>
                <w:szCs w:val="20"/>
              </w:rPr>
            </w:pPr>
            <w:r w:rsidRPr="00801AD7">
              <w:rPr>
                <w:rFonts w:ascii="Arial" w:hAnsi="Arial" w:cs="Arial"/>
                <w:sz w:val="20"/>
                <w:szCs w:val="20"/>
              </w:rPr>
              <w:t>0.47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20975" w:rsidRPr="00801AD7" w:rsidRDefault="00F20975" w:rsidP="003D2DD0">
            <w:pPr>
              <w:jc w:val="center"/>
              <w:rPr>
                <w:rFonts w:ascii="Arial" w:hAnsi="Arial" w:cs="Arial"/>
                <w:sz w:val="20"/>
                <w:szCs w:val="20"/>
              </w:rPr>
            </w:pPr>
            <w:r w:rsidRPr="00801AD7">
              <w:rPr>
                <w:rFonts w:ascii="Arial" w:hAnsi="Arial" w:cs="Arial"/>
                <w:sz w:val="20"/>
                <w:szCs w:val="20"/>
              </w:rPr>
              <w:t>0.60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20975" w:rsidRPr="00801AD7" w:rsidRDefault="00F20975" w:rsidP="003D2DD0">
            <w:pPr>
              <w:jc w:val="center"/>
              <w:rPr>
                <w:rFonts w:ascii="Arial" w:hAnsi="Arial" w:cs="Arial"/>
                <w:sz w:val="20"/>
                <w:szCs w:val="20"/>
              </w:rPr>
            </w:pPr>
            <w:r w:rsidRPr="00801AD7">
              <w:rPr>
                <w:rFonts w:ascii="Arial" w:hAnsi="Arial" w:cs="Arial"/>
                <w:sz w:val="20"/>
                <w:szCs w:val="20"/>
              </w:rPr>
              <w:t>0.65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20975" w:rsidRPr="00801AD7" w:rsidRDefault="00F20975" w:rsidP="003D2DD0">
            <w:pPr>
              <w:jc w:val="center"/>
              <w:rPr>
                <w:rFonts w:ascii="Arial" w:hAnsi="Arial" w:cs="Arial"/>
                <w:sz w:val="20"/>
                <w:szCs w:val="20"/>
              </w:rPr>
            </w:pPr>
            <w:r w:rsidRPr="00801AD7">
              <w:rPr>
                <w:rFonts w:ascii="Arial" w:hAnsi="Arial" w:cs="Arial"/>
                <w:sz w:val="20"/>
                <w:szCs w:val="20"/>
              </w:rPr>
              <w:t>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20975" w:rsidRPr="00801AD7" w:rsidRDefault="00F20975" w:rsidP="003D2DD0">
            <w:pPr>
              <w:jc w:val="center"/>
              <w:rPr>
                <w:rFonts w:ascii="Arial" w:hAnsi="Arial" w:cs="Arial"/>
                <w:sz w:val="20"/>
                <w:szCs w:val="20"/>
              </w:rPr>
            </w:pPr>
            <w:r w:rsidRPr="00801AD7">
              <w:rPr>
                <w:rFonts w:ascii="Arial" w:hAnsi="Arial" w:cs="Arial"/>
                <w:sz w:val="20"/>
                <w:szCs w:val="20"/>
              </w:rPr>
              <w:t>2.84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20975" w:rsidRPr="00801AD7" w:rsidRDefault="00F20975" w:rsidP="003D2DD0">
            <w:pPr>
              <w:jc w:val="center"/>
              <w:rPr>
                <w:rFonts w:ascii="Arial" w:hAnsi="Arial" w:cs="Arial"/>
                <w:sz w:val="20"/>
                <w:szCs w:val="20"/>
              </w:rPr>
            </w:pPr>
            <w:r w:rsidRPr="00801AD7">
              <w:rPr>
                <w:rFonts w:ascii="Arial" w:hAnsi="Arial" w:cs="Arial"/>
                <w:sz w:val="20"/>
                <w:szCs w:val="20"/>
              </w:rPr>
              <w:t>2.21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20975" w:rsidRPr="00801AD7" w:rsidRDefault="00F20975" w:rsidP="003D2DD0">
            <w:pPr>
              <w:jc w:val="center"/>
              <w:rPr>
                <w:rFonts w:ascii="Arial" w:hAnsi="Arial" w:cs="Arial"/>
                <w:sz w:val="20"/>
                <w:szCs w:val="20"/>
              </w:rPr>
            </w:pPr>
            <w:r w:rsidRPr="00801AD7">
              <w:rPr>
                <w:rFonts w:ascii="Arial" w:hAnsi="Arial" w:cs="Arial"/>
                <w:sz w:val="20"/>
                <w:szCs w:val="20"/>
              </w:rPr>
              <w:t>2.75</w:t>
            </w:r>
          </w:p>
        </w:tc>
      </w:tr>
      <w:tr w:rsidR="00F20975" w:rsidRPr="00801AD7" w:rsidTr="003D2DD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20975" w:rsidRPr="00801AD7" w:rsidRDefault="00F20975" w:rsidP="003D2DD0">
            <w:pPr>
              <w:jc w:val="center"/>
              <w:rPr>
                <w:rFonts w:ascii="Arial" w:hAnsi="Arial" w:cs="Arial"/>
                <w:sz w:val="20"/>
                <w:szCs w:val="20"/>
              </w:rPr>
            </w:pPr>
            <w:r w:rsidRPr="00801AD7">
              <w:rPr>
                <w:rFonts w:ascii="Arial" w:hAnsi="Arial" w:cs="Arial"/>
                <w:sz w:val="20"/>
                <w:szCs w:val="20"/>
              </w:rPr>
              <w:t>Posttest Avg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20975" w:rsidRPr="00801AD7" w:rsidRDefault="00F20975" w:rsidP="003D2DD0">
            <w:pPr>
              <w:jc w:val="center"/>
              <w:rPr>
                <w:rFonts w:ascii="Arial" w:hAnsi="Arial" w:cs="Arial"/>
                <w:sz w:val="20"/>
                <w:szCs w:val="20"/>
              </w:rPr>
            </w:pPr>
            <w:r w:rsidRPr="00801AD7">
              <w:rPr>
                <w:rFonts w:ascii="Arial" w:hAnsi="Arial" w:cs="Arial"/>
                <w:sz w:val="20"/>
                <w:szCs w:val="20"/>
              </w:rPr>
              <w:t>0.69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20975" w:rsidRPr="00801AD7" w:rsidRDefault="00F20975" w:rsidP="003D2DD0">
            <w:pPr>
              <w:jc w:val="center"/>
              <w:rPr>
                <w:rFonts w:ascii="Arial" w:hAnsi="Arial" w:cs="Arial"/>
                <w:sz w:val="20"/>
                <w:szCs w:val="20"/>
              </w:rPr>
            </w:pPr>
            <w:r w:rsidRPr="00801AD7">
              <w:rPr>
                <w:rFonts w:ascii="Arial" w:hAnsi="Arial" w:cs="Arial"/>
                <w:sz w:val="20"/>
                <w:szCs w:val="20"/>
              </w:rPr>
              <w:t>0.76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20975" w:rsidRPr="00801AD7" w:rsidRDefault="00F20975" w:rsidP="003D2DD0">
            <w:pPr>
              <w:jc w:val="center"/>
              <w:rPr>
                <w:rFonts w:ascii="Arial" w:hAnsi="Arial" w:cs="Arial"/>
                <w:sz w:val="20"/>
                <w:szCs w:val="20"/>
              </w:rPr>
            </w:pPr>
            <w:r w:rsidRPr="00801AD7">
              <w:rPr>
                <w:rFonts w:ascii="Arial" w:hAnsi="Arial" w:cs="Arial"/>
                <w:sz w:val="20"/>
                <w:szCs w:val="20"/>
              </w:rPr>
              <w:t>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20975" w:rsidRPr="00801AD7" w:rsidRDefault="00F20975" w:rsidP="003D2DD0">
            <w:pPr>
              <w:jc w:val="center"/>
              <w:rPr>
                <w:rFonts w:ascii="Arial" w:hAnsi="Arial" w:cs="Arial"/>
                <w:sz w:val="20"/>
                <w:szCs w:val="20"/>
              </w:rPr>
            </w:pPr>
            <w:r w:rsidRPr="00801AD7">
              <w:rPr>
                <w:rFonts w:ascii="Arial" w:hAnsi="Arial" w:cs="Arial"/>
                <w:sz w:val="20"/>
                <w:szCs w:val="20"/>
              </w:rPr>
              <w:t>0.75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20975" w:rsidRPr="00801AD7" w:rsidRDefault="00F20975" w:rsidP="003D2DD0">
            <w:pPr>
              <w:jc w:val="center"/>
              <w:rPr>
                <w:rFonts w:ascii="Arial" w:hAnsi="Arial" w:cs="Arial"/>
                <w:sz w:val="20"/>
                <w:szCs w:val="20"/>
              </w:rPr>
            </w:pPr>
            <w:r w:rsidRPr="00801AD7">
              <w:rPr>
                <w:rFonts w:ascii="Arial" w:hAnsi="Arial" w:cs="Arial"/>
                <w:sz w:val="20"/>
                <w:szCs w:val="20"/>
              </w:rPr>
              <w:t>0.82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20975" w:rsidRPr="00801AD7" w:rsidRDefault="00F20975" w:rsidP="003D2DD0">
            <w:pPr>
              <w:jc w:val="center"/>
              <w:rPr>
                <w:rFonts w:ascii="Arial" w:hAnsi="Arial" w:cs="Arial"/>
                <w:sz w:val="20"/>
                <w:szCs w:val="20"/>
              </w:rPr>
            </w:pPr>
            <w:r w:rsidRPr="00801AD7">
              <w:rPr>
                <w:rFonts w:ascii="Arial" w:hAnsi="Arial" w:cs="Arial"/>
                <w:sz w:val="20"/>
                <w:szCs w:val="20"/>
              </w:rPr>
              <w:t>3.84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20975" w:rsidRPr="00801AD7" w:rsidRDefault="00F20975" w:rsidP="003D2DD0">
            <w:pPr>
              <w:jc w:val="center"/>
              <w:rPr>
                <w:rFonts w:ascii="Arial" w:hAnsi="Arial" w:cs="Arial"/>
                <w:sz w:val="20"/>
                <w:szCs w:val="20"/>
              </w:rPr>
            </w:pPr>
            <w:r w:rsidRPr="00801AD7">
              <w:rPr>
                <w:rFonts w:ascii="Arial" w:hAnsi="Arial" w:cs="Arial"/>
                <w:sz w:val="20"/>
                <w:szCs w:val="20"/>
              </w:rPr>
              <w:t>3.15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20975" w:rsidRPr="00801AD7" w:rsidRDefault="00F20975" w:rsidP="003D2DD0">
            <w:pPr>
              <w:jc w:val="center"/>
              <w:rPr>
                <w:rFonts w:ascii="Arial" w:hAnsi="Arial" w:cs="Arial"/>
                <w:sz w:val="20"/>
                <w:szCs w:val="20"/>
              </w:rPr>
            </w:pPr>
            <w:r w:rsidRPr="00801AD7">
              <w:rPr>
                <w:rFonts w:ascii="Arial" w:hAnsi="Arial" w:cs="Arial"/>
                <w:sz w:val="20"/>
                <w:szCs w:val="20"/>
              </w:rPr>
              <w:t>3.75</w:t>
            </w:r>
          </w:p>
        </w:tc>
      </w:tr>
      <w:tr w:rsidR="00F20975" w:rsidRPr="00801AD7" w:rsidTr="003D2DD0">
        <w:trPr>
          <w:trHeight w:val="315"/>
        </w:trPr>
        <w:tc>
          <w:tcPr>
            <w:tcW w:w="0" w:type="auto"/>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hideMark/>
          </w:tcPr>
          <w:p w:rsidR="00F20975" w:rsidRPr="00801AD7" w:rsidRDefault="00F20975" w:rsidP="003D2DD0">
            <w:pPr>
              <w:jc w:val="center"/>
              <w:rPr>
                <w:rFonts w:ascii="Arial" w:hAnsi="Arial" w:cs="Arial"/>
                <w:sz w:val="20"/>
                <w:szCs w:val="20"/>
              </w:rPr>
            </w:pPr>
            <w:r w:rsidRPr="00801AD7">
              <w:rPr>
                <w:rFonts w:ascii="Arial" w:hAnsi="Arial" w:cs="Arial"/>
                <w:sz w:val="20"/>
                <w:szCs w:val="20"/>
              </w:rPr>
              <w:t>% Change</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hideMark/>
          </w:tcPr>
          <w:p w:rsidR="00F20975" w:rsidRPr="00801AD7" w:rsidRDefault="00F20975" w:rsidP="003D2DD0">
            <w:pPr>
              <w:jc w:val="center"/>
              <w:rPr>
                <w:rFonts w:ascii="Arial" w:hAnsi="Arial" w:cs="Arial"/>
                <w:sz w:val="20"/>
                <w:szCs w:val="20"/>
              </w:rPr>
            </w:pPr>
            <w:r w:rsidRPr="00801AD7">
              <w:rPr>
                <w:rFonts w:ascii="Arial" w:hAnsi="Arial" w:cs="Arial"/>
                <w:sz w:val="20"/>
                <w:szCs w:val="20"/>
              </w:rPr>
              <w:t>10%</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hideMark/>
          </w:tcPr>
          <w:p w:rsidR="00F20975" w:rsidRPr="00801AD7" w:rsidRDefault="00F20975" w:rsidP="003D2DD0">
            <w:pPr>
              <w:jc w:val="center"/>
              <w:rPr>
                <w:rFonts w:ascii="Arial" w:hAnsi="Arial" w:cs="Arial"/>
                <w:sz w:val="20"/>
                <w:szCs w:val="20"/>
              </w:rPr>
            </w:pPr>
            <w:r w:rsidRPr="00801AD7">
              <w:rPr>
                <w:rFonts w:ascii="Arial" w:hAnsi="Arial" w:cs="Arial"/>
                <w:sz w:val="20"/>
                <w:szCs w:val="20"/>
              </w:rPr>
              <w:t>62%</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hideMark/>
          </w:tcPr>
          <w:p w:rsidR="00F20975" w:rsidRPr="00801AD7" w:rsidRDefault="00F20975" w:rsidP="003D2DD0">
            <w:pPr>
              <w:jc w:val="center"/>
              <w:rPr>
                <w:rFonts w:ascii="Arial" w:hAnsi="Arial" w:cs="Arial"/>
                <w:sz w:val="20"/>
                <w:szCs w:val="20"/>
              </w:rPr>
            </w:pPr>
            <w:r w:rsidRPr="00801AD7">
              <w:rPr>
                <w:rFonts w:ascii="Arial" w:hAnsi="Arial" w:cs="Arial"/>
                <w:sz w:val="20"/>
                <w:szCs w:val="20"/>
              </w:rPr>
              <w:t>35%</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hideMark/>
          </w:tcPr>
          <w:p w:rsidR="00F20975" w:rsidRPr="00801AD7" w:rsidRDefault="00F20975" w:rsidP="003D2DD0">
            <w:pPr>
              <w:jc w:val="center"/>
              <w:rPr>
                <w:rFonts w:ascii="Arial" w:hAnsi="Arial" w:cs="Arial"/>
                <w:sz w:val="20"/>
                <w:szCs w:val="20"/>
              </w:rPr>
            </w:pPr>
            <w:r w:rsidRPr="00801AD7">
              <w:rPr>
                <w:rFonts w:ascii="Arial" w:hAnsi="Arial" w:cs="Arial"/>
                <w:sz w:val="20"/>
                <w:szCs w:val="20"/>
              </w:rPr>
              <w:t>17%</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hideMark/>
          </w:tcPr>
          <w:p w:rsidR="00F20975" w:rsidRPr="00801AD7" w:rsidRDefault="00F20975" w:rsidP="003D2DD0">
            <w:pPr>
              <w:jc w:val="center"/>
              <w:rPr>
                <w:rFonts w:ascii="Arial" w:hAnsi="Arial" w:cs="Arial"/>
                <w:sz w:val="20"/>
                <w:szCs w:val="20"/>
              </w:rPr>
            </w:pPr>
            <w:r w:rsidRPr="00801AD7">
              <w:rPr>
                <w:rFonts w:ascii="Arial" w:hAnsi="Arial" w:cs="Arial"/>
                <w:sz w:val="20"/>
                <w:szCs w:val="20"/>
              </w:rPr>
              <w:t>66%</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hideMark/>
          </w:tcPr>
          <w:p w:rsidR="00F20975" w:rsidRPr="00801AD7" w:rsidRDefault="00F20975" w:rsidP="003D2DD0">
            <w:pPr>
              <w:jc w:val="center"/>
              <w:rPr>
                <w:rFonts w:ascii="Arial" w:hAnsi="Arial" w:cs="Arial"/>
                <w:sz w:val="20"/>
                <w:szCs w:val="20"/>
              </w:rPr>
            </w:pPr>
            <w:r w:rsidRPr="00801AD7">
              <w:rPr>
                <w:rFonts w:ascii="Arial" w:hAnsi="Arial" w:cs="Arial"/>
                <w:sz w:val="20"/>
                <w:szCs w:val="20"/>
              </w:rPr>
              <w:t>35%</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hideMark/>
          </w:tcPr>
          <w:p w:rsidR="00F20975" w:rsidRPr="00801AD7" w:rsidRDefault="00F20975" w:rsidP="003D2DD0">
            <w:pPr>
              <w:jc w:val="center"/>
              <w:rPr>
                <w:rFonts w:ascii="Arial" w:hAnsi="Arial" w:cs="Arial"/>
                <w:sz w:val="20"/>
                <w:szCs w:val="20"/>
              </w:rPr>
            </w:pPr>
            <w:r w:rsidRPr="00801AD7">
              <w:rPr>
                <w:rFonts w:ascii="Arial" w:hAnsi="Arial" w:cs="Arial"/>
                <w:sz w:val="20"/>
                <w:szCs w:val="20"/>
              </w:rPr>
              <w:t>42%</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hideMark/>
          </w:tcPr>
          <w:p w:rsidR="00F20975" w:rsidRPr="00801AD7" w:rsidRDefault="00F20975" w:rsidP="003D2DD0">
            <w:pPr>
              <w:jc w:val="center"/>
              <w:rPr>
                <w:rFonts w:ascii="Arial" w:hAnsi="Arial" w:cs="Arial"/>
                <w:sz w:val="20"/>
                <w:szCs w:val="20"/>
              </w:rPr>
            </w:pPr>
            <w:r w:rsidRPr="00801AD7">
              <w:rPr>
                <w:rFonts w:ascii="Arial" w:hAnsi="Arial" w:cs="Arial"/>
                <w:sz w:val="20"/>
                <w:szCs w:val="20"/>
              </w:rPr>
              <w:t>36%</w:t>
            </w:r>
          </w:p>
        </w:tc>
      </w:tr>
      <w:tr w:rsidR="00FF3513" w:rsidRPr="00801AD7" w:rsidTr="003D2DD0">
        <w:trPr>
          <w:gridAfter w:val="7"/>
          <w:trHeight w:val="315"/>
        </w:trPr>
        <w:tc>
          <w:tcPr>
            <w:tcW w:w="0" w:type="auto"/>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tcPr>
          <w:p w:rsidR="00FF3513" w:rsidRPr="00801AD7" w:rsidRDefault="00FF3513" w:rsidP="003D2DD0">
            <w:pPr>
              <w:jc w:val="center"/>
              <w:rPr>
                <w:rFonts w:ascii="Arial" w:hAnsi="Arial" w:cs="Arial"/>
                <w:sz w:val="20"/>
                <w:szCs w:val="20"/>
              </w:rPr>
            </w:pPr>
            <w:r>
              <w:rPr>
                <w:rFonts w:ascii="Arial" w:hAnsi="Arial" w:cs="Arial"/>
                <w:sz w:val="20"/>
                <w:szCs w:val="20"/>
              </w:rPr>
              <w:t>Pretest Count</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tcPr>
          <w:p w:rsidR="00FF3513" w:rsidRPr="00801AD7" w:rsidRDefault="00FF3513" w:rsidP="003D2DD0">
            <w:pPr>
              <w:jc w:val="center"/>
              <w:rPr>
                <w:rFonts w:ascii="Arial" w:hAnsi="Arial" w:cs="Arial"/>
                <w:sz w:val="20"/>
                <w:szCs w:val="20"/>
              </w:rPr>
            </w:pPr>
            <w:r>
              <w:rPr>
                <w:rFonts w:ascii="Arial" w:hAnsi="Arial" w:cs="Arial"/>
                <w:sz w:val="20"/>
                <w:szCs w:val="20"/>
              </w:rPr>
              <w:t>126</w:t>
            </w:r>
          </w:p>
        </w:tc>
      </w:tr>
      <w:tr w:rsidR="00FF3513" w:rsidRPr="00801AD7" w:rsidTr="003D2DD0">
        <w:trPr>
          <w:gridAfter w:val="7"/>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FF3513" w:rsidRPr="00801AD7" w:rsidRDefault="00FF3513" w:rsidP="003D2DD0">
            <w:pPr>
              <w:jc w:val="center"/>
              <w:rPr>
                <w:rFonts w:ascii="Arial" w:hAnsi="Arial" w:cs="Arial"/>
                <w:sz w:val="20"/>
                <w:szCs w:val="20"/>
              </w:rPr>
            </w:pPr>
            <w:r>
              <w:rPr>
                <w:rFonts w:ascii="Arial" w:hAnsi="Arial" w:cs="Arial"/>
                <w:sz w:val="20"/>
                <w:szCs w:val="20"/>
              </w:rPr>
              <w:t>Posttest Count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FF3513" w:rsidRPr="00801AD7" w:rsidRDefault="00FF3513" w:rsidP="003D2DD0">
            <w:pPr>
              <w:jc w:val="center"/>
              <w:rPr>
                <w:rFonts w:ascii="Arial" w:hAnsi="Arial" w:cs="Arial"/>
                <w:sz w:val="20"/>
                <w:szCs w:val="20"/>
              </w:rPr>
            </w:pPr>
            <w:r>
              <w:rPr>
                <w:rFonts w:ascii="Arial" w:hAnsi="Arial" w:cs="Arial"/>
                <w:sz w:val="20"/>
                <w:szCs w:val="20"/>
              </w:rPr>
              <w:t>111</w:t>
            </w:r>
          </w:p>
        </w:tc>
      </w:tr>
    </w:tbl>
    <w:p w:rsidR="003C68AB" w:rsidRDefault="003C68AB" w:rsidP="006E51E3">
      <w:pPr>
        <w:pStyle w:val="Caption"/>
        <w:keepNext/>
        <w:jc w:val="center"/>
      </w:pPr>
      <w:r>
        <w:t xml:space="preserve">Figure </w:t>
      </w:r>
      <w:r>
        <w:fldChar w:fldCharType="begin"/>
      </w:r>
      <w:r>
        <w:instrText xml:space="preserve"> SEQ Figure \* ARABIC </w:instrText>
      </w:r>
      <w:r>
        <w:fldChar w:fldCharType="separate"/>
      </w:r>
      <w:r>
        <w:rPr>
          <w:noProof/>
        </w:rPr>
        <w:t>1</w:t>
      </w:r>
      <w:r>
        <w:fldChar w:fldCharType="end"/>
      </w:r>
      <w:r w:rsidRPr="006A0EB9">
        <w:t xml:space="preserve"> All Sections: Pretest and Posttest Total Average and Averages by Question</w:t>
      </w:r>
    </w:p>
    <w:p w:rsidR="003D2DD0" w:rsidRDefault="00F20975" w:rsidP="003D2DD0">
      <w:pPr>
        <w:keepNext/>
      </w:pPr>
      <w:r>
        <w:rPr>
          <w:noProof/>
        </w:rPr>
        <w:drawing>
          <wp:inline distT="0" distB="0" distL="0" distR="0">
            <wp:extent cx="5486400" cy="33966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396615"/>
                    </a:xfrm>
                    <a:prstGeom prst="rect">
                      <a:avLst/>
                    </a:prstGeom>
                    <a:noFill/>
                    <a:ln>
                      <a:noFill/>
                    </a:ln>
                  </pic:spPr>
                </pic:pic>
              </a:graphicData>
            </a:graphic>
          </wp:inline>
        </w:drawing>
      </w:r>
    </w:p>
    <w:p w:rsidR="007D0707" w:rsidRPr="00DB041D" w:rsidRDefault="00801AD7" w:rsidP="00DB041D">
      <w:pPr>
        <w:pStyle w:val="Heading5"/>
        <w:jc w:val="center"/>
      </w:pPr>
      <w:r w:rsidRPr="00DB041D">
        <w:t xml:space="preserve">Result for </w:t>
      </w:r>
      <w:r w:rsidR="007D0707" w:rsidRPr="00DB041D">
        <w:t>Section 2, 3, 4</w:t>
      </w:r>
      <w:r w:rsidRPr="00DB041D">
        <w:t xml:space="preserve"> (Sharif)</w:t>
      </w:r>
    </w:p>
    <w:p w:rsidR="007D0707" w:rsidRDefault="00366D26" w:rsidP="00366D26">
      <w:r>
        <w:t xml:space="preserve">Overall average score for </w:t>
      </w:r>
      <w:r w:rsidR="007D0707">
        <w:t>Sections 2, 3, 4</w:t>
      </w:r>
      <w:r>
        <w:t xml:space="preserve"> (sharif) saw a gain of change: + 1.03 points, which meant that the average score for these 3 sections went from a B- in the pretest to an </w:t>
      </w:r>
      <w:r>
        <w:lastRenderedPageBreak/>
        <w:t>A- in the post test. As Table 2 shows, the p</w:t>
      </w:r>
      <w:r w:rsidR="007D0707">
        <w:t xml:space="preserve">retest </w:t>
      </w:r>
      <w:r>
        <w:t>a</w:t>
      </w:r>
      <w:r w:rsidR="007D0707">
        <w:t>verage</w:t>
      </w:r>
      <w:r>
        <w:t xml:space="preserve"> score for the entire test was</w:t>
      </w:r>
      <w:r w:rsidR="007D0707">
        <w:t xml:space="preserve"> 2.81/5</w:t>
      </w:r>
      <w:r>
        <w:t xml:space="preserve">. By the end of the semester that average score was </w:t>
      </w:r>
      <w:r w:rsidR="007D0707">
        <w:t>3.84/5</w:t>
      </w:r>
      <w:r>
        <w:t xml:space="preserve">. </w:t>
      </w:r>
      <w:r w:rsidR="00FF3513">
        <w:t>Median score also improved by 36%.</w:t>
      </w:r>
    </w:p>
    <w:p w:rsidR="00FF3513" w:rsidRDefault="00FF3513" w:rsidP="00FF3513"/>
    <w:p w:rsidR="0089677B" w:rsidRDefault="00FF3513" w:rsidP="00A71670">
      <w:r>
        <w:t>All questions also showed improvement as see</w:t>
      </w:r>
      <w:r w:rsidR="00F70421">
        <w:t>n</w:t>
      </w:r>
      <w:r>
        <w:t xml:space="preserve"> in Table 2 and </w:t>
      </w:r>
      <w:r w:rsidR="003C68AB">
        <w:t>Figure</w:t>
      </w:r>
      <w:r>
        <w:t xml:space="preserve"> 2. Question 2, 3 and 5 showed the biggest change with scores improving by +0.30 and +0.27 and +0.28 points respectively. Question 1 showed the least improvement with a fail of only +0.01. </w:t>
      </w:r>
    </w:p>
    <w:p w:rsidR="003C68AB" w:rsidRDefault="003C68AB" w:rsidP="003C68AB">
      <w:pPr>
        <w:pStyle w:val="Caption"/>
        <w:keepNext/>
        <w:jc w:val="center"/>
      </w:pPr>
      <w:r>
        <w:t xml:space="preserve">Table </w:t>
      </w:r>
      <w:r>
        <w:fldChar w:fldCharType="begin"/>
      </w:r>
      <w:r>
        <w:instrText xml:space="preserve"> SEQ Table \* ARABIC </w:instrText>
      </w:r>
      <w:r>
        <w:fldChar w:fldCharType="separate"/>
      </w:r>
      <w:r>
        <w:rPr>
          <w:noProof/>
        </w:rPr>
        <w:t>2</w:t>
      </w:r>
      <w:r>
        <w:fldChar w:fldCharType="end"/>
      </w:r>
      <w:r>
        <w:t xml:space="preserve"> </w:t>
      </w:r>
      <w:r w:rsidRPr="0044316A">
        <w:t>Section 2, 3, 4 (Sharif): Total Average Score, Median Score and Average Score per Question</w:t>
      </w:r>
    </w:p>
    <w:tbl>
      <w:tblPr>
        <w:tblW w:w="6371" w:type="dxa"/>
        <w:tblCellMar>
          <w:left w:w="0" w:type="dxa"/>
          <w:right w:w="0" w:type="dxa"/>
        </w:tblCellMar>
        <w:tblLook w:val="04A0" w:firstRow="1" w:lastRow="0" w:firstColumn="1" w:lastColumn="0" w:noHBand="0" w:noVBand="1"/>
      </w:tblPr>
      <w:tblGrid>
        <w:gridCol w:w="2274"/>
        <w:gridCol w:w="480"/>
        <w:gridCol w:w="491"/>
        <w:gridCol w:w="491"/>
        <w:gridCol w:w="491"/>
        <w:gridCol w:w="491"/>
        <w:gridCol w:w="907"/>
        <w:gridCol w:w="746"/>
      </w:tblGrid>
      <w:tr w:rsidR="00FF3513" w:rsidTr="00FF3513">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rsidR="00FF3513" w:rsidRDefault="00FF3513" w:rsidP="00643023">
            <w:pPr>
              <w:rPr>
                <w:rFonts w:ascii="Arial" w:hAnsi="Arial" w:cs="Arial"/>
                <w:b/>
                <w:bCs/>
                <w:sz w:val="20"/>
                <w:szCs w:val="20"/>
              </w:rPr>
            </w:pPr>
            <w:r>
              <w:rPr>
                <w:rFonts w:ascii="Arial" w:hAnsi="Arial" w:cs="Arial"/>
                <w:b/>
                <w:bCs/>
                <w:sz w:val="20"/>
                <w:szCs w:val="20"/>
              </w:rPr>
              <w:t>Section 2, 3 and 4 (Sharif)</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FF3513" w:rsidRDefault="00FF3513">
            <w:pPr>
              <w:rPr>
                <w:rFonts w:ascii="Arial" w:hAnsi="Arial" w:cs="Arial"/>
                <w:b/>
                <w:bCs/>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FF3513" w:rsidRDefault="00FF3513">
            <w:pPr>
              <w:rPr>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FF3513" w:rsidRDefault="00FF3513">
            <w:pPr>
              <w:rPr>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FF3513" w:rsidRDefault="00FF3513">
            <w:pPr>
              <w:rPr>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FF3513" w:rsidRDefault="00FF3513">
            <w:pPr>
              <w:rPr>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FF3513" w:rsidRDefault="00FF3513">
            <w:pPr>
              <w:rPr>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FF3513" w:rsidRDefault="00FF3513">
            <w:pPr>
              <w:rPr>
                <w:sz w:val="20"/>
                <w:szCs w:val="20"/>
              </w:rPr>
            </w:pPr>
          </w:p>
        </w:tc>
      </w:tr>
      <w:tr w:rsidR="00FF3513" w:rsidTr="00FF351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F3513" w:rsidRDefault="00FF3513">
            <w:pPr>
              <w:rPr>
                <w:sz w:val="20"/>
                <w:szCs w:val="20"/>
              </w:rPr>
            </w:pPr>
            <w:r>
              <w:rPr>
                <w:sz w:val="20"/>
                <w:szCs w:val="20"/>
              </w:rPr>
              <w:t>Phase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F3513" w:rsidRDefault="00FF3513">
            <w:pPr>
              <w:rPr>
                <w:rFonts w:ascii="Arial" w:hAnsi="Arial" w:cs="Arial"/>
                <w:sz w:val="20"/>
                <w:szCs w:val="20"/>
              </w:rPr>
            </w:pPr>
            <w:r>
              <w:rPr>
                <w:rFonts w:ascii="Arial" w:hAnsi="Arial" w:cs="Arial"/>
                <w:sz w:val="20"/>
                <w:szCs w:val="20"/>
              </w:rPr>
              <w:t>Q1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F3513" w:rsidRDefault="00FF3513">
            <w:pPr>
              <w:rPr>
                <w:rFonts w:ascii="Arial" w:hAnsi="Arial" w:cs="Arial"/>
                <w:sz w:val="20"/>
                <w:szCs w:val="20"/>
              </w:rPr>
            </w:pPr>
            <w:r>
              <w:rPr>
                <w:rFonts w:ascii="Arial" w:hAnsi="Arial" w:cs="Arial"/>
                <w:sz w:val="20"/>
                <w:szCs w:val="20"/>
              </w:rPr>
              <w:t>Q2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F3513" w:rsidRDefault="00FF3513">
            <w:pPr>
              <w:rPr>
                <w:rFonts w:ascii="Arial" w:hAnsi="Arial" w:cs="Arial"/>
                <w:sz w:val="20"/>
                <w:szCs w:val="20"/>
              </w:rPr>
            </w:pPr>
            <w:r>
              <w:rPr>
                <w:rFonts w:ascii="Arial" w:hAnsi="Arial" w:cs="Arial"/>
                <w:sz w:val="20"/>
                <w:szCs w:val="20"/>
              </w:rPr>
              <w:t>Q3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F3513" w:rsidRDefault="00FF3513">
            <w:pPr>
              <w:rPr>
                <w:rFonts w:ascii="Arial" w:hAnsi="Arial" w:cs="Arial"/>
                <w:sz w:val="20"/>
                <w:szCs w:val="20"/>
              </w:rPr>
            </w:pPr>
            <w:r>
              <w:rPr>
                <w:rFonts w:ascii="Arial" w:hAnsi="Arial" w:cs="Arial"/>
                <w:sz w:val="20"/>
                <w:szCs w:val="20"/>
              </w:rPr>
              <w:t>Q4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F3513" w:rsidRDefault="00FF3513">
            <w:pPr>
              <w:rPr>
                <w:rFonts w:ascii="Arial" w:hAnsi="Arial" w:cs="Arial"/>
                <w:sz w:val="20"/>
                <w:szCs w:val="20"/>
              </w:rPr>
            </w:pPr>
            <w:r>
              <w:rPr>
                <w:rFonts w:ascii="Arial" w:hAnsi="Arial" w:cs="Arial"/>
                <w:sz w:val="20"/>
                <w:szCs w:val="20"/>
              </w:rPr>
              <w:t>Q5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F3513" w:rsidRDefault="00FF3513">
            <w:pPr>
              <w:rPr>
                <w:rFonts w:ascii="Arial" w:hAnsi="Arial" w:cs="Arial"/>
                <w:sz w:val="20"/>
                <w:szCs w:val="20"/>
              </w:rPr>
            </w:pPr>
            <w:r>
              <w:rPr>
                <w:rFonts w:ascii="Arial" w:hAnsi="Arial" w:cs="Arial"/>
                <w:sz w:val="20"/>
                <w:szCs w:val="20"/>
              </w:rPr>
              <w:t>Total-Avg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F3513" w:rsidRDefault="00FF3513">
            <w:pPr>
              <w:rPr>
                <w:rFonts w:ascii="Arial" w:hAnsi="Arial" w:cs="Arial"/>
                <w:sz w:val="20"/>
                <w:szCs w:val="20"/>
              </w:rPr>
            </w:pPr>
            <w:r>
              <w:rPr>
                <w:rFonts w:ascii="Arial" w:hAnsi="Arial" w:cs="Arial"/>
                <w:sz w:val="20"/>
                <w:szCs w:val="20"/>
              </w:rPr>
              <w:t>Median</w:t>
            </w:r>
          </w:p>
        </w:tc>
      </w:tr>
      <w:tr w:rsidR="00FF3513" w:rsidTr="00FF351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F3513" w:rsidRDefault="00FF3513">
            <w:pPr>
              <w:rPr>
                <w:rFonts w:ascii="Arial" w:hAnsi="Arial" w:cs="Arial"/>
                <w:sz w:val="20"/>
                <w:szCs w:val="20"/>
              </w:rPr>
            </w:pPr>
            <w:r>
              <w:rPr>
                <w:rFonts w:ascii="Arial" w:hAnsi="Arial" w:cs="Arial"/>
                <w:sz w:val="20"/>
                <w:szCs w:val="20"/>
              </w:rPr>
              <w:t>Pretest Avg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F3513" w:rsidRDefault="00FF3513">
            <w:pPr>
              <w:jc w:val="right"/>
              <w:rPr>
                <w:rFonts w:ascii="Arial" w:hAnsi="Arial" w:cs="Arial"/>
                <w:sz w:val="20"/>
                <w:szCs w:val="20"/>
              </w:rPr>
            </w:pPr>
            <w:r>
              <w:rPr>
                <w:rFonts w:ascii="Arial" w:hAnsi="Arial" w:cs="Arial"/>
                <w:sz w:val="20"/>
                <w:szCs w:val="20"/>
              </w:rPr>
              <w:t>0.65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F3513" w:rsidRDefault="00FF3513">
            <w:pPr>
              <w:jc w:val="right"/>
              <w:rPr>
                <w:rFonts w:ascii="Arial" w:hAnsi="Arial" w:cs="Arial"/>
                <w:sz w:val="20"/>
                <w:szCs w:val="20"/>
              </w:rPr>
            </w:pPr>
            <w:r>
              <w:rPr>
                <w:rFonts w:ascii="Arial" w:hAnsi="Arial" w:cs="Arial"/>
                <w:sz w:val="20"/>
                <w:szCs w:val="20"/>
              </w:rPr>
              <w:t>0.45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F3513" w:rsidRDefault="00FF3513">
            <w:pPr>
              <w:jc w:val="right"/>
              <w:rPr>
                <w:rFonts w:ascii="Arial" w:hAnsi="Arial" w:cs="Arial"/>
                <w:sz w:val="20"/>
                <w:szCs w:val="20"/>
              </w:rPr>
            </w:pPr>
            <w:r>
              <w:rPr>
                <w:rFonts w:ascii="Arial" w:hAnsi="Arial" w:cs="Arial"/>
                <w:sz w:val="20"/>
                <w:szCs w:val="20"/>
              </w:rPr>
              <w:t>0.55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F3513" w:rsidRDefault="00FF3513">
            <w:pPr>
              <w:jc w:val="right"/>
              <w:rPr>
                <w:rFonts w:ascii="Arial" w:hAnsi="Arial" w:cs="Arial"/>
                <w:sz w:val="20"/>
                <w:szCs w:val="20"/>
              </w:rPr>
            </w:pPr>
            <w:r>
              <w:rPr>
                <w:rFonts w:ascii="Arial" w:hAnsi="Arial" w:cs="Arial"/>
                <w:sz w:val="20"/>
                <w:szCs w:val="20"/>
              </w:rPr>
              <w:t>0.60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F3513" w:rsidRDefault="00FF3513">
            <w:pPr>
              <w:jc w:val="right"/>
              <w:rPr>
                <w:rFonts w:ascii="Arial" w:hAnsi="Arial" w:cs="Arial"/>
                <w:sz w:val="20"/>
                <w:szCs w:val="20"/>
              </w:rPr>
            </w:pPr>
            <w:r>
              <w:rPr>
                <w:rFonts w:ascii="Arial" w:hAnsi="Arial" w:cs="Arial"/>
                <w:sz w:val="20"/>
                <w:szCs w:val="20"/>
              </w:rPr>
              <w:t>0.55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F3513" w:rsidRDefault="00FF3513">
            <w:pPr>
              <w:jc w:val="right"/>
              <w:rPr>
                <w:rFonts w:ascii="Arial" w:hAnsi="Arial" w:cs="Arial"/>
                <w:sz w:val="20"/>
                <w:szCs w:val="20"/>
              </w:rPr>
            </w:pPr>
            <w:r>
              <w:rPr>
                <w:rFonts w:ascii="Arial" w:hAnsi="Arial" w:cs="Arial"/>
                <w:sz w:val="20"/>
                <w:szCs w:val="20"/>
              </w:rPr>
              <w:t>2.14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F3513" w:rsidRDefault="00FF3513">
            <w:pPr>
              <w:jc w:val="right"/>
              <w:rPr>
                <w:rFonts w:ascii="Arial" w:hAnsi="Arial" w:cs="Arial"/>
                <w:sz w:val="20"/>
                <w:szCs w:val="20"/>
              </w:rPr>
            </w:pPr>
            <w:r>
              <w:rPr>
                <w:rFonts w:ascii="Arial" w:hAnsi="Arial" w:cs="Arial"/>
                <w:sz w:val="20"/>
                <w:szCs w:val="20"/>
              </w:rPr>
              <w:t>2.75</w:t>
            </w:r>
          </w:p>
        </w:tc>
      </w:tr>
      <w:tr w:rsidR="00FF3513" w:rsidTr="00FF351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F3513" w:rsidRDefault="00FF3513">
            <w:pPr>
              <w:rPr>
                <w:rFonts w:ascii="Arial" w:hAnsi="Arial" w:cs="Arial"/>
                <w:sz w:val="20"/>
                <w:szCs w:val="20"/>
              </w:rPr>
            </w:pPr>
            <w:r>
              <w:rPr>
                <w:rFonts w:ascii="Arial" w:hAnsi="Arial" w:cs="Arial"/>
                <w:sz w:val="20"/>
                <w:szCs w:val="20"/>
              </w:rPr>
              <w:t>Posttest Avg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F3513" w:rsidRDefault="00FF3513">
            <w:pPr>
              <w:jc w:val="right"/>
              <w:rPr>
                <w:rFonts w:ascii="Arial" w:hAnsi="Arial" w:cs="Arial"/>
                <w:sz w:val="20"/>
                <w:szCs w:val="20"/>
              </w:rPr>
            </w:pPr>
            <w:r>
              <w:rPr>
                <w:rFonts w:ascii="Arial" w:hAnsi="Arial" w:cs="Arial"/>
                <w:sz w:val="20"/>
                <w:szCs w:val="20"/>
              </w:rPr>
              <w:t>0.66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F3513" w:rsidRDefault="00FF3513">
            <w:pPr>
              <w:jc w:val="right"/>
              <w:rPr>
                <w:rFonts w:ascii="Arial" w:hAnsi="Arial" w:cs="Arial"/>
                <w:sz w:val="20"/>
                <w:szCs w:val="20"/>
              </w:rPr>
            </w:pPr>
            <w:r>
              <w:rPr>
                <w:rFonts w:ascii="Arial" w:hAnsi="Arial" w:cs="Arial"/>
                <w:sz w:val="20"/>
                <w:szCs w:val="20"/>
              </w:rPr>
              <w:t>0.72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F3513" w:rsidRDefault="00FF3513">
            <w:pPr>
              <w:jc w:val="right"/>
              <w:rPr>
                <w:rFonts w:ascii="Arial" w:hAnsi="Arial" w:cs="Arial"/>
                <w:sz w:val="20"/>
                <w:szCs w:val="20"/>
              </w:rPr>
            </w:pPr>
            <w:r>
              <w:rPr>
                <w:rFonts w:ascii="Arial" w:hAnsi="Arial" w:cs="Arial"/>
                <w:sz w:val="20"/>
                <w:szCs w:val="20"/>
              </w:rPr>
              <w:t>0.85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F3513" w:rsidRDefault="00FF3513">
            <w:pPr>
              <w:jc w:val="right"/>
              <w:rPr>
                <w:rFonts w:ascii="Arial" w:hAnsi="Arial" w:cs="Arial"/>
                <w:sz w:val="20"/>
                <w:szCs w:val="20"/>
              </w:rPr>
            </w:pPr>
            <w:r>
              <w:rPr>
                <w:rFonts w:ascii="Arial" w:hAnsi="Arial" w:cs="Arial"/>
                <w:sz w:val="20"/>
                <w:szCs w:val="20"/>
              </w:rPr>
              <w:t>0.77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F3513" w:rsidRDefault="00FF3513">
            <w:pPr>
              <w:jc w:val="right"/>
              <w:rPr>
                <w:rFonts w:ascii="Arial" w:hAnsi="Arial" w:cs="Arial"/>
                <w:sz w:val="20"/>
                <w:szCs w:val="20"/>
              </w:rPr>
            </w:pPr>
            <w:r>
              <w:rPr>
                <w:rFonts w:ascii="Arial" w:hAnsi="Arial" w:cs="Arial"/>
                <w:sz w:val="20"/>
                <w:szCs w:val="20"/>
              </w:rPr>
              <w:t>0.83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F3513" w:rsidRDefault="00FF3513">
            <w:pPr>
              <w:jc w:val="right"/>
              <w:rPr>
                <w:rFonts w:ascii="Arial" w:hAnsi="Arial" w:cs="Arial"/>
                <w:sz w:val="20"/>
                <w:szCs w:val="20"/>
              </w:rPr>
            </w:pPr>
            <w:r>
              <w:rPr>
                <w:rFonts w:ascii="Arial" w:hAnsi="Arial" w:cs="Arial"/>
                <w:sz w:val="20"/>
                <w:szCs w:val="20"/>
              </w:rPr>
              <w:t>3.84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F3513" w:rsidRDefault="00FF3513">
            <w:pPr>
              <w:jc w:val="right"/>
              <w:rPr>
                <w:rFonts w:ascii="Arial" w:hAnsi="Arial" w:cs="Arial"/>
                <w:sz w:val="20"/>
                <w:szCs w:val="20"/>
              </w:rPr>
            </w:pPr>
            <w:r>
              <w:rPr>
                <w:rFonts w:ascii="Arial" w:hAnsi="Arial" w:cs="Arial"/>
                <w:sz w:val="20"/>
                <w:szCs w:val="20"/>
              </w:rPr>
              <w:t>3.75</w:t>
            </w:r>
          </w:p>
        </w:tc>
      </w:tr>
      <w:tr w:rsidR="00FF3513" w:rsidTr="00FF351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F3513" w:rsidRDefault="00FF3513">
            <w:pPr>
              <w:rPr>
                <w:rFonts w:ascii="Arial" w:hAnsi="Arial" w:cs="Arial"/>
                <w:sz w:val="20"/>
                <w:szCs w:val="20"/>
              </w:rPr>
            </w:pPr>
            <w:r>
              <w:rPr>
                <w:rFonts w:ascii="Arial" w:hAnsi="Arial" w:cs="Arial"/>
                <w:sz w:val="20"/>
                <w:szCs w:val="20"/>
              </w:rPr>
              <w:t>% Change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F3513" w:rsidRDefault="00FF3513">
            <w:pPr>
              <w:jc w:val="right"/>
              <w:rPr>
                <w:rFonts w:ascii="Arial" w:hAnsi="Arial" w:cs="Arial"/>
                <w:sz w:val="20"/>
                <w:szCs w:val="20"/>
              </w:rPr>
            </w:pPr>
            <w:r>
              <w:rPr>
                <w:rFonts w:ascii="Arial" w:hAnsi="Arial" w:cs="Arial"/>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F3513" w:rsidRDefault="00FF3513">
            <w:pPr>
              <w:jc w:val="right"/>
              <w:rPr>
                <w:rFonts w:ascii="Arial" w:hAnsi="Arial" w:cs="Arial"/>
                <w:sz w:val="20"/>
                <w:szCs w:val="20"/>
              </w:rPr>
            </w:pPr>
            <w:r>
              <w:rPr>
                <w:rFonts w:ascii="Arial" w:hAnsi="Arial" w:cs="Arial"/>
                <w:sz w:val="20"/>
                <w:szCs w:val="20"/>
              </w:rPr>
              <w:t>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F3513" w:rsidRDefault="00FF3513">
            <w:pPr>
              <w:jc w:val="right"/>
              <w:rPr>
                <w:rFonts w:ascii="Arial" w:hAnsi="Arial" w:cs="Arial"/>
                <w:sz w:val="20"/>
                <w:szCs w:val="20"/>
              </w:rPr>
            </w:pPr>
            <w:r>
              <w:rPr>
                <w:rFonts w:ascii="Arial" w:hAnsi="Arial" w:cs="Arial"/>
                <w:sz w:val="20"/>
                <w:szCs w:val="20"/>
              </w:rPr>
              <w:t>55%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F3513" w:rsidRDefault="00FF3513">
            <w:pPr>
              <w:jc w:val="right"/>
              <w:rPr>
                <w:rFonts w:ascii="Arial" w:hAnsi="Arial" w:cs="Arial"/>
                <w:sz w:val="20"/>
                <w:szCs w:val="20"/>
              </w:rPr>
            </w:pPr>
            <w:r>
              <w:rPr>
                <w:rFonts w:ascii="Arial" w:hAnsi="Arial" w:cs="Arial"/>
                <w:sz w:val="20"/>
                <w:szCs w:val="20"/>
              </w:rPr>
              <w:t>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F3513" w:rsidRDefault="00FF3513">
            <w:pPr>
              <w:jc w:val="right"/>
              <w:rPr>
                <w:rFonts w:ascii="Arial" w:hAnsi="Arial" w:cs="Arial"/>
                <w:sz w:val="20"/>
                <w:szCs w:val="20"/>
              </w:rPr>
            </w:pPr>
            <w:r>
              <w:rPr>
                <w:rFonts w:ascii="Arial" w:hAnsi="Arial" w:cs="Arial"/>
                <w:sz w:val="20"/>
                <w:szCs w:val="20"/>
              </w:rPr>
              <w:t>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F3513" w:rsidRDefault="00FF3513">
            <w:pPr>
              <w:jc w:val="right"/>
              <w:rPr>
                <w:rFonts w:ascii="Arial" w:hAnsi="Arial" w:cs="Arial"/>
                <w:sz w:val="20"/>
                <w:szCs w:val="20"/>
              </w:rPr>
            </w:pPr>
            <w:r>
              <w:rPr>
                <w:rFonts w:ascii="Arial" w:hAnsi="Arial" w:cs="Arial"/>
                <w:sz w:val="20"/>
                <w:szCs w:val="20"/>
              </w:rPr>
              <w:t>79%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F3513" w:rsidRDefault="00FF3513">
            <w:pPr>
              <w:jc w:val="right"/>
              <w:rPr>
                <w:rFonts w:ascii="Arial" w:hAnsi="Arial" w:cs="Arial"/>
                <w:sz w:val="20"/>
                <w:szCs w:val="20"/>
              </w:rPr>
            </w:pPr>
            <w:r>
              <w:rPr>
                <w:rFonts w:ascii="Arial" w:hAnsi="Arial" w:cs="Arial"/>
                <w:sz w:val="20"/>
                <w:szCs w:val="20"/>
              </w:rPr>
              <w:t>36%</w:t>
            </w:r>
          </w:p>
        </w:tc>
      </w:tr>
      <w:tr w:rsidR="00FF3513" w:rsidTr="00FF351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F3513" w:rsidRDefault="00FF3513">
            <w:pPr>
              <w:rPr>
                <w:rFonts w:ascii="Arial" w:hAnsi="Arial" w:cs="Arial"/>
                <w:sz w:val="20"/>
                <w:szCs w:val="20"/>
              </w:rPr>
            </w:pPr>
            <w:r>
              <w:rPr>
                <w:rFonts w:ascii="Arial" w:hAnsi="Arial" w:cs="Arial"/>
                <w:sz w:val="20"/>
                <w:szCs w:val="20"/>
              </w:rPr>
              <w:t>Pretest Count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F3513" w:rsidRDefault="00FF3513">
            <w:pPr>
              <w:jc w:val="right"/>
              <w:rPr>
                <w:rFonts w:ascii="Arial" w:hAnsi="Arial" w:cs="Arial"/>
                <w:sz w:val="20"/>
                <w:szCs w:val="20"/>
              </w:rPr>
            </w:pPr>
            <w:r>
              <w:rPr>
                <w:rFonts w:ascii="Arial" w:hAnsi="Arial" w:cs="Arial"/>
                <w:sz w:val="20"/>
                <w:szCs w:val="20"/>
              </w:rPr>
              <w:t>96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F3513" w:rsidRDefault="00FF3513">
            <w:pPr>
              <w:jc w:val="right"/>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F3513" w:rsidRDefault="00FF3513">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F3513" w:rsidRDefault="00FF3513">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F3513" w:rsidRDefault="00FF3513">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F3513" w:rsidRDefault="00FF3513">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F3513" w:rsidRDefault="00FF3513">
            <w:pPr>
              <w:rPr>
                <w:sz w:val="20"/>
                <w:szCs w:val="20"/>
              </w:rPr>
            </w:pPr>
          </w:p>
        </w:tc>
      </w:tr>
      <w:tr w:rsidR="00FF3513" w:rsidTr="00FF351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F3513" w:rsidRDefault="00FF3513">
            <w:pPr>
              <w:rPr>
                <w:rFonts w:ascii="Arial" w:hAnsi="Arial" w:cs="Arial"/>
                <w:sz w:val="20"/>
                <w:szCs w:val="20"/>
              </w:rPr>
            </w:pPr>
            <w:r>
              <w:rPr>
                <w:rFonts w:ascii="Arial" w:hAnsi="Arial" w:cs="Arial"/>
                <w:sz w:val="20"/>
                <w:szCs w:val="20"/>
              </w:rPr>
              <w:t>Posttest Count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F3513" w:rsidRDefault="00FF3513">
            <w:pPr>
              <w:jc w:val="right"/>
              <w:rPr>
                <w:rFonts w:ascii="Arial" w:hAnsi="Arial" w:cs="Arial"/>
                <w:sz w:val="20"/>
                <w:szCs w:val="20"/>
              </w:rPr>
            </w:pPr>
            <w:r>
              <w:rPr>
                <w:rFonts w:ascii="Arial" w:hAnsi="Arial" w:cs="Arial"/>
                <w:sz w:val="20"/>
                <w:szCs w:val="20"/>
              </w:rPr>
              <w:t>79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F3513" w:rsidRDefault="00FF3513">
            <w:pPr>
              <w:jc w:val="right"/>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F3513" w:rsidRDefault="00FF3513">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F3513" w:rsidRDefault="00FF3513">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F3513" w:rsidRDefault="00FF3513">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F3513" w:rsidRDefault="00FF3513">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F3513" w:rsidRDefault="00FF3513">
            <w:pPr>
              <w:rPr>
                <w:sz w:val="20"/>
                <w:szCs w:val="20"/>
              </w:rPr>
            </w:pPr>
          </w:p>
        </w:tc>
      </w:tr>
    </w:tbl>
    <w:p w:rsidR="00643023" w:rsidRDefault="00643023" w:rsidP="00643023"/>
    <w:p w:rsidR="00F20975" w:rsidRPr="001235AC" w:rsidRDefault="00F20975" w:rsidP="00A648F3">
      <w:pPr>
        <w:rPr>
          <w:sz w:val="20"/>
          <w:szCs w:val="20"/>
        </w:rPr>
      </w:pPr>
    </w:p>
    <w:p w:rsidR="003C68AB" w:rsidRDefault="003C68AB" w:rsidP="003C68AB">
      <w:pPr>
        <w:pStyle w:val="Caption"/>
        <w:keepNext/>
        <w:jc w:val="center"/>
      </w:pPr>
      <w:r>
        <w:t xml:space="preserve">Figure </w:t>
      </w:r>
      <w:r>
        <w:fldChar w:fldCharType="begin"/>
      </w:r>
      <w:r>
        <w:instrText xml:space="preserve"> SEQ Figure \* ARABIC </w:instrText>
      </w:r>
      <w:r>
        <w:fldChar w:fldCharType="separate"/>
      </w:r>
      <w:r>
        <w:rPr>
          <w:noProof/>
        </w:rPr>
        <w:t>2</w:t>
      </w:r>
      <w:r>
        <w:fldChar w:fldCharType="end"/>
      </w:r>
      <w:r>
        <w:t xml:space="preserve"> </w:t>
      </w:r>
      <w:r w:rsidRPr="00BB4573">
        <w:t>Section 2, 3, 4 (Sharif): Pretest and Posttest Total Average and Averages by Question</w:t>
      </w:r>
    </w:p>
    <w:p w:rsidR="00AD7F01" w:rsidRDefault="00F20975" w:rsidP="00A71670">
      <w:r>
        <w:rPr>
          <w:noProof/>
        </w:rPr>
        <w:drawing>
          <wp:inline distT="0" distB="0" distL="0" distR="0">
            <wp:extent cx="5486400" cy="33966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396615"/>
                    </a:xfrm>
                    <a:prstGeom prst="rect">
                      <a:avLst/>
                    </a:prstGeom>
                    <a:noFill/>
                    <a:ln>
                      <a:noFill/>
                    </a:ln>
                  </pic:spPr>
                </pic:pic>
              </a:graphicData>
            </a:graphic>
          </wp:inline>
        </w:drawing>
      </w:r>
    </w:p>
    <w:p w:rsidR="006E51E3" w:rsidRDefault="006E51E3" w:rsidP="00DB041D">
      <w:pPr>
        <w:pStyle w:val="Heading5"/>
        <w:jc w:val="center"/>
      </w:pPr>
    </w:p>
    <w:p w:rsidR="006E51E3" w:rsidRDefault="006E51E3" w:rsidP="00DB041D">
      <w:pPr>
        <w:pStyle w:val="Heading5"/>
        <w:jc w:val="center"/>
      </w:pPr>
    </w:p>
    <w:p w:rsidR="007D0707" w:rsidRPr="009E146F" w:rsidRDefault="004F143E" w:rsidP="00DB041D">
      <w:pPr>
        <w:pStyle w:val="Heading5"/>
        <w:jc w:val="center"/>
      </w:pPr>
      <w:r>
        <w:t xml:space="preserve">Results for </w:t>
      </w:r>
      <w:r w:rsidR="009E146F" w:rsidRPr="009E146F">
        <w:t>Section 5</w:t>
      </w:r>
      <w:r>
        <w:t xml:space="preserve"> Online (Phillipose)</w:t>
      </w:r>
      <w:r w:rsidR="009E146F" w:rsidRPr="009E146F">
        <w:t xml:space="preserve">: </w:t>
      </w:r>
      <w:r w:rsidR="007D0707" w:rsidRPr="009E146F">
        <w:t xml:space="preserve">Overall </w:t>
      </w:r>
      <w:r w:rsidR="009E146F">
        <w:t xml:space="preserve">Average </w:t>
      </w:r>
      <w:r w:rsidR="007D0707" w:rsidRPr="009E146F">
        <w:t>Results</w:t>
      </w:r>
    </w:p>
    <w:p w:rsidR="007D0707" w:rsidRDefault="004F143E" w:rsidP="007D0707">
      <w:r>
        <w:t xml:space="preserve">The results for Section 5, the online version of GWS 370, was consistent with the findings of the overall data and the results from the other sections. </w:t>
      </w:r>
      <w:r w:rsidR="00DB041D">
        <w:t xml:space="preserve">As Table 3 and </w:t>
      </w:r>
      <w:r w:rsidR="003C68AB">
        <w:t>Figure</w:t>
      </w:r>
      <w:r w:rsidR="00DB041D">
        <w:t xml:space="preserve"> 3 show, t</w:t>
      </w:r>
      <w:r>
        <w:t>he p</w:t>
      </w:r>
      <w:r w:rsidR="007D0707">
        <w:t xml:space="preserve">retest </w:t>
      </w:r>
      <w:r w:rsidR="00F70421">
        <w:t>t</w:t>
      </w:r>
      <w:r>
        <w:t xml:space="preserve">otal </w:t>
      </w:r>
      <w:r w:rsidR="00F70421">
        <w:t>a</w:t>
      </w:r>
      <w:r w:rsidR="007D0707">
        <w:t>verage</w:t>
      </w:r>
      <w:r>
        <w:t xml:space="preserve"> score was </w:t>
      </w:r>
      <w:r w:rsidR="007D0707">
        <w:t>2.93/5</w:t>
      </w:r>
      <w:r>
        <w:t xml:space="preserve"> and increased by +1.03 points in the </w:t>
      </w:r>
      <w:r w:rsidR="00A31F51">
        <w:t>Posttest</w:t>
      </w:r>
      <w:r w:rsidR="007D0707">
        <w:t xml:space="preserve"> </w:t>
      </w:r>
      <w:r w:rsidR="002C54D6">
        <w:t>to</w:t>
      </w:r>
      <w:r w:rsidR="007D0707">
        <w:t xml:space="preserve"> 3.83/5</w:t>
      </w:r>
      <w:r w:rsidR="002C54D6">
        <w:t xml:space="preserve">. </w:t>
      </w:r>
      <w:r w:rsidR="004E7FB7">
        <w:t xml:space="preserve">That meant an </w:t>
      </w:r>
      <w:r w:rsidR="00A31F51">
        <w:t>improvement</w:t>
      </w:r>
      <w:r w:rsidR="004E7FB7">
        <w:t xml:space="preserve"> from a </w:t>
      </w:r>
      <w:r w:rsidR="007D0707">
        <w:t xml:space="preserve">B- to </w:t>
      </w:r>
      <w:r w:rsidR="004E7FB7">
        <w:t xml:space="preserve">an </w:t>
      </w:r>
      <w:r w:rsidR="007D0707">
        <w:t>A-</w:t>
      </w:r>
      <w:r w:rsidR="004E7FB7">
        <w:t>.</w:t>
      </w:r>
    </w:p>
    <w:p w:rsidR="00F70421" w:rsidRDefault="00F70421" w:rsidP="007D0707"/>
    <w:p w:rsidR="00DB041D" w:rsidRDefault="00DB041D" w:rsidP="00DB041D">
      <w:pPr>
        <w:tabs>
          <w:tab w:val="left" w:pos="2420"/>
        </w:tabs>
      </w:pPr>
      <w:r w:rsidRPr="00DB041D">
        <w:t>While the overall average score for section 5 went up, the data for each question showed interesting variation. For instance, question 5 answers went up by an average of 0.49 points</w:t>
      </w:r>
      <w:r w:rsidR="00F70421">
        <w:t xml:space="preserve">, a 161% change. </w:t>
      </w:r>
      <w:r w:rsidRPr="00DB041D">
        <w:t>Question 2</w:t>
      </w:r>
      <w:r w:rsidR="00F70421">
        <w:t xml:space="preserve"> also showed and </w:t>
      </w:r>
      <w:r w:rsidRPr="00DB041D">
        <w:t>average point gain</w:t>
      </w:r>
      <w:r w:rsidR="00F70421">
        <w:t xml:space="preserve"> of </w:t>
      </w:r>
      <w:r w:rsidR="00F70421" w:rsidRPr="00DB041D">
        <w:t>0.33</w:t>
      </w:r>
      <w:r w:rsidR="00F70421">
        <w:t xml:space="preserve"> points</w:t>
      </w:r>
      <w:r w:rsidRPr="00DB041D">
        <w:t xml:space="preserve">. Question 1 </w:t>
      </w:r>
      <w:r w:rsidR="00F70421">
        <w:t>also saw a</w:t>
      </w:r>
      <w:r w:rsidRPr="00DB041D">
        <w:t xml:space="preserve"> 0.21-point gain </w:t>
      </w:r>
      <w:r w:rsidR="00F70421">
        <w:t>which is markedly higher that the 1point gain for the same question in Sharif’s sections</w:t>
      </w:r>
      <w:r w:rsidRPr="00DB041D">
        <w:t xml:space="preserve">. However, </w:t>
      </w:r>
      <w:r w:rsidR="00F70421">
        <w:t xml:space="preserve">and most surprisingly, </w:t>
      </w:r>
      <w:r w:rsidRPr="00DB041D">
        <w:t xml:space="preserve">questions 3 and 4 showed average losses of 0.06 and 0.07 points in Section 5. </w:t>
      </w:r>
    </w:p>
    <w:p w:rsidR="007D0707" w:rsidRDefault="007D0707" w:rsidP="00A71670"/>
    <w:p w:rsidR="003C68AB" w:rsidRDefault="003C68AB" w:rsidP="003C68AB">
      <w:pPr>
        <w:pStyle w:val="Caption"/>
        <w:keepNext/>
        <w:jc w:val="center"/>
      </w:pPr>
      <w:r>
        <w:t xml:space="preserve">Table </w:t>
      </w:r>
      <w:r>
        <w:fldChar w:fldCharType="begin"/>
      </w:r>
      <w:r>
        <w:instrText xml:space="preserve"> SEQ Table \* ARABIC </w:instrText>
      </w:r>
      <w:r>
        <w:fldChar w:fldCharType="separate"/>
      </w:r>
      <w:r>
        <w:rPr>
          <w:noProof/>
        </w:rPr>
        <w:t>3</w:t>
      </w:r>
      <w:r>
        <w:fldChar w:fldCharType="end"/>
      </w:r>
      <w:r>
        <w:t xml:space="preserve"> </w:t>
      </w:r>
      <w:r w:rsidRPr="00DA6435">
        <w:t>Section 5 Online (Phillipose): Total Average Score, Median Score and Average Score per Question</w:t>
      </w:r>
    </w:p>
    <w:tbl>
      <w:tblPr>
        <w:tblW w:w="6952" w:type="dxa"/>
        <w:tblCellMar>
          <w:left w:w="0" w:type="dxa"/>
          <w:right w:w="0" w:type="dxa"/>
        </w:tblCellMar>
        <w:tblLook w:val="04A0" w:firstRow="1" w:lastRow="0" w:firstColumn="1" w:lastColumn="0" w:noHBand="0" w:noVBand="1"/>
      </w:tblPr>
      <w:tblGrid>
        <w:gridCol w:w="2716"/>
        <w:gridCol w:w="491"/>
        <w:gridCol w:w="491"/>
        <w:gridCol w:w="480"/>
        <w:gridCol w:w="480"/>
        <w:gridCol w:w="602"/>
        <w:gridCol w:w="946"/>
        <w:gridCol w:w="746"/>
      </w:tblGrid>
      <w:tr w:rsidR="002C54D6" w:rsidRPr="002C54D6" w:rsidTr="003C68AB">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rsidR="002C54D6" w:rsidRPr="002C54D6" w:rsidRDefault="002C54D6" w:rsidP="002C54D6">
            <w:pPr>
              <w:rPr>
                <w:rFonts w:ascii="Arial" w:hAnsi="Arial" w:cs="Arial"/>
                <w:b/>
                <w:bCs/>
                <w:sz w:val="20"/>
                <w:szCs w:val="20"/>
              </w:rPr>
            </w:pPr>
            <w:r w:rsidRPr="002C54D6">
              <w:rPr>
                <w:rFonts w:ascii="Arial" w:hAnsi="Arial" w:cs="Arial"/>
                <w:b/>
                <w:bCs/>
                <w:sz w:val="20"/>
                <w:szCs w:val="20"/>
              </w:rPr>
              <w:t>Section 5 Online (Phillipose)</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2C54D6" w:rsidRPr="002C54D6" w:rsidRDefault="002C54D6" w:rsidP="002C54D6">
            <w:pPr>
              <w:rPr>
                <w:rFonts w:ascii="Arial" w:hAnsi="Arial" w:cs="Arial"/>
                <w:b/>
                <w:bCs/>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2C54D6" w:rsidRPr="002C54D6" w:rsidRDefault="002C54D6" w:rsidP="002C54D6">
            <w:pPr>
              <w:rPr>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2C54D6" w:rsidRPr="002C54D6" w:rsidRDefault="002C54D6" w:rsidP="002C54D6">
            <w:pPr>
              <w:rPr>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2C54D6" w:rsidRPr="002C54D6" w:rsidRDefault="002C54D6" w:rsidP="002C54D6">
            <w:pPr>
              <w:rPr>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2C54D6" w:rsidRPr="002C54D6" w:rsidRDefault="002C54D6" w:rsidP="002C54D6">
            <w:pPr>
              <w:rPr>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2C54D6" w:rsidRPr="002C54D6" w:rsidRDefault="002C54D6" w:rsidP="002C54D6">
            <w:pPr>
              <w:rPr>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2C54D6" w:rsidRPr="002C54D6" w:rsidRDefault="002C54D6" w:rsidP="002C54D6">
            <w:pPr>
              <w:rPr>
                <w:sz w:val="20"/>
                <w:szCs w:val="20"/>
              </w:rPr>
            </w:pPr>
          </w:p>
        </w:tc>
      </w:tr>
      <w:tr w:rsidR="002C54D6" w:rsidRPr="002C54D6" w:rsidTr="003C68A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C54D6" w:rsidRPr="002C54D6" w:rsidRDefault="002C54D6" w:rsidP="002C54D6">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C54D6" w:rsidRPr="002C54D6" w:rsidRDefault="002C54D6" w:rsidP="002C54D6">
            <w:pPr>
              <w:rPr>
                <w:rFonts w:ascii="Arial" w:hAnsi="Arial" w:cs="Arial"/>
                <w:sz w:val="20"/>
                <w:szCs w:val="20"/>
              </w:rPr>
            </w:pPr>
            <w:r w:rsidRPr="002C54D6">
              <w:rPr>
                <w:rFonts w:ascii="Arial" w:hAnsi="Arial" w:cs="Arial"/>
                <w:sz w:val="20"/>
                <w:szCs w:val="20"/>
              </w:rPr>
              <w:t>Q1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C54D6" w:rsidRPr="002C54D6" w:rsidRDefault="002C54D6" w:rsidP="002C54D6">
            <w:pPr>
              <w:rPr>
                <w:rFonts w:ascii="Arial" w:hAnsi="Arial" w:cs="Arial"/>
                <w:sz w:val="20"/>
                <w:szCs w:val="20"/>
              </w:rPr>
            </w:pPr>
            <w:r w:rsidRPr="002C54D6">
              <w:rPr>
                <w:rFonts w:ascii="Arial" w:hAnsi="Arial" w:cs="Arial"/>
                <w:sz w:val="20"/>
                <w:szCs w:val="20"/>
              </w:rPr>
              <w:t>Q2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C54D6" w:rsidRPr="002C54D6" w:rsidRDefault="002C54D6" w:rsidP="002C54D6">
            <w:pPr>
              <w:rPr>
                <w:rFonts w:ascii="Arial" w:hAnsi="Arial" w:cs="Arial"/>
                <w:sz w:val="20"/>
                <w:szCs w:val="20"/>
              </w:rPr>
            </w:pPr>
            <w:r w:rsidRPr="002C54D6">
              <w:rPr>
                <w:rFonts w:ascii="Arial" w:hAnsi="Arial" w:cs="Arial"/>
                <w:sz w:val="20"/>
                <w:szCs w:val="20"/>
              </w:rPr>
              <w:t>Q3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C54D6" w:rsidRPr="002C54D6" w:rsidRDefault="002C54D6" w:rsidP="002C54D6">
            <w:pPr>
              <w:rPr>
                <w:rFonts w:ascii="Arial" w:hAnsi="Arial" w:cs="Arial"/>
                <w:sz w:val="20"/>
                <w:szCs w:val="20"/>
              </w:rPr>
            </w:pPr>
            <w:r w:rsidRPr="002C54D6">
              <w:rPr>
                <w:rFonts w:ascii="Arial" w:hAnsi="Arial" w:cs="Arial"/>
                <w:sz w:val="20"/>
                <w:szCs w:val="20"/>
              </w:rPr>
              <w:t>Q4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C54D6" w:rsidRPr="002C54D6" w:rsidRDefault="002C54D6" w:rsidP="002C54D6">
            <w:pPr>
              <w:rPr>
                <w:rFonts w:ascii="Arial" w:hAnsi="Arial" w:cs="Arial"/>
                <w:sz w:val="20"/>
                <w:szCs w:val="20"/>
              </w:rPr>
            </w:pPr>
            <w:r w:rsidRPr="002C54D6">
              <w:rPr>
                <w:rFonts w:ascii="Arial" w:hAnsi="Arial" w:cs="Arial"/>
                <w:sz w:val="20"/>
                <w:szCs w:val="20"/>
              </w:rPr>
              <w:t>Q5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C54D6" w:rsidRPr="002C54D6" w:rsidRDefault="002C54D6" w:rsidP="002C54D6">
            <w:pPr>
              <w:rPr>
                <w:rFonts w:ascii="Arial" w:hAnsi="Arial" w:cs="Arial"/>
                <w:sz w:val="20"/>
                <w:szCs w:val="20"/>
              </w:rPr>
            </w:pPr>
            <w:r w:rsidRPr="002C54D6">
              <w:rPr>
                <w:rFonts w:ascii="Arial" w:hAnsi="Arial" w:cs="Arial"/>
                <w:sz w:val="20"/>
                <w:szCs w:val="20"/>
              </w:rPr>
              <w:t>Total-Avg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C54D6" w:rsidRPr="002C54D6" w:rsidRDefault="002C54D6" w:rsidP="002C54D6">
            <w:pPr>
              <w:rPr>
                <w:rFonts w:ascii="Arial" w:hAnsi="Arial" w:cs="Arial"/>
                <w:sz w:val="20"/>
                <w:szCs w:val="20"/>
              </w:rPr>
            </w:pPr>
            <w:r w:rsidRPr="002C54D6">
              <w:rPr>
                <w:rFonts w:ascii="Arial" w:hAnsi="Arial" w:cs="Arial"/>
                <w:sz w:val="20"/>
                <w:szCs w:val="20"/>
              </w:rPr>
              <w:t>Median</w:t>
            </w:r>
          </w:p>
        </w:tc>
      </w:tr>
      <w:tr w:rsidR="002C54D6" w:rsidRPr="002C54D6" w:rsidTr="003C68A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C54D6" w:rsidRPr="002C54D6" w:rsidRDefault="002C54D6" w:rsidP="002C54D6">
            <w:pPr>
              <w:rPr>
                <w:rFonts w:ascii="Arial" w:hAnsi="Arial" w:cs="Arial"/>
                <w:sz w:val="20"/>
                <w:szCs w:val="20"/>
              </w:rPr>
            </w:pPr>
            <w:r w:rsidRPr="002C54D6">
              <w:rPr>
                <w:rFonts w:ascii="Arial" w:hAnsi="Arial" w:cs="Arial"/>
                <w:sz w:val="20"/>
                <w:szCs w:val="20"/>
              </w:rPr>
              <w:t>Pretest Avg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C54D6" w:rsidRPr="002C54D6" w:rsidRDefault="002C54D6" w:rsidP="002C54D6">
            <w:pPr>
              <w:jc w:val="right"/>
              <w:rPr>
                <w:rFonts w:ascii="Arial" w:hAnsi="Arial" w:cs="Arial"/>
                <w:sz w:val="20"/>
                <w:szCs w:val="20"/>
              </w:rPr>
            </w:pPr>
            <w:r w:rsidRPr="002C54D6">
              <w:rPr>
                <w:rFonts w:ascii="Arial" w:hAnsi="Arial" w:cs="Arial"/>
                <w:sz w:val="20"/>
                <w:szCs w:val="20"/>
              </w:rPr>
              <w:t>0.56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C54D6" w:rsidRPr="002C54D6" w:rsidRDefault="002C54D6" w:rsidP="002C54D6">
            <w:pPr>
              <w:jc w:val="right"/>
              <w:rPr>
                <w:rFonts w:ascii="Arial" w:hAnsi="Arial" w:cs="Arial"/>
                <w:sz w:val="20"/>
                <w:szCs w:val="20"/>
              </w:rPr>
            </w:pPr>
            <w:r w:rsidRPr="002C54D6">
              <w:rPr>
                <w:rFonts w:ascii="Arial" w:hAnsi="Arial" w:cs="Arial"/>
                <w:sz w:val="20"/>
                <w:szCs w:val="20"/>
              </w:rPr>
              <w:t>0.53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C54D6" w:rsidRPr="002C54D6" w:rsidRDefault="002C54D6" w:rsidP="002C54D6">
            <w:pPr>
              <w:jc w:val="right"/>
              <w:rPr>
                <w:rFonts w:ascii="Arial" w:hAnsi="Arial" w:cs="Arial"/>
                <w:sz w:val="20"/>
                <w:szCs w:val="20"/>
              </w:rPr>
            </w:pPr>
            <w:r w:rsidRPr="002C54D6">
              <w:rPr>
                <w:rFonts w:ascii="Arial" w:hAnsi="Arial" w:cs="Arial"/>
                <w:sz w:val="20"/>
                <w:szCs w:val="20"/>
              </w:rPr>
              <w:t>0.75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C54D6" w:rsidRPr="002C54D6" w:rsidRDefault="002C54D6" w:rsidP="002C54D6">
            <w:pPr>
              <w:jc w:val="right"/>
              <w:rPr>
                <w:rFonts w:ascii="Arial" w:hAnsi="Arial" w:cs="Arial"/>
                <w:sz w:val="20"/>
                <w:szCs w:val="20"/>
              </w:rPr>
            </w:pPr>
            <w:r w:rsidRPr="002C54D6">
              <w:rPr>
                <w:rFonts w:ascii="Arial" w:hAnsi="Arial" w:cs="Arial"/>
                <w:sz w:val="20"/>
                <w:szCs w:val="20"/>
              </w:rPr>
              <w:t>0.78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C54D6" w:rsidRPr="002C54D6" w:rsidRDefault="002C54D6" w:rsidP="002C54D6">
            <w:pPr>
              <w:jc w:val="right"/>
              <w:rPr>
                <w:rFonts w:ascii="Arial" w:hAnsi="Arial" w:cs="Arial"/>
                <w:sz w:val="20"/>
                <w:szCs w:val="20"/>
              </w:rPr>
            </w:pPr>
            <w:r w:rsidRPr="002C54D6">
              <w:rPr>
                <w:rFonts w:ascii="Arial" w:hAnsi="Arial" w:cs="Arial"/>
                <w:sz w:val="20"/>
                <w:szCs w:val="20"/>
              </w:rPr>
              <w:t>0.31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C54D6" w:rsidRPr="002C54D6" w:rsidRDefault="002C54D6" w:rsidP="002C54D6">
            <w:pPr>
              <w:jc w:val="right"/>
              <w:rPr>
                <w:rFonts w:ascii="Arial" w:hAnsi="Arial" w:cs="Arial"/>
                <w:sz w:val="20"/>
                <w:szCs w:val="20"/>
              </w:rPr>
            </w:pPr>
            <w:r w:rsidRPr="002C54D6">
              <w:rPr>
                <w:rFonts w:ascii="Arial" w:hAnsi="Arial" w:cs="Arial"/>
                <w:sz w:val="20"/>
                <w:szCs w:val="20"/>
              </w:rPr>
              <w:t>2.93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C54D6" w:rsidRPr="002C54D6" w:rsidRDefault="002C54D6" w:rsidP="002C54D6">
            <w:pPr>
              <w:jc w:val="right"/>
              <w:rPr>
                <w:rFonts w:ascii="Arial" w:hAnsi="Arial" w:cs="Arial"/>
                <w:sz w:val="20"/>
                <w:szCs w:val="20"/>
              </w:rPr>
            </w:pPr>
            <w:r w:rsidRPr="002C54D6">
              <w:rPr>
                <w:rFonts w:ascii="Arial" w:hAnsi="Arial" w:cs="Arial"/>
                <w:sz w:val="20"/>
                <w:szCs w:val="20"/>
              </w:rPr>
              <w:t>2.75</w:t>
            </w:r>
          </w:p>
        </w:tc>
      </w:tr>
      <w:tr w:rsidR="002C54D6" w:rsidRPr="002C54D6" w:rsidTr="003C68A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C54D6" w:rsidRPr="002C54D6" w:rsidRDefault="002C54D6" w:rsidP="002C54D6">
            <w:pPr>
              <w:rPr>
                <w:rFonts w:ascii="Arial" w:hAnsi="Arial" w:cs="Arial"/>
                <w:sz w:val="20"/>
                <w:szCs w:val="20"/>
              </w:rPr>
            </w:pPr>
            <w:r w:rsidRPr="002C54D6">
              <w:rPr>
                <w:rFonts w:ascii="Arial" w:hAnsi="Arial" w:cs="Arial"/>
                <w:sz w:val="20"/>
                <w:szCs w:val="20"/>
              </w:rPr>
              <w:t>Posttest Avg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C54D6" w:rsidRPr="002C54D6" w:rsidRDefault="002C54D6" w:rsidP="002C54D6">
            <w:pPr>
              <w:jc w:val="right"/>
              <w:rPr>
                <w:rFonts w:ascii="Arial" w:hAnsi="Arial" w:cs="Arial"/>
                <w:sz w:val="20"/>
                <w:szCs w:val="20"/>
              </w:rPr>
            </w:pPr>
            <w:r w:rsidRPr="002C54D6">
              <w:rPr>
                <w:rFonts w:ascii="Arial" w:hAnsi="Arial" w:cs="Arial"/>
                <w:sz w:val="20"/>
                <w:szCs w:val="20"/>
              </w:rPr>
              <w:t>0.77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C54D6" w:rsidRPr="002C54D6" w:rsidRDefault="002C54D6" w:rsidP="002C54D6">
            <w:pPr>
              <w:jc w:val="right"/>
              <w:rPr>
                <w:rFonts w:ascii="Arial" w:hAnsi="Arial" w:cs="Arial"/>
                <w:sz w:val="20"/>
                <w:szCs w:val="20"/>
              </w:rPr>
            </w:pPr>
            <w:r w:rsidRPr="002C54D6">
              <w:rPr>
                <w:rFonts w:ascii="Arial" w:hAnsi="Arial" w:cs="Arial"/>
                <w:sz w:val="20"/>
                <w:szCs w:val="20"/>
              </w:rPr>
              <w:t>0.86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C54D6" w:rsidRPr="002C54D6" w:rsidRDefault="002C54D6" w:rsidP="002C54D6">
            <w:pPr>
              <w:jc w:val="right"/>
              <w:rPr>
                <w:rFonts w:ascii="Arial" w:hAnsi="Arial" w:cs="Arial"/>
                <w:sz w:val="20"/>
                <w:szCs w:val="20"/>
              </w:rPr>
            </w:pPr>
            <w:r w:rsidRPr="002C54D6">
              <w:rPr>
                <w:rFonts w:ascii="Arial" w:hAnsi="Arial" w:cs="Arial"/>
                <w:sz w:val="20"/>
                <w:szCs w:val="20"/>
              </w:rPr>
              <w:t>0.69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C54D6" w:rsidRPr="002C54D6" w:rsidRDefault="002C54D6" w:rsidP="002C54D6">
            <w:pPr>
              <w:jc w:val="right"/>
              <w:rPr>
                <w:rFonts w:ascii="Arial" w:hAnsi="Arial" w:cs="Arial"/>
                <w:sz w:val="20"/>
                <w:szCs w:val="20"/>
              </w:rPr>
            </w:pPr>
            <w:r w:rsidRPr="002C54D6">
              <w:rPr>
                <w:rFonts w:ascii="Arial" w:hAnsi="Arial" w:cs="Arial"/>
                <w:sz w:val="20"/>
                <w:szCs w:val="20"/>
              </w:rPr>
              <w:t>0.71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C54D6" w:rsidRPr="002C54D6" w:rsidRDefault="002C54D6" w:rsidP="002C54D6">
            <w:pPr>
              <w:jc w:val="right"/>
              <w:rPr>
                <w:rFonts w:ascii="Arial" w:hAnsi="Arial" w:cs="Arial"/>
                <w:sz w:val="20"/>
                <w:szCs w:val="20"/>
              </w:rPr>
            </w:pPr>
            <w:r w:rsidRPr="002C54D6">
              <w:rPr>
                <w:rFonts w:ascii="Arial" w:hAnsi="Arial" w:cs="Arial"/>
                <w:sz w:val="20"/>
                <w:szCs w:val="20"/>
              </w:rPr>
              <w:t>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C54D6" w:rsidRPr="002C54D6" w:rsidRDefault="002C54D6" w:rsidP="002C54D6">
            <w:pPr>
              <w:jc w:val="right"/>
              <w:rPr>
                <w:rFonts w:ascii="Arial" w:hAnsi="Arial" w:cs="Arial"/>
                <w:sz w:val="20"/>
                <w:szCs w:val="20"/>
              </w:rPr>
            </w:pPr>
            <w:r w:rsidRPr="002C54D6">
              <w:rPr>
                <w:rFonts w:ascii="Arial" w:hAnsi="Arial" w:cs="Arial"/>
                <w:sz w:val="20"/>
                <w:szCs w:val="20"/>
              </w:rPr>
              <w:t>3.83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C54D6" w:rsidRPr="002C54D6" w:rsidRDefault="002C54D6" w:rsidP="002C54D6">
            <w:pPr>
              <w:jc w:val="right"/>
              <w:rPr>
                <w:rFonts w:ascii="Arial" w:hAnsi="Arial" w:cs="Arial"/>
                <w:sz w:val="20"/>
                <w:szCs w:val="20"/>
              </w:rPr>
            </w:pPr>
            <w:r w:rsidRPr="002C54D6">
              <w:rPr>
                <w:rFonts w:ascii="Arial" w:hAnsi="Arial" w:cs="Arial"/>
                <w:sz w:val="20"/>
                <w:szCs w:val="20"/>
              </w:rPr>
              <w:t>4.00</w:t>
            </w:r>
          </w:p>
        </w:tc>
      </w:tr>
      <w:tr w:rsidR="002C54D6" w:rsidRPr="002C54D6" w:rsidTr="003C68AB">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C54D6" w:rsidRPr="002C54D6" w:rsidRDefault="002C54D6" w:rsidP="002C54D6">
            <w:pPr>
              <w:rPr>
                <w:rFonts w:ascii="Arial" w:hAnsi="Arial" w:cs="Arial"/>
                <w:sz w:val="20"/>
                <w:szCs w:val="20"/>
              </w:rPr>
            </w:pPr>
            <w:r w:rsidRPr="002C54D6">
              <w:rPr>
                <w:rFonts w:ascii="Arial" w:hAnsi="Arial" w:cs="Arial"/>
                <w:sz w:val="20"/>
                <w:szCs w:val="20"/>
              </w:rPr>
              <w:t>% Change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C54D6" w:rsidRPr="002C54D6" w:rsidRDefault="002C54D6" w:rsidP="002C54D6">
            <w:pPr>
              <w:jc w:val="right"/>
              <w:rPr>
                <w:rFonts w:ascii="Arial" w:hAnsi="Arial" w:cs="Arial"/>
                <w:sz w:val="20"/>
                <w:szCs w:val="20"/>
              </w:rPr>
            </w:pPr>
            <w:r w:rsidRPr="002C54D6">
              <w:rPr>
                <w:rFonts w:ascii="Arial" w:hAnsi="Arial" w:cs="Arial"/>
                <w:sz w:val="20"/>
                <w:szCs w:val="20"/>
              </w:rPr>
              <w:t>37%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C54D6" w:rsidRPr="002C54D6" w:rsidRDefault="002C54D6" w:rsidP="002C54D6">
            <w:pPr>
              <w:jc w:val="right"/>
              <w:rPr>
                <w:rFonts w:ascii="Arial" w:hAnsi="Arial" w:cs="Arial"/>
                <w:sz w:val="20"/>
                <w:szCs w:val="20"/>
              </w:rPr>
            </w:pPr>
            <w:r w:rsidRPr="002C54D6">
              <w:rPr>
                <w:rFonts w:ascii="Arial" w:hAnsi="Arial" w:cs="Arial"/>
                <w:sz w:val="20"/>
                <w:szCs w:val="20"/>
              </w:rPr>
              <w:t>61%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C54D6" w:rsidRPr="002C54D6" w:rsidRDefault="002C54D6" w:rsidP="002C54D6">
            <w:pPr>
              <w:jc w:val="right"/>
              <w:rPr>
                <w:rFonts w:ascii="Arial" w:hAnsi="Arial" w:cs="Arial"/>
                <w:sz w:val="20"/>
                <w:szCs w:val="20"/>
              </w:rPr>
            </w:pPr>
            <w:r w:rsidRPr="002C54D6">
              <w:rPr>
                <w:rFonts w:ascii="Arial" w:hAnsi="Arial" w:cs="Arial"/>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C54D6" w:rsidRPr="002C54D6" w:rsidRDefault="002C54D6" w:rsidP="002C54D6">
            <w:pPr>
              <w:jc w:val="right"/>
              <w:rPr>
                <w:rFonts w:ascii="Arial" w:hAnsi="Arial" w:cs="Arial"/>
                <w:sz w:val="20"/>
                <w:szCs w:val="20"/>
              </w:rPr>
            </w:pPr>
            <w:r w:rsidRPr="002C54D6">
              <w:rPr>
                <w:rFonts w:ascii="Arial" w:hAnsi="Arial" w:cs="Arial"/>
                <w:sz w:val="20"/>
                <w:szCs w:val="20"/>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C54D6" w:rsidRPr="002C54D6" w:rsidRDefault="002C54D6" w:rsidP="002C54D6">
            <w:pPr>
              <w:jc w:val="right"/>
              <w:rPr>
                <w:rFonts w:ascii="Arial" w:hAnsi="Arial" w:cs="Arial"/>
                <w:sz w:val="20"/>
                <w:szCs w:val="20"/>
              </w:rPr>
            </w:pPr>
            <w:r w:rsidRPr="002C54D6">
              <w:rPr>
                <w:rFonts w:ascii="Arial" w:hAnsi="Arial" w:cs="Arial"/>
                <w:sz w:val="20"/>
                <w:szCs w:val="20"/>
              </w:rPr>
              <w:t>161%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C54D6" w:rsidRPr="002C54D6" w:rsidRDefault="002C54D6" w:rsidP="002C54D6">
            <w:pPr>
              <w:jc w:val="right"/>
              <w:rPr>
                <w:rFonts w:ascii="Arial" w:hAnsi="Arial" w:cs="Arial"/>
                <w:sz w:val="20"/>
                <w:szCs w:val="20"/>
              </w:rPr>
            </w:pPr>
            <w:r w:rsidRPr="002C54D6">
              <w:rPr>
                <w:rFonts w:ascii="Arial" w:hAnsi="Arial" w:cs="Arial"/>
                <w:sz w:val="20"/>
                <w:szCs w:val="20"/>
              </w:rPr>
              <w:t>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C54D6" w:rsidRPr="002C54D6" w:rsidRDefault="002C54D6" w:rsidP="002C54D6">
            <w:pPr>
              <w:jc w:val="right"/>
              <w:rPr>
                <w:rFonts w:ascii="Arial" w:hAnsi="Arial" w:cs="Arial"/>
                <w:sz w:val="20"/>
                <w:szCs w:val="20"/>
              </w:rPr>
            </w:pPr>
            <w:r w:rsidRPr="002C54D6">
              <w:rPr>
                <w:rFonts w:ascii="Arial" w:hAnsi="Arial" w:cs="Arial"/>
                <w:sz w:val="20"/>
                <w:szCs w:val="20"/>
              </w:rPr>
              <w:t>45%</w:t>
            </w:r>
          </w:p>
        </w:tc>
      </w:tr>
    </w:tbl>
    <w:p w:rsidR="00174948" w:rsidRDefault="00174948" w:rsidP="00DB5B54">
      <w:pPr>
        <w:tabs>
          <w:tab w:val="left" w:pos="2420"/>
        </w:tabs>
        <w:rPr>
          <w:b/>
          <w:bCs/>
        </w:rPr>
      </w:pPr>
    </w:p>
    <w:p w:rsidR="00912658" w:rsidRDefault="00912658" w:rsidP="00A71670"/>
    <w:p w:rsidR="003C68AB" w:rsidRDefault="003C68AB" w:rsidP="003C68AB">
      <w:pPr>
        <w:pStyle w:val="Caption"/>
        <w:keepNext/>
        <w:jc w:val="center"/>
      </w:pPr>
      <w:r>
        <w:t xml:space="preserve">Figure </w:t>
      </w:r>
      <w:r>
        <w:fldChar w:fldCharType="begin"/>
      </w:r>
      <w:r>
        <w:instrText xml:space="preserve"> SEQ Figure \* ARABIC </w:instrText>
      </w:r>
      <w:r>
        <w:fldChar w:fldCharType="separate"/>
      </w:r>
      <w:r>
        <w:rPr>
          <w:noProof/>
        </w:rPr>
        <w:t>3</w:t>
      </w:r>
      <w:r>
        <w:fldChar w:fldCharType="end"/>
      </w:r>
      <w:r>
        <w:t xml:space="preserve"> </w:t>
      </w:r>
      <w:r w:rsidRPr="00DF04AD">
        <w:t>Section 5 Online (Phillipose): Pretest and Posttest Total Average and Averages by Question</w:t>
      </w:r>
    </w:p>
    <w:p w:rsidR="00AD7F01" w:rsidRPr="00A71670" w:rsidRDefault="002C54D6" w:rsidP="00A71670">
      <w:r>
        <w:rPr>
          <w:noProof/>
        </w:rPr>
        <w:drawing>
          <wp:inline distT="0" distB="0" distL="0" distR="0">
            <wp:extent cx="5486400" cy="31521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152140"/>
                    </a:xfrm>
                    <a:prstGeom prst="rect">
                      <a:avLst/>
                    </a:prstGeom>
                    <a:noFill/>
                    <a:ln>
                      <a:noFill/>
                    </a:ln>
                  </pic:spPr>
                </pic:pic>
              </a:graphicData>
            </a:graphic>
          </wp:inline>
        </w:drawing>
      </w:r>
    </w:p>
    <w:p w:rsidR="004151FC" w:rsidRPr="00A31F51" w:rsidRDefault="004151FC" w:rsidP="00A31F51">
      <w:pPr>
        <w:pStyle w:val="Heading2"/>
      </w:pPr>
      <w:r w:rsidRPr="00A31F51">
        <w:lastRenderedPageBreak/>
        <w:t>Analysis</w:t>
      </w:r>
    </w:p>
    <w:p w:rsidR="00AF624C" w:rsidRDefault="00AF624C" w:rsidP="00A31F51">
      <w:pPr>
        <w:pStyle w:val="ListParagraph"/>
        <w:numPr>
          <w:ilvl w:val="0"/>
          <w:numId w:val="24"/>
        </w:numPr>
      </w:pPr>
      <w:r w:rsidRPr="00A31F51">
        <w:t>One problem that was clear from the outset is that despite the fact that GWS 370 is listed as a section D G</w:t>
      </w:r>
      <w:r w:rsidR="00D24844" w:rsidRPr="00A31F51">
        <w:t>E</w:t>
      </w:r>
      <w:r w:rsidRPr="00A31F51">
        <w:t xml:space="preserve"> course, it is not necessarily designed to meet the GE SLOs. Moreover, as an interdisciplinary course, it is not clear how it should be listed in a discipline specific section such as Sec</w:t>
      </w:r>
      <w:r w:rsidR="00B24898" w:rsidRPr="00A31F51">
        <w:t>t</w:t>
      </w:r>
      <w:r w:rsidRPr="00A31F51">
        <w:t>ion D. While it is possible to align GWS 370 with Section D and its SLOs, I think the department needs to</w:t>
      </w:r>
      <w:r w:rsidR="00D24844" w:rsidRPr="00A31F51">
        <w:t xml:space="preserve"> determine</w:t>
      </w:r>
      <w:r w:rsidRPr="00A31F51">
        <w:t xml:space="preserve"> how to best fit our interdisciplinary courses across different sections. I</w:t>
      </w:r>
      <w:r w:rsidR="00D24844" w:rsidRPr="00A31F51">
        <w:t xml:space="preserve">n the short term, the department </w:t>
      </w:r>
      <w:r w:rsidR="004E7FB7" w:rsidRPr="00A31F51">
        <w:t xml:space="preserve">could </w:t>
      </w:r>
      <w:r w:rsidRPr="00A31F51">
        <w:t xml:space="preserve">remind </w:t>
      </w:r>
      <w:r w:rsidR="00D24844" w:rsidRPr="00A31F51">
        <w:t>all</w:t>
      </w:r>
      <w:r w:rsidRPr="00A31F51">
        <w:t xml:space="preserve"> in</w:t>
      </w:r>
      <w:r w:rsidR="00B24898" w:rsidRPr="00A31F51">
        <w:t>s</w:t>
      </w:r>
      <w:r w:rsidRPr="00A31F51">
        <w:t xml:space="preserve">tructors to </w:t>
      </w:r>
      <w:r w:rsidR="00D24844" w:rsidRPr="00A31F51">
        <w:t xml:space="preserve">include and </w:t>
      </w:r>
      <w:r w:rsidRPr="00A31F51">
        <w:t>reflect Section D’s SLOs</w:t>
      </w:r>
      <w:r w:rsidR="00D24844" w:rsidRPr="00A31F51">
        <w:t xml:space="preserve"> in their syllabi, course design and assessment tools. </w:t>
      </w:r>
      <w:r w:rsidRPr="00A31F51">
        <w:t xml:space="preserve">  </w:t>
      </w:r>
    </w:p>
    <w:p w:rsidR="00F70421" w:rsidRDefault="00F70421" w:rsidP="00F70421">
      <w:pPr>
        <w:pStyle w:val="ListParagraph"/>
        <w:numPr>
          <w:ilvl w:val="0"/>
          <w:numId w:val="24"/>
        </w:numPr>
      </w:pPr>
      <w:r>
        <w:t>Nonetheless, d</w:t>
      </w:r>
      <w:r w:rsidRPr="00A31F51">
        <w:t xml:space="preserve">espite the mid semester disruption of Covid-19, </w:t>
      </w:r>
      <w:r>
        <w:t>many students responded to the post survey.</w:t>
      </w:r>
    </w:p>
    <w:p w:rsidR="00F70421" w:rsidRPr="00A31F51" w:rsidRDefault="00F70421" w:rsidP="00F70421">
      <w:pPr>
        <w:pStyle w:val="ListParagraph"/>
        <w:numPr>
          <w:ilvl w:val="0"/>
          <w:numId w:val="24"/>
        </w:numPr>
      </w:pPr>
      <w:r>
        <w:t>O</w:t>
      </w:r>
      <w:r w:rsidRPr="00A31F51">
        <w:t xml:space="preserve">verall, </w:t>
      </w:r>
      <w:r>
        <w:t xml:space="preserve">by the end of the semester, </w:t>
      </w:r>
      <w:r w:rsidRPr="00A31F51">
        <w:t xml:space="preserve">students’ scores improved across the board, rising from a B- to an A -. </w:t>
      </w:r>
    </w:p>
    <w:p w:rsidR="004E7FB7" w:rsidRPr="00A31F51" w:rsidRDefault="002E5ADB" w:rsidP="00A31F51">
      <w:pPr>
        <w:pStyle w:val="ListParagraph"/>
        <w:numPr>
          <w:ilvl w:val="0"/>
          <w:numId w:val="24"/>
        </w:numPr>
      </w:pPr>
      <w:r w:rsidRPr="00A31F51">
        <w:t xml:space="preserve">Students entered the class with some prior knowledge that allowed them to answer questions </w:t>
      </w:r>
      <w:r w:rsidR="00EE642E" w:rsidRPr="00A31F51">
        <w:t>2 and 3 and 4a and 4b. They has some idea of what acts constitute gender</w:t>
      </w:r>
      <w:r w:rsidR="005762C5" w:rsidRPr="00A31F51">
        <w:t>-</w:t>
      </w:r>
      <w:r w:rsidR="00EE642E" w:rsidRPr="00A31F51">
        <w:t xml:space="preserve">based violence (like rape and domestic violence), knew examples of </w:t>
      </w:r>
      <w:r w:rsidR="000225EB" w:rsidRPr="00A31F51">
        <w:t>perpetrators</w:t>
      </w:r>
      <w:r w:rsidR="00EE642E" w:rsidRPr="00A31F51">
        <w:t xml:space="preserve"> and their acts (</w:t>
      </w:r>
      <w:r w:rsidR="000225EB" w:rsidRPr="00A31F51">
        <w:t>e.g.</w:t>
      </w:r>
      <w:r w:rsidR="00EE642E" w:rsidRPr="00A31F51">
        <w:t>” husbands who beat their wives and vice versa or how any gender can perpetrate gender motivated violence). They also had a fair amount of knowledge about the effect of violence on individuals (</w:t>
      </w:r>
      <w:r w:rsidR="000225EB" w:rsidRPr="00A31F51">
        <w:t>including</w:t>
      </w:r>
      <w:r w:rsidR="00EE642E" w:rsidRPr="00A31F51">
        <w:t xml:space="preserve"> </w:t>
      </w:r>
      <w:r w:rsidR="000225EB" w:rsidRPr="00A31F51">
        <w:t>post-traumatic</w:t>
      </w:r>
      <w:r w:rsidR="00EE642E" w:rsidRPr="00A31F51">
        <w:t xml:space="preserve"> stress disorder, fear, </w:t>
      </w:r>
      <w:r w:rsidR="000225EB" w:rsidRPr="00A31F51">
        <w:t>self-esteem</w:t>
      </w:r>
      <w:r w:rsidR="00EE642E" w:rsidRPr="00A31F51">
        <w:t xml:space="preserve"> issues, isolation, shame. </w:t>
      </w:r>
      <w:r w:rsidR="000225EB" w:rsidRPr="00A31F51">
        <w:t>Self-blame</w:t>
      </w:r>
      <w:r w:rsidR="00EE642E" w:rsidRPr="00A31F51">
        <w:t xml:space="preserve"> etc.) and on families (the multigenerational cycle of violence as a result of domestic violence or the break</w:t>
      </w:r>
      <w:r w:rsidR="006508B9" w:rsidRPr="00A31F51">
        <w:t>-</w:t>
      </w:r>
      <w:r w:rsidR="00EE642E" w:rsidRPr="00A31F51">
        <w:t xml:space="preserve">up of families, the normalization of gendered violence for children who grow up witnessing such </w:t>
      </w:r>
      <w:r w:rsidR="000225EB" w:rsidRPr="00A31F51">
        <w:t>vinylene</w:t>
      </w:r>
      <w:r w:rsidR="00EE642E" w:rsidRPr="00A31F51">
        <w:t xml:space="preserve"> etc.) </w:t>
      </w:r>
    </w:p>
    <w:p w:rsidR="004E7FB7" w:rsidRPr="00A31F51" w:rsidRDefault="002E5ADB" w:rsidP="00A31F51">
      <w:pPr>
        <w:pStyle w:val="ListParagraph"/>
        <w:numPr>
          <w:ilvl w:val="0"/>
          <w:numId w:val="24"/>
        </w:numPr>
      </w:pPr>
      <w:r w:rsidRPr="00A31F51">
        <w:t xml:space="preserve">Most </w:t>
      </w:r>
      <w:r w:rsidR="00734B3F" w:rsidRPr="00A31F51">
        <w:t>frequent</w:t>
      </w:r>
      <w:r w:rsidRPr="00A31F51">
        <w:t xml:space="preserve"> examples of gender</w:t>
      </w:r>
      <w:r w:rsidR="00734B3F" w:rsidRPr="00A31F51">
        <w:t>-</w:t>
      </w:r>
      <w:r w:rsidRPr="00A31F51">
        <w:t xml:space="preserve">based </w:t>
      </w:r>
      <w:r w:rsidR="000225EB" w:rsidRPr="00A31F51">
        <w:t>violence</w:t>
      </w:r>
      <w:r w:rsidRPr="00A31F51">
        <w:t xml:space="preserve"> </w:t>
      </w:r>
      <w:r w:rsidR="00734B3F" w:rsidRPr="00A31F51">
        <w:t xml:space="preserve">identified by students in the pre-tests </w:t>
      </w:r>
      <w:r w:rsidRPr="00A31F51">
        <w:t xml:space="preserve">were those of 1) </w:t>
      </w:r>
      <w:r w:rsidR="00EE642E" w:rsidRPr="00A31F51">
        <w:t>rape/sexual assault and domestic violence.</w:t>
      </w:r>
      <w:r w:rsidR="004E7FB7" w:rsidRPr="00A31F51">
        <w:t xml:space="preserve"> </w:t>
      </w:r>
      <w:r w:rsidR="000225EB" w:rsidRPr="00A31F51">
        <w:t xml:space="preserve">It is clear that at some level of their educational and/or personal lives, students are exposed to these two </w:t>
      </w:r>
      <w:r w:rsidR="00DB041D" w:rsidRPr="00A31F51">
        <w:t xml:space="preserve">types of </w:t>
      </w:r>
      <w:r w:rsidR="000225EB" w:rsidRPr="00A31F51">
        <w:t xml:space="preserve">gender-based disparities. </w:t>
      </w:r>
      <w:r w:rsidR="00734B3F" w:rsidRPr="00A31F51">
        <w:t>As a result, most students scored very high on questions 1 and 2.</w:t>
      </w:r>
    </w:p>
    <w:p w:rsidR="004E7FB7" w:rsidRPr="00A31F51" w:rsidRDefault="002E5ADB" w:rsidP="00A31F51">
      <w:pPr>
        <w:pStyle w:val="ListParagraph"/>
        <w:numPr>
          <w:ilvl w:val="0"/>
          <w:numId w:val="24"/>
        </w:numPr>
      </w:pPr>
      <w:r w:rsidRPr="00A31F51">
        <w:t xml:space="preserve">By far the question that students were </w:t>
      </w:r>
      <w:r w:rsidR="00972CE8" w:rsidRPr="00A31F51">
        <w:t xml:space="preserve">least </w:t>
      </w:r>
      <w:r w:rsidRPr="00A31F51">
        <w:t>able to answer in the pre-test was #</w:t>
      </w:r>
      <w:r w:rsidR="006508B9" w:rsidRPr="00A31F51">
        <w:t>1</w:t>
      </w:r>
      <w:r w:rsidRPr="00A31F51">
        <w:t xml:space="preserve">, i.e. </w:t>
      </w:r>
      <w:r w:rsidR="006508B9" w:rsidRPr="00A31F51">
        <w:t xml:space="preserve">articulating the relationship between gender and violence. </w:t>
      </w:r>
      <w:r w:rsidRPr="00A31F51">
        <w:t>The scores in this category were exceptionally low.</w:t>
      </w:r>
      <w:r w:rsidR="006508B9" w:rsidRPr="00A31F51">
        <w:t xml:space="preserve"> While the most coherent answers simply stated that men perpetrate violence against women, generally the answers were incomplete, nonsensical or a restatement of the question.  </w:t>
      </w:r>
    </w:p>
    <w:p w:rsidR="004E7FB7" w:rsidRPr="00A31F51" w:rsidRDefault="002F58FA" w:rsidP="00A31F51">
      <w:pPr>
        <w:pStyle w:val="ListParagraph"/>
        <w:numPr>
          <w:ilvl w:val="0"/>
          <w:numId w:val="24"/>
        </w:numPr>
      </w:pPr>
      <w:r w:rsidRPr="00A31F51">
        <w:t>The posttest results on question 1 were also curious. For instance, there was a lack of significant change on question 1 in Section 2, 3, 4 (Sharif). While this stagnation could be the result of a poorly constructed question that seemed to confuse students the most as seen in the pretest answers, it is not clear if the nature of the question was the problem, especially since the same question saw a 37% improvement in Section 5 online (Phillipose). Nevertheless, this is one question that could be better phrased in future assessments.</w:t>
      </w:r>
    </w:p>
    <w:p w:rsidR="004E7FB7" w:rsidRPr="00A31F51" w:rsidRDefault="004E7FB7" w:rsidP="00A31F51">
      <w:pPr>
        <w:pStyle w:val="ListParagraph"/>
        <w:numPr>
          <w:ilvl w:val="0"/>
          <w:numId w:val="24"/>
        </w:numPr>
      </w:pPr>
      <w:r w:rsidRPr="00A31F51">
        <w:t xml:space="preserve">Students showed most improvement in their responses to questions 2 and 5 in both sections. </w:t>
      </w:r>
    </w:p>
    <w:p w:rsidR="004E7FB7" w:rsidRPr="00A31F51" w:rsidRDefault="004E7FB7" w:rsidP="00A31F51">
      <w:pPr>
        <w:pStyle w:val="ListParagraph"/>
        <w:numPr>
          <w:ilvl w:val="0"/>
          <w:numId w:val="24"/>
        </w:numPr>
      </w:pPr>
      <w:r w:rsidRPr="00A31F51">
        <w:t xml:space="preserve">Most frequent example given for question 5 regarding solutions for GBV in the pretest was “education.” This might just reflect students’ own decision to learn about the topic by taking this class since there was no additional clarification about what </w:t>
      </w:r>
      <w:r w:rsidRPr="00A31F51">
        <w:lastRenderedPageBreak/>
        <w:t>type of education. The second most common answer raising boys to have respect. This answer suggest some exposure students to theories that link gender socialization, the naturalization of notions of male aggression and female weakness, and collective attitudes that view violence against women as inevitable. However, the links were not clearly articulated.</w:t>
      </w:r>
      <w:r w:rsidR="00F70421">
        <w:t xml:space="preserve"> By the posttest, though, these answers had become more nuanced. </w:t>
      </w:r>
      <w:r w:rsidR="00F70421">
        <w:br/>
        <w:t xml:space="preserve">“Education” was elaborated to include specific ideas such as self-defense classes or education on laws such as the Violence Against Women Act or education on community resources. Gender socialization has similarly become better articulated. Many answers noted raising boys </w:t>
      </w:r>
      <w:r w:rsidR="003D2DD0">
        <w:t xml:space="preserve">that masculinity should not be equated with aggression or with raising children to embrace non heteronormative sexualities in order to reduce bullying of and hate crimes against LGBTQ people. Socialization answers also articulated a need to raise girls who do not associate femininity with silence. Other specific answers included the rejection of bystander </w:t>
      </w:r>
      <w:proofErr w:type="spellStart"/>
      <w:r w:rsidR="003D2DD0">
        <w:t>culure</w:t>
      </w:r>
      <w:proofErr w:type="spellEnd"/>
      <w:r w:rsidR="003D2DD0">
        <w:t>, the elimination of law enforcement violence against communities of color and immigrant communities which double victimize those communities and keep those suffering from gender</w:t>
      </w:r>
      <w:r w:rsidR="006E51E3">
        <w:t>-</w:t>
      </w:r>
      <w:r w:rsidR="003D2DD0">
        <w:t xml:space="preserve">based violence silent. </w:t>
      </w:r>
    </w:p>
    <w:p w:rsidR="006508B9" w:rsidRDefault="002F58FA" w:rsidP="00A31F51">
      <w:pPr>
        <w:pStyle w:val="ListParagraph"/>
        <w:numPr>
          <w:ilvl w:val="0"/>
          <w:numId w:val="24"/>
        </w:numPr>
      </w:pPr>
      <w:r w:rsidRPr="00A31F51">
        <w:t>The most surprising result was the decline in average score for questions 3 and 4 for Section 5 online (Phillipose). While question 4, which has four elements including specific questions about how gender-based violence affects individuals, families, communities and society-at-large is admittedly harder, question 3, which as who can be a perpetrator, should have been easy for these students. Indeed</w:t>
      </w:r>
      <w:r w:rsidR="00A31F51">
        <w:t>,</w:t>
      </w:r>
      <w:r w:rsidRPr="00A31F51">
        <w:t xml:space="preserve"> in the other combined sections (2, 3 and 4 taught by Professor Sharif), there was a 55% improvement on the average score of question 3. It is not clear why this happened on these two questions in Section 5 especially since in this class, the average score for question 1, the vaguest question on the survey, improved the most overall. One possible explanation is that it could be a Covid-19-related fluke. With the disruption of the pandemic, it is feasible that students were simply not as focused on the surveys.</w:t>
      </w:r>
      <w:r w:rsidR="003D2DD0">
        <w:t xml:space="preserve"> </w:t>
      </w:r>
      <w:r w:rsidRPr="00A31F51">
        <w:t xml:space="preserve">However, it is hard to know what accounts for the net loss since the average score on other questions like question 5 improved. </w:t>
      </w:r>
    </w:p>
    <w:p w:rsidR="0013361D" w:rsidRPr="00A31F51" w:rsidRDefault="0013361D" w:rsidP="00A31F51">
      <w:pPr>
        <w:pStyle w:val="Heading2"/>
      </w:pPr>
      <w:r w:rsidRPr="00A31F51">
        <w:t xml:space="preserve">Conclusion </w:t>
      </w:r>
    </w:p>
    <w:p w:rsidR="0013361D" w:rsidRPr="006508B9" w:rsidRDefault="0013361D" w:rsidP="0013361D">
      <w:pPr>
        <w:rPr>
          <w:b/>
          <w:bCs/>
        </w:rPr>
      </w:pPr>
      <w:r w:rsidRPr="00E117B6">
        <w:t>Based on the results of this assessment, I return to the question of whether GWS 3</w:t>
      </w:r>
      <w:r w:rsidR="006508B9">
        <w:t>70</w:t>
      </w:r>
      <w:r w:rsidRPr="00E117B6">
        <w:t xml:space="preserve"> meet</w:t>
      </w:r>
      <w:r w:rsidR="004E7FB7">
        <w:t>s</w:t>
      </w:r>
      <w:r w:rsidRPr="00E117B6">
        <w:t xml:space="preserve"> SLO</w:t>
      </w:r>
      <w:r w:rsidR="006508B9">
        <w:t xml:space="preserve"> </w:t>
      </w:r>
      <w:r w:rsidRPr="00E117B6">
        <w:t xml:space="preserve">4 in Section </w:t>
      </w:r>
      <w:r w:rsidR="006508B9">
        <w:t>D and th</w:t>
      </w:r>
      <w:r w:rsidR="006508B9" w:rsidRPr="00A31F51">
        <w:t>e problem of the Covid-19 on post-test survey results</w:t>
      </w:r>
      <w:r w:rsidRPr="00A31F51">
        <w:t>. The results indicate a definite improvement in student knowledge across all three sections</w:t>
      </w:r>
      <w:r w:rsidR="004E7FB7" w:rsidRPr="00A31F51">
        <w:t xml:space="preserve">, but the course SLOs needs to be better aligned with the GE SLOs so that the assessment can directly </w:t>
      </w:r>
      <w:r w:rsidR="002D5D53" w:rsidRPr="00A31F51">
        <w:t xml:space="preserve">determine </w:t>
      </w:r>
      <w:r w:rsidR="004E7FB7" w:rsidRPr="00A31F51">
        <w:t>the cours</w:t>
      </w:r>
      <w:r w:rsidR="002D5D53" w:rsidRPr="00A31F51">
        <w:t>e’s</w:t>
      </w:r>
      <w:r w:rsidR="004E7FB7" w:rsidRPr="00A31F51">
        <w:t xml:space="preserve"> accomplishment with regards to Section D. Although </w:t>
      </w:r>
      <w:r w:rsidR="002D5D53" w:rsidRPr="00A31F51">
        <w:t xml:space="preserve">GES 370, a course on women and violence, </w:t>
      </w:r>
      <w:r w:rsidR="004E7FB7" w:rsidRPr="00A31F51">
        <w:t xml:space="preserve">integrates social science and humanities, perhaps the student survey was not the ideal was to assess the course’s </w:t>
      </w:r>
      <w:r w:rsidR="00A31F51" w:rsidRPr="00A31F51">
        <w:t>alignment</w:t>
      </w:r>
      <w:r w:rsidR="004E7FB7" w:rsidRPr="00A31F51">
        <w:t xml:space="preserve"> with Section D. </w:t>
      </w:r>
      <w:r w:rsidR="004E7FB7" w:rsidRPr="003D2DD0">
        <w:t xml:space="preserve">Other </w:t>
      </w:r>
      <w:r w:rsidR="00A31F51" w:rsidRPr="003D2DD0">
        <w:t>instruments</w:t>
      </w:r>
      <w:r w:rsidR="004E7FB7" w:rsidRPr="003D2DD0">
        <w:t xml:space="preserve"> such as syllabus and assignment review would have offered a clearer picture in this regard. </w:t>
      </w:r>
      <w:r w:rsidR="003D2DD0" w:rsidRPr="003D2DD0">
        <w:t>The Covid-19 related data collection mishap has also prevented a comparison of each sections, which makes this data limited.</w:t>
      </w:r>
      <w:r w:rsidR="003D2DD0">
        <w:rPr>
          <w:b/>
          <w:bCs/>
        </w:rPr>
        <w:t xml:space="preserve"> </w:t>
      </w:r>
    </w:p>
    <w:p w:rsidR="0013361D" w:rsidRPr="00A31F51" w:rsidRDefault="007D0F01" w:rsidP="00A31F51">
      <w:pPr>
        <w:pStyle w:val="Heading2"/>
      </w:pPr>
      <w:r w:rsidRPr="00A31F51">
        <w:t xml:space="preserve">future </w:t>
      </w:r>
      <w:r w:rsidR="0013361D" w:rsidRPr="00A31F51">
        <w:t>Recommendations</w:t>
      </w:r>
    </w:p>
    <w:p w:rsidR="006508B9" w:rsidRDefault="006508B9" w:rsidP="0013361D">
      <w:pPr>
        <w:numPr>
          <w:ilvl w:val="0"/>
          <w:numId w:val="9"/>
        </w:numPr>
      </w:pPr>
      <w:r>
        <w:t>Give clearly labeled surveys to each instructor reflecting the sections in the survey itself so that the data can be matched to a specific course</w:t>
      </w:r>
      <w:r w:rsidR="003D2DD0">
        <w:t>.</w:t>
      </w:r>
    </w:p>
    <w:p w:rsidR="003D2DD0" w:rsidRDefault="003D2DD0" w:rsidP="0013361D">
      <w:pPr>
        <w:numPr>
          <w:ilvl w:val="0"/>
          <w:numId w:val="9"/>
        </w:numPr>
      </w:pPr>
      <w:r>
        <w:lastRenderedPageBreak/>
        <w:t xml:space="preserve">If online assessment tools are used in the future, use the same software. </w:t>
      </w:r>
    </w:p>
    <w:p w:rsidR="006508B9" w:rsidRDefault="006508B9" w:rsidP="0013361D">
      <w:pPr>
        <w:numPr>
          <w:ilvl w:val="0"/>
          <w:numId w:val="9"/>
        </w:numPr>
      </w:pPr>
      <w:r>
        <w:t>Ask students to provide their names for a pre and post assessment can be done per student</w:t>
      </w:r>
    </w:p>
    <w:p w:rsidR="00F33C40" w:rsidRPr="00E117B6" w:rsidRDefault="00F33C40" w:rsidP="0013361D">
      <w:pPr>
        <w:numPr>
          <w:ilvl w:val="0"/>
          <w:numId w:val="9"/>
        </w:numPr>
      </w:pPr>
      <w:r w:rsidRPr="00E117B6">
        <w:t xml:space="preserve">Create questions that are more specific </w:t>
      </w:r>
      <w:r w:rsidR="007D0F01" w:rsidRPr="00E117B6">
        <w:t>to minimize overlap in student responses</w:t>
      </w:r>
    </w:p>
    <w:p w:rsidR="00F33C40" w:rsidRDefault="00F33C40" w:rsidP="0013361D">
      <w:pPr>
        <w:numPr>
          <w:ilvl w:val="0"/>
          <w:numId w:val="9"/>
        </w:numPr>
      </w:pPr>
      <w:r w:rsidRPr="00E117B6">
        <w:t>Give clear instructions that students should draw on course materials to answer questions to the best of their abilities in the post test</w:t>
      </w:r>
    </w:p>
    <w:p w:rsidR="004E7FB7" w:rsidRPr="00E117B6" w:rsidRDefault="004E7FB7" w:rsidP="004E7FB7">
      <w:pPr>
        <w:numPr>
          <w:ilvl w:val="0"/>
          <w:numId w:val="9"/>
        </w:numPr>
      </w:pPr>
      <w:r>
        <w:t xml:space="preserve">The GWS department would benefit from evaluating all Section D listed courses to ensure that a strong social science component is present. This may also involve using different or multiple assessment tools for evaluating interdisciplinary courses that cross list in disciplinary university </w:t>
      </w:r>
      <w:r w:rsidR="00A31F51">
        <w:t>offerings</w:t>
      </w:r>
      <w:r>
        <w:t xml:space="preserve">. </w:t>
      </w:r>
    </w:p>
    <w:sectPr w:rsidR="004E7FB7" w:rsidRPr="00E117B6" w:rsidSect="0018207C">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23E53" w:rsidRDefault="00123E53" w:rsidP="00523A1F">
      <w:r>
        <w:separator/>
      </w:r>
    </w:p>
  </w:endnote>
  <w:endnote w:type="continuationSeparator" w:id="0">
    <w:p w:rsidR="00123E53" w:rsidRDefault="00123E53" w:rsidP="00523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T Serif">
    <w:panose1 w:val="020A0603040505020204"/>
    <w:charset w:val="4D"/>
    <w:family w:val="roman"/>
    <w:pitch w:val="variable"/>
    <w:sig w:usb0="A00002EF" w:usb1="5000204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7FB7" w:rsidRDefault="004E7FB7" w:rsidP="007D3E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7FB7" w:rsidRDefault="004E7FB7" w:rsidP="007D3E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7FB7" w:rsidRPr="007D3EEB" w:rsidRDefault="004E7FB7" w:rsidP="007D3EEB">
    <w:pPr>
      <w:pStyle w:val="Footer"/>
      <w:framePr w:wrap="around" w:vAnchor="text" w:hAnchor="margin" w:xAlign="center" w:y="1"/>
      <w:rPr>
        <w:rStyle w:val="PageNumber"/>
        <w:smallCaps/>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E7FB7" w:rsidRDefault="004E7FB7" w:rsidP="007D3E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23E53" w:rsidRDefault="00123E53" w:rsidP="00523A1F">
      <w:r>
        <w:separator/>
      </w:r>
    </w:p>
  </w:footnote>
  <w:footnote w:type="continuationSeparator" w:id="0">
    <w:p w:rsidR="00123E53" w:rsidRDefault="00123E53" w:rsidP="00523A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F2C68"/>
    <w:multiLevelType w:val="hybridMultilevel"/>
    <w:tmpl w:val="A1C44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4472A"/>
    <w:multiLevelType w:val="hybridMultilevel"/>
    <w:tmpl w:val="BE484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270D20"/>
    <w:multiLevelType w:val="hybridMultilevel"/>
    <w:tmpl w:val="C31ED158"/>
    <w:lvl w:ilvl="0" w:tplc="0AA8192A">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183C5D"/>
    <w:multiLevelType w:val="hybridMultilevel"/>
    <w:tmpl w:val="19703B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A30A2"/>
    <w:multiLevelType w:val="hybridMultilevel"/>
    <w:tmpl w:val="0544791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18620E38"/>
    <w:multiLevelType w:val="hybridMultilevel"/>
    <w:tmpl w:val="7226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026E7"/>
    <w:multiLevelType w:val="multilevel"/>
    <w:tmpl w:val="87AE9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3003FA"/>
    <w:multiLevelType w:val="hybridMultilevel"/>
    <w:tmpl w:val="7AF2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A6FE4"/>
    <w:multiLevelType w:val="hybridMultilevel"/>
    <w:tmpl w:val="75800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16640"/>
    <w:multiLevelType w:val="hybridMultilevel"/>
    <w:tmpl w:val="CDD613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454286"/>
    <w:multiLevelType w:val="hybridMultilevel"/>
    <w:tmpl w:val="7D127D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65018A"/>
    <w:multiLevelType w:val="multilevel"/>
    <w:tmpl w:val="87AE9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5311BD"/>
    <w:multiLevelType w:val="hybridMultilevel"/>
    <w:tmpl w:val="76E81C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B6042"/>
    <w:multiLevelType w:val="hybridMultilevel"/>
    <w:tmpl w:val="4A4EE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821DE3"/>
    <w:multiLevelType w:val="hybridMultilevel"/>
    <w:tmpl w:val="9C10AB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A7F6458"/>
    <w:multiLevelType w:val="hybridMultilevel"/>
    <w:tmpl w:val="B96AA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DE954AC"/>
    <w:multiLevelType w:val="hybridMultilevel"/>
    <w:tmpl w:val="A0242B9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6FDD380D"/>
    <w:multiLevelType w:val="hybridMultilevel"/>
    <w:tmpl w:val="B8C04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5686413"/>
    <w:multiLevelType w:val="hybridMultilevel"/>
    <w:tmpl w:val="F78EB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A155EC"/>
    <w:multiLevelType w:val="hybridMultilevel"/>
    <w:tmpl w:val="E87C8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816FFE"/>
    <w:multiLevelType w:val="multilevel"/>
    <w:tmpl w:val="55C02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D9723D"/>
    <w:multiLevelType w:val="hybridMultilevel"/>
    <w:tmpl w:val="A41C3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114EC1"/>
    <w:multiLevelType w:val="hybridMultilevel"/>
    <w:tmpl w:val="7D38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4E564C"/>
    <w:multiLevelType w:val="hybridMultilevel"/>
    <w:tmpl w:val="DD440C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4"/>
  </w:num>
  <w:num w:numId="3">
    <w:abstractNumId w:val="16"/>
  </w:num>
  <w:num w:numId="4">
    <w:abstractNumId w:val="4"/>
  </w:num>
  <w:num w:numId="5">
    <w:abstractNumId w:val="7"/>
  </w:num>
  <w:num w:numId="6">
    <w:abstractNumId w:val="6"/>
  </w:num>
  <w:num w:numId="7">
    <w:abstractNumId w:val="8"/>
  </w:num>
  <w:num w:numId="8">
    <w:abstractNumId w:val="12"/>
  </w:num>
  <w:num w:numId="9">
    <w:abstractNumId w:val="15"/>
  </w:num>
  <w:num w:numId="10">
    <w:abstractNumId w:val="20"/>
  </w:num>
  <w:num w:numId="11">
    <w:abstractNumId w:val="13"/>
  </w:num>
  <w:num w:numId="12">
    <w:abstractNumId w:val="0"/>
  </w:num>
  <w:num w:numId="13">
    <w:abstractNumId w:val="2"/>
  </w:num>
  <w:num w:numId="14">
    <w:abstractNumId w:val="5"/>
  </w:num>
  <w:num w:numId="15">
    <w:abstractNumId w:val="10"/>
  </w:num>
  <w:num w:numId="16">
    <w:abstractNumId w:val="19"/>
  </w:num>
  <w:num w:numId="17">
    <w:abstractNumId w:val="22"/>
  </w:num>
  <w:num w:numId="18">
    <w:abstractNumId w:val="18"/>
  </w:num>
  <w:num w:numId="19">
    <w:abstractNumId w:val="21"/>
  </w:num>
  <w:num w:numId="20">
    <w:abstractNumId w:val="9"/>
  </w:num>
  <w:num w:numId="21">
    <w:abstractNumId w:val="3"/>
  </w:num>
  <w:num w:numId="22">
    <w:abstractNumId w:val="17"/>
  </w:num>
  <w:num w:numId="23">
    <w:abstractNumId w:val="2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C68"/>
    <w:rsid w:val="000109CA"/>
    <w:rsid w:val="000225EB"/>
    <w:rsid w:val="00035DF9"/>
    <w:rsid w:val="00047E9D"/>
    <w:rsid w:val="0006057D"/>
    <w:rsid w:val="00091652"/>
    <w:rsid w:val="00110678"/>
    <w:rsid w:val="001235AC"/>
    <w:rsid w:val="00123E53"/>
    <w:rsid w:val="001317AD"/>
    <w:rsid w:val="0013361D"/>
    <w:rsid w:val="001539E1"/>
    <w:rsid w:val="00174948"/>
    <w:rsid w:val="0018207C"/>
    <w:rsid w:val="001D2533"/>
    <w:rsid w:val="00204C29"/>
    <w:rsid w:val="00235E22"/>
    <w:rsid w:val="00265949"/>
    <w:rsid w:val="00266300"/>
    <w:rsid w:val="00274149"/>
    <w:rsid w:val="002C54D6"/>
    <w:rsid w:val="002D5D53"/>
    <w:rsid w:val="002E5ADB"/>
    <w:rsid w:val="002F58FA"/>
    <w:rsid w:val="003234C7"/>
    <w:rsid w:val="00327C1D"/>
    <w:rsid w:val="003430E2"/>
    <w:rsid w:val="003461AA"/>
    <w:rsid w:val="00366D26"/>
    <w:rsid w:val="0038338E"/>
    <w:rsid w:val="003C68AB"/>
    <w:rsid w:val="003D2DD0"/>
    <w:rsid w:val="00402EB7"/>
    <w:rsid w:val="004151FC"/>
    <w:rsid w:val="00422439"/>
    <w:rsid w:val="004A278C"/>
    <w:rsid w:val="004E7FB7"/>
    <w:rsid w:val="004F143E"/>
    <w:rsid w:val="00520127"/>
    <w:rsid w:val="00523A1F"/>
    <w:rsid w:val="005348DA"/>
    <w:rsid w:val="00543391"/>
    <w:rsid w:val="00552A89"/>
    <w:rsid w:val="00554061"/>
    <w:rsid w:val="005671F1"/>
    <w:rsid w:val="005742CD"/>
    <w:rsid w:val="005762C5"/>
    <w:rsid w:val="005B3DE2"/>
    <w:rsid w:val="0060288C"/>
    <w:rsid w:val="006133B3"/>
    <w:rsid w:val="00643023"/>
    <w:rsid w:val="006508B9"/>
    <w:rsid w:val="00657CCC"/>
    <w:rsid w:val="00674071"/>
    <w:rsid w:val="00691117"/>
    <w:rsid w:val="00694644"/>
    <w:rsid w:val="006959EC"/>
    <w:rsid w:val="006A7CF4"/>
    <w:rsid w:val="006B7573"/>
    <w:rsid w:val="006D2366"/>
    <w:rsid w:val="006D3826"/>
    <w:rsid w:val="006E4364"/>
    <w:rsid w:val="006E51E3"/>
    <w:rsid w:val="00701116"/>
    <w:rsid w:val="00723ACE"/>
    <w:rsid w:val="00726ECB"/>
    <w:rsid w:val="00734B3F"/>
    <w:rsid w:val="007430C5"/>
    <w:rsid w:val="00783F51"/>
    <w:rsid w:val="007B126A"/>
    <w:rsid w:val="007B69F4"/>
    <w:rsid w:val="007D0707"/>
    <w:rsid w:val="007D0F01"/>
    <w:rsid w:val="007D3EEB"/>
    <w:rsid w:val="007D636D"/>
    <w:rsid w:val="007F7903"/>
    <w:rsid w:val="00801AD7"/>
    <w:rsid w:val="00805FDC"/>
    <w:rsid w:val="008374C5"/>
    <w:rsid w:val="008604D3"/>
    <w:rsid w:val="00882A67"/>
    <w:rsid w:val="0089677B"/>
    <w:rsid w:val="008A100E"/>
    <w:rsid w:val="008A6740"/>
    <w:rsid w:val="008D24F4"/>
    <w:rsid w:val="008E2DAF"/>
    <w:rsid w:val="008F3B71"/>
    <w:rsid w:val="00912658"/>
    <w:rsid w:val="009166FE"/>
    <w:rsid w:val="00956198"/>
    <w:rsid w:val="00972CE8"/>
    <w:rsid w:val="00975E37"/>
    <w:rsid w:val="009B3F6A"/>
    <w:rsid w:val="009C25EC"/>
    <w:rsid w:val="009E146F"/>
    <w:rsid w:val="00A17F46"/>
    <w:rsid w:val="00A234D9"/>
    <w:rsid w:val="00A271C9"/>
    <w:rsid w:val="00A31F51"/>
    <w:rsid w:val="00A36D2F"/>
    <w:rsid w:val="00A56842"/>
    <w:rsid w:val="00A6011C"/>
    <w:rsid w:val="00A648F3"/>
    <w:rsid w:val="00A71670"/>
    <w:rsid w:val="00A9612B"/>
    <w:rsid w:val="00A96E6C"/>
    <w:rsid w:val="00AC0A57"/>
    <w:rsid w:val="00AD7F01"/>
    <w:rsid w:val="00AE0842"/>
    <w:rsid w:val="00AF5194"/>
    <w:rsid w:val="00AF624C"/>
    <w:rsid w:val="00B17D9E"/>
    <w:rsid w:val="00B24898"/>
    <w:rsid w:val="00B5362E"/>
    <w:rsid w:val="00B55472"/>
    <w:rsid w:val="00B56395"/>
    <w:rsid w:val="00B6749D"/>
    <w:rsid w:val="00B8058A"/>
    <w:rsid w:val="00B847B9"/>
    <w:rsid w:val="00B954AF"/>
    <w:rsid w:val="00B9557F"/>
    <w:rsid w:val="00BA5222"/>
    <w:rsid w:val="00BB296C"/>
    <w:rsid w:val="00BB349D"/>
    <w:rsid w:val="00BD3DC0"/>
    <w:rsid w:val="00BE4DF1"/>
    <w:rsid w:val="00C05716"/>
    <w:rsid w:val="00C2017C"/>
    <w:rsid w:val="00C42BF6"/>
    <w:rsid w:val="00C678EA"/>
    <w:rsid w:val="00CB4397"/>
    <w:rsid w:val="00D028D2"/>
    <w:rsid w:val="00D14E1C"/>
    <w:rsid w:val="00D24844"/>
    <w:rsid w:val="00D7698B"/>
    <w:rsid w:val="00DB041D"/>
    <w:rsid w:val="00DB5B54"/>
    <w:rsid w:val="00DC4105"/>
    <w:rsid w:val="00DD05C1"/>
    <w:rsid w:val="00DD31E4"/>
    <w:rsid w:val="00DD6CD5"/>
    <w:rsid w:val="00E06998"/>
    <w:rsid w:val="00E117B6"/>
    <w:rsid w:val="00E71C68"/>
    <w:rsid w:val="00E8406F"/>
    <w:rsid w:val="00E9117C"/>
    <w:rsid w:val="00EB50D6"/>
    <w:rsid w:val="00EC510A"/>
    <w:rsid w:val="00EE4359"/>
    <w:rsid w:val="00EE642E"/>
    <w:rsid w:val="00F20975"/>
    <w:rsid w:val="00F33C40"/>
    <w:rsid w:val="00F51EA7"/>
    <w:rsid w:val="00F56D5A"/>
    <w:rsid w:val="00F70421"/>
    <w:rsid w:val="00F976C7"/>
    <w:rsid w:val="00FA5B11"/>
    <w:rsid w:val="00FD5A0C"/>
    <w:rsid w:val="00FD68D7"/>
    <w:rsid w:val="00FF35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A59E0E"/>
  <w14:defaultImageDpi w14:val="300"/>
  <w15:docId w15:val="{D235D255-5890-8A46-BB93-C55299E9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513"/>
    <w:rPr>
      <w:rFonts w:ascii="Times New Roman" w:eastAsia="Times New Roman" w:hAnsi="Times New Roman" w:cs="Times New Roman"/>
    </w:rPr>
  </w:style>
  <w:style w:type="paragraph" w:styleId="Heading1">
    <w:name w:val="heading 1"/>
    <w:basedOn w:val="Normal"/>
    <w:next w:val="Normal"/>
    <w:link w:val="Heading1Char"/>
    <w:uiPriority w:val="9"/>
    <w:qFormat/>
    <w:rsid w:val="005742CD"/>
    <w:pPr>
      <w:keepNext/>
      <w:keepLines/>
      <w:spacing w:before="480"/>
      <w:outlineLvl w:val="0"/>
    </w:pPr>
    <w:rPr>
      <w:rFonts w:asciiTheme="majorHAnsi" w:eastAsiaTheme="majorEastAsia" w:hAnsiTheme="majorHAnsi" w:cstheme="majorBidi"/>
      <w:b/>
      <w:bCs/>
      <w:caps/>
      <w:color w:val="800000"/>
      <w:sz w:val="36"/>
      <w:szCs w:val="36"/>
    </w:rPr>
  </w:style>
  <w:style w:type="paragraph" w:styleId="Heading2">
    <w:name w:val="heading 2"/>
    <w:basedOn w:val="Normal"/>
    <w:next w:val="Normal"/>
    <w:link w:val="Heading2Char"/>
    <w:uiPriority w:val="9"/>
    <w:unhideWhenUsed/>
    <w:qFormat/>
    <w:rsid w:val="005742CD"/>
    <w:pPr>
      <w:keepNext/>
      <w:keepLines/>
      <w:spacing w:before="240" w:after="120"/>
      <w:outlineLvl w:val="1"/>
    </w:pPr>
    <w:rPr>
      <w:rFonts w:ascii="PT Serif" w:eastAsiaTheme="majorEastAsia" w:hAnsi="PT Serif" w:cstheme="majorBidi"/>
      <w:b/>
      <w:bCs/>
      <w:smallCaps/>
      <w:color w:val="4F81BD" w:themeColor="accent1"/>
      <w:sz w:val="28"/>
      <w:szCs w:val="28"/>
    </w:rPr>
  </w:style>
  <w:style w:type="paragraph" w:styleId="Heading3">
    <w:name w:val="heading 3"/>
    <w:basedOn w:val="Normal"/>
    <w:next w:val="Normal"/>
    <w:link w:val="Heading3Char"/>
    <w:uiPriority w:val="9"/>
    <w:unhideWhenUsed/>
    <w:qFormat/>
    <w:rsid w:val="005742CD"/>
    <w:pPr>
      <w:keepNext/>
      <w:keepLines/>
      <w:spacing w:before="200"/>
      <w:ind w:left="720"/>
      <w:outlineLvl w:val="2"/>
    </w:pPr>
    <w:rPr>
      <w:rFonts w:asciiTheme="majorHAnsi" w:eastAsiaTheme="majorEastAsia" w:hAnsiTheme="majorHAnsi" w:cstheme="majorBidi"/>
      <w:color w:val="0000FF"/>
    </w:rPr>
  </w:style>
  <w:style w:type="paragraph" w:styleId="Heading4">
    <w:name w:val="heading 4"/>
    <w:basedOn w:val="Normal"/>
    <w:next w:val="Normal"/>
    <w:link w:val="Heading4Char"/>
    <w:uiPriority w:val="9"/>
    <w:unhideWhenUsed/>
    <w:qFormat/>
    <w:rsid w:val="005742CD"/>
    <w:pPr>
      <w:keepNext/>
      <w:keepLines/>
      <w:spacing w:before="200"/>
      <w:outlineLvl w:val="3"/>
    </w:pPr>
    <w:rPr>
      <w:rFonts w:asciiTheme="majorHAnsi" w:eastAsiaTheme="majorEastAsia" w:hAnsiTheme="majorHAnsi" w:cstheme="majorBidi"/>
      <w:b/>
      <w:bCs/>
      <w:i/>
      <w:iCs/>
      <w:color w:val="0D0D0D" w:themeColor="text1" w:themeTint="F2"/>
    </w:rPr>
  </w:style>
  <w:style w:type="paragraph" w:styleId="Heading5">
    <w:name w:val="heading 5"/>
    <w:basedOn w:val="Normal"/>
    <w:next w:val="Normal"/>
    <w:link w:val="Heading5Char"/>
    <w:uiPriority w:val="9"/>
    <w:unhideWhenUsed/>
    <w:qFormat/>
    <w:rsid w:val="002D5D5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2D5D5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1FC"/>
    <w:pPr>
      <w:ind w:left="720"/>
      <w:contextualSpacing/>
    </w:pPr>
  </w:style>
  <w:style w:type="paragraph" w:styleId="FootnoteText">
    <w:name w:val="footnote text"/>
    <w:basedOn w:val="Normal"/>
    <w:link w:val="FootnoteTextChar"/>
    <w:uiPriority w:val="99"/>
    <w:unhideWhenUsed/>
    <w:rsid w:val="00523A1F"/>
  </w:style>
  <w:style w:type="character" w:customStyle="1" w:styleId="FootnoteTextChar">
    <w:name w:val="Footnote Text Char"/>
    <w:basedOn w:val="DefaultParagraphFont"/>
    <w:link w:val="FootnoteText"/>
    <w:uiPriority w:val="99"/>
    <w:rsid w:val="00523A1F"/>
  </w:style>
  <w:style w:type="character" w:styleId="FootnoteReference">
    <w:name w:val="footnote reference"/>
    <w:basedOn w:val="DefaultParagraphFont"/>
    <w:uiPriority w:val="99"/>
    <w:unhideWhenUsed/>
    <w:rsid w:val="00523A1F"/>
    <w:rPr>
      <w:vertAlign w:val="superscript"/>
    </w:rPr>
  </w:style>
  <w:style w:type="paragraph" w:styleId="Footer">
    <w:name w:val="footer"/>
    <w:basedOn w:val="Normal"/>
    <w:link w:val="FooterChar"/>
    <w:uiPriority w:val="99"/>
    <w:unhideWhenUsed/>
    <w:rsid w:val="007D3EEB"/>
    <w:pPr>
      <w:tabs>
        <w:tab w:val="center" w:pos="4320"/>
        <w:tab w:val="right" w:pos="8640"/>
      </w:tabs>
    </w:pPr>
  </w:style>
  <w:style w:type="character" w:customStyle="1" w:styleId="FooterChar">
    <w:name w:val="Footer Char"/>
    <w:basedOn w:val="DefaultParagraphFont"/>
    <w:link w:val="Footer"/>
    <w:uiPriority w:val="99"/>
    <w:rsid w:val="007D3EEB"/>
  </w:style>
  <w:style w:type="character" w:styleId="PageNumber">
    <w:name w:val="page number"/>
    <w:basedOn w:val="DefaultParagraphFont"/>
    <w:uiPriority w:val="99"/>
    <w:semiHidden/>
    <w:unhideWhenUsed/>
    <w:rsid w:val="007D3EEB"/>
  </w:style>
  <w:style w:type="paragraph" w:styleId="Header">
    <w:name w:val="header"/>
    <w:basedOn w:val="Normal"/>
    <w:link w:val="HeaderChar"/>
    <w:uiPriority w:val="99"/>
    <w:unhideWhenUsed/>
    <w:rsid w:val="007D3EEB"/>
    <w:pPr>
      <w:tabs>
        <w:tab w:val="center" w:pos="4320"/>
        <w:tab w:val="right" w:pos="8640"/>
      </w:tabs>
    </w:pPr>
  </w:style>
  <w:style w:type="character" w:customStyle="1" w:styleId="HeaderChar">
    <w:name w:val="Header Char"/>
    <w:basedOn w:val="DefaultParagraphFont"/>
    <w:link w:val="Header"/>
    <w:uiPriority w:val="99"/>
    <w:rsid w:val="007D3EEB"/>
  </w:style>
  <w:style w:type="character" w:customStyle="1" w:styleId="Heading1Char">
    <w:name w:val="Heading 1 Char"/>
    <w:basedOn w:val="DefaultParagraphFont"/>
    <w:link w:val="Heading1"/>
    <w:uiPriority w:val="9"/>
    <w:rsid w:val="005742CD"/>
    <w:rPr>
      <w:rFonts w:asciiTheme="majorHAnsi" w:eastAsiaTheme="majorEastAsia" w:hAnsiTheme="majorHAnsi" w:cstheme="majorBidi"/>
      <w:b/>
      <w:bCs/>
      <w:caps/>
      <w:color w:val="800000"/>
      <w:sz w:val="36"/>
      <w:szCs w:val="36"/>
    </w:rPr>
  </w:style>
  <w:style w:type="character" w:customStyle="1" w:styleId="Heading2Char">
    <w:name w:val="Heading 2 Char"/>
    <w:basedOn w:val="DefaultParagraphFont"/>
    <w:link w:val="Heading2"/>
    <w:uiPriority w:val="9"/>
    <w:rsid w:val="005742CD"/>
    <w:rPr>
      <w:rFonts w:ascii="PT Serif" w:eastAsiaTheme="majorEastAsia" w:hAnsi="PT Serif" w:cstheme="majorBidi"/>
      <w:b/>
      <w:bCs/>
      <w:smallCaps/>
      <w:color w:val="4F81BD" w:themeColor="accent1"/>
      <w:sz w:val="28"/>
      <w:szCs w:val="28"/>
    </w:rPr>
  </w:style>
  <w:style w:type="character" w:customStyle="1" w:styleId="Heading3Char">
    <w:name w:val="Heading 3 Char"/>
    <w:basedOn w:val="DefaultParagraphFont"/>
    <w:link w:val="Heading3"/>
    <w:uiPriority w:val="9"/>
    <w:rsid w:val="005742CD"/>
    <w:rPr>
      <w:rFonts w:asciiTheme="majorHAnsi" w:eastAsiaTheme="majorEastAsia" w:hAnsiTheme="majorHAnsi" w:cstheme="majorBidi"/>
      <w:color w:val="0000FF"/>
    </w:rPr>
  </w:style>
  <w:style w:type="character" w:customStyle="1" w:styleId="Heading4Char">
    <w:name w:val="Heading 4 Char"/>
    <w:basedOn w:val="DefaultParagraphFont"/>
    <w:link w:val="Heading4"/>
    <w:uiPriority w:val="9"/>
    <w:rsid w:val="005742CD"/>
    <w:rPr>
      <w:rFonts w:asciiTheme="majorHAnsi" w:eastAsiaTheme="majorEastAsia" w:hAnsiTheme="majorHAnsi" w:cstheme="majorBidi"/>
      <w:b/>
      <w:bCs/>
      <w:i/>
      <w:iCs/>
      <w:color w:val="0D0D0D" w:themeColor="text1" w:themeTint="F2"/>
    </w:rPr>
  </w:style>
  <w:style w:type="character" w:styleId="Strong">
    <w:name w:val="Strong"/>
    <w:basedOn w:val="DefaultParagraphFont"/>
    <w:uiPriority w:val="22"/>
    <w:qFormat/>
    <w:rsid w:val="00F33C40"/>
    <w:rPr>
      <w:b/>
      <w:bCs/>
    </w:rPr>
  </w:style>
  <w:style w:type="character" w:styleId="IntenseReference">
    <w:name w:val="Intense Reference"/>
    <w:basedOn w:val="DefaultParagraphFont"/>
    <w:uiPriority w:val="32"/>
    <w:qFormat/>
    <w:rsid w:val="00F33C40"/>
    <w:rPr>
      <w:b/>
      <w:bCs/>
      <w:smallCaps/>
      <w:color w:val="C0504D" w:themeColor="accent2"/>
      <w:spacing w:val="5"/>
      <w:u w:val="single"/>
    </w:rPr>
  </w:style>
  <w:style w:type="paragraph" w:customStyle="1" w:styleId="Style1">
    <w:name w:val="Style1"/>
    <w:basedOn w:val="Heading3"/>
    <w:qFormat/>
    <w:rsid w:val="005742CD"/>
    <w:rPr>
      <w:rFonts w:ascii="PT Serif" w:hAnsi="PT Serif"/>
      <w:b/>
      <w:color w:val="FF0000"/>
    </w:rPr>
  </w:style>
  <w:style w:type="paragraph" w:customStyle="1" w:styleId="Style2">
    <w:name w:val="Style2"/>
    <w:basedOn w:val="Heading2"/>
    <w:autoRedefine/>
    <w:qFormat/>
    <w:rsid w:val="005742CD"/>
    <w:rPr>
      <w:smallCaps w:val="0"/>
    </w:rPr>
  </w:style>
  <w:style w:type="paragraph" w:customStyle="1" w:styleId="MediumGrid1-Accent21">
    <w:name w:val="Medium Grid 1 - Accent 21"/>
    <w:basedOn w:val="Normal"/>
    <w:uiPriority w:val="34"/>
    <w:qFormat/>
    <w:rsid w:val="00694644"/>
    <w:pPr>
      <w:spacing w:after="200" w:line="276" w:lineRule="auto"/>
      <w:ind w:left="720"/>
      <w:contextualSpacing/>
    </w:pPr>
    <w:rPr>
      <w:rFonts w:ascii="Calibri" w:hAnsi="Calibri"/>
      <w:sz w:val="22"/>
      <w:szCs w:val="22"/>
    </w:rPr>
  </w:style>
  <w:style w:type="table" w:styleId="TableGrid">
    <w:name w:val="Table Grid"/>
    <w:basedOn w:val="TableNormal"/>
    <w:uiPriority w:val="59"/>
    <w:rsid w:val="00A36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longeditbox">
    <w:name w:val="pslongeditbox"/>
    <w:basedOn w:val="DefaultParagraphFont"/>
    <w:rsid w:val="00AE0842"/>
  </w:style>
  <w:style w:type="paragraph" w:styleId="BalloonText">
    <w:name w:val="Balloon Text"/>
    <w:basedOn w:val="Normal"/>
    <w:link w:val="BalloonTextChar"/>
    <w:uiPriority w:val="99"/>
    <w:semiHidden/>
    <w:unhideWhenUsed/>
    <w:rsid w:val="00D24844"/>
    <w:rPr>
      <w:sz w:val="18"/>
      <w:szCs w:val="18"/>
    </w:rPr>
  </w:style>
  <w:style w:type="character" w:customStyle="1" w:styleId="BalloonTextChar">
    <w:name w:val="Balloon Text Char"/>
    <w:basedOn w:val="DefaultParagraphFont"/>
    <w:link w:val="BalloonText"/>
    <w:uiPriority w:val="99"/>
    <w:semiHidden/>
    <w:rsid w:val="00D24844"/>
    <w:rPr>
      <w:rFonts w:ascii="Times New Roman" w:hAnsi="Times New Roman" w:cs="Times New Roman"/>
      <w:sz w:val="18"/>
      <w:szCs w:val="18"/>
    </w:rPr>
  </w:style>
  <w:style w:type="character" w:customStyle="1" w:styleId="Heading5Char">
    <w:name w:val="Heading 5 Char"/>
    <w:basedOn w:val="DefaultParagraphFont"/>
    <w:link w:val="Heading5"/>
    <w:uiPriority w:val="9"/>
    <w:rsid w:val="002D5D5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2D5D53"/>
    <w:rPr>
      <w:rFonts w:asciiTheme="majorHAnsi" w:eastAsiaTheme="majorEastAsia" w:hAnsiTheme="majorHAnsi" w:cstheme="majorBidi"/>
      <w:color w:val="243F60" w:themeColor="accent1" w:themeShade="7F"/>
    </w:rPr>
  </w:style>
  <w:style w:type="paragraph" w:styleId="NoSpacing">
    <w:name w:val="No Spacing"/>
    <w:uiPriority w:val="1"/>
    <w:qFormat/>
    <w:rsid w:val="002D5D53"/>
    <w:rPr>
      <w:rFonts w:ascii="Times New Roman" w:eastAsia="Times New Roman" w:hAnsi="Times New Roman" w:cs="Times New Roman"/>
    </w:rPr>
  </w:style>
  <w:style w:type="paragraph" w:styleId="Caption">
    <w:name w:val="caption"/>
    <w:basedOn w:val="Normal"/>
    <w:next w:val="Normal"/>
    <w:uiPriority w:val="35"/>
    <w:unhideWhenUsed/>
    <w:qFormat/>
    <w:rsid w:val="003D2DD0"/>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4214">
      <w:bodyDiv w:val="1"/>
      <w:marLeft w:val="0"/>
      <w:marRight w:val="0"/>
      <w:marTop w:val="0"/>
      <w:marBottom w:val="0"/>
      <w:divBdr>
        <w:top w:val="none" w:sz="0" w:space="0" w:color="auto"/>
        <w:left w:val="none" w:sz="0" w:space="0" w:color="auto"/>
        <w:bottom w:val="none" w:sz="0" w:space="0" w:color="auto"/>
        <w:right w:val="none" w:sz="0" w:space="0" w:color="auto"/>
      </w:divBdr>
    </w:div>
    <w:div w:id="87972885">
      <w:bodyDiv w:val="1"/>
      <w:marLeft w:val="0"/>
      <w:marRight w:val="0"/>
      <w:marTop w:val="0"/>
      <w:marBottom w:val="0"/>
      <w:divBdr>
        <w:top w:val="none" w:sz="0" w:space="0" w:color="auto"/>
        <w:left w:val="none" w:sz="0" w:space="0" w:color="auto"/>
        <w:bottom w:val="none" w:sz="0" w:space="0" w:color="auto"/>
        <w:right w:val="none" w:sz="0" w:space="0" w:color="auto"/>
      </w:divBdr>
      <w:divsChild>
        <w:div w:id="1526014521">
          <w:marLeft w:val="0"/>
          <w:marRight w:val="0"/>
          <w:marTop w:val="0"/>
          <w:marBottom w:val="0"/>
          <w:divBdr>
            <w:top w:val="none" w:sz="0" w:space="0" w:color="auto"/>
            <w:left w:val="none" w:sz="0" w:space="0" w:color="auto"/>
            <w:bottom w:val="none" w:sz="0" w:space="0" w:color="auto"/>
            <w:right w:val="none" w:sz="0" w:space="0" w:color="auto"/>
          </w:divBdr>
          <w:divsChild>
            <w:div w:id="177598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09767">
      <w:bodyDiv w:val="1"/>
      <w:marLeft w:val="0"/>
      <w:marRight w:val="0"/>
      <w:marTop w:val="0"/>
      <w:marBottom w:val="0"/>
      <w:divBdr>
        <w:top w:val="none" w:sz="0" w:space="0" w:color="auto"/>
        <w:left w:val="none" w:sz="0" w:space="0" w:color="auto"/>
        <w:bottom w:val="none" w:sz="0" w:space="0" w:color="auto"/>
        <w:right w:val="none" w:sz="0" w:space="0" w:color="auto"/>
      </w:divBdr>
    </w:div>
    <w:div w:id="283195265">
      <w:bodyDiv w:val="1"/>
      <w:marLeft w:val="0"/>
      <w:marRight w:val="0"/>
      <w:marTop w:val="0"/>
      <w:marBottom w:val="0"/>
      <w:divBdr>
        <w:top w:val="none" w:sz="0" w:space="0" w:color="auto"/>
        <w:left w:val="none" w:sz="0" w:space="0" w:color="auto"/>
        <w:bottom w:val="none" w:sz="0" w:space="0" w:color="auto"/>
        <w:right w:val="none" w:sz="0" w:space="0" w:color="auto"/>
      </w:divBdr>
    </w:div>
    <w:div w:id="314457620">
      <w:bodyDiv w:val="1"/>
      <w:marLeft w:val="0"/>
      <w:marRight w:val="0"/>
      <w:marTop w:val="0"/>
      <w:marBottom w:val="0"/>
      <w:divBdr>
        <w:top w:val="none" w:sz="0" w:space="0" w:color="auto"/>
        <w:left w:val="none" w:sz="0" w:space="0" w:color="auto"/>
        <w:bottom w:val="none" w:sz="0" w:space="0" w:color="auto"/>
        <w:right w:val="none" w:sz="0" w:space="0" w:color="auto"/>
      </w:divBdr>
    </w:div>
    <w:div w:id="367755166">
      <w:bodyDiv w:val="1"/>
      <w:marLeft w:val="0"/>
      <w:marRight w:val="0"/>
      <w:marTop w:val="0"/>
      <w:marBottom w:val="0"/>
      <w:divBdr>
        <w:top w:val="none" w:sz="0" w:space="0" w:color="auto"/>
        <w:left w:val="none" w:sz="0" w:space="0" w:color="auto"/>
        <w:bottom w:val="none" w:sz="0" w:space="0" w:color="auto"/>
        <w:right w:val="none" w:sz="0" w:space="0" w:color="auto"/>
      </w:divBdr>
    </w:div>
    <w:div w:id="446394706">
      <w:bodyDiv w:val="1"/>
      <w:marLeft w:val="0"/>
      <w:marRight w:val="0"/>
      <w:marTop w:val="0"/>
      <w:marBottom w:val="0"/>
      <w:divBdr>
        <w:top w:val="none" w:sz="0" w:space="0" w:color="auto"/>
        <w:left w:val="none" w:sz="0" w:space="0" w:color="auto"/>
        <w:bottom w:val="none" w:sz="0" w:space="0" w:color="auto"/>
        <w:right w:val="none" w:sz="0" w:space="0" w:color="auto"/>
      </w:divBdr>
    </w:div>
    <w:div w:id="707292421">
      <w:bodyDiv w:val="1"/>
      <w:marLeft w:val="0"/>
      <w:marRight w:val="0"/>
      <w:marTop w:val="0"/>
      <w:marBottom w:val="0"/>
      <w:divBdr>
        <w:top w:val="none" w:sz="0" w:space="0" w:color="auto"/>
        <w:left w:val="none" w:sz="0" w:space="0" w:color="auto"/>
        <w:bottom w:val="none" w:sz="0" w:space="0" w:color="auto"/>
        <w:right w:val="none" w:sz="0" w:space="0" w:color="auto"/>
      </w:divBdr>
    </w:div>
    <w:div w:id="764691044">
      <w:bodyDiv w:val="1"/>
      <w:marLeft w:val="0"/>
      <w:marRight w:val="0"/>
      <w:marTop w:val="0"/>
      <w:marBottom w:val="0"/>
      <w:divBdr>
        <w:top w:val="none" w:sz="0" w:space="0" w:color="auto"/>
        <w:left w:val="none" w:sz="0" w:space="0" w:color="auto"/>
        <w:bottom w:val="none" w:sz="0" w:space="0" w:color="auto"/>
        <w:right w:val="none" w:sz="0" w:space="0" w:color="auto"/>
      </w:divBdr>
    </w:div>
    <w:div w:id="840312213">
      <w:bodyDiv w:val="1"/>
      <w:marLeft w:val="0"/>
      <w:marRight w:val="0"/>
      <w:marTop w:val="0"/>
      <w:marBottom w:val="0"/>
      <w:divBdr>
        <w:top w:val="none" w:sz="0" w:space="0" w:color="auto"/>
        <w:left w:val="none" w:sz="0" w:space="0" w:color="auto"/>
        <w:bottom w:val="none" w:sz="0" w:space="0" w:color="auto"/>
        <w:right w:val="none" w:sz="0" w:space="0" w:color="auto"/>
      </w:divBdr>
    </w:div>
    <w:div w:id="932471108">
      <w:bodyDiv w:val="1"/>
      <w:marLeft w:val="0"/>
      <w:marRight w:val="0"/>
      <w:marTop w:val="0"/>
      <w:marBottom w:val="0"/>
      <w:divBdr>
        <w:top w:val="none" w:sz="0" w:space="0" w:color="auto"/>
        <w:left w:val="none" w:sz="0" w:space="0" w:color="auto"/>
        <w:bottom w:val="none" w:sz="0" w:space="0" w:color="auto"/>
        <w:right w:val="none" w:sz="0" w:space="0" w:color="auto"/>
      </w:divBdr>
    </w:div>
    <w:div w:id="1161000727">
      <w:bodyDiv w:val="1"/>
      <w:marLeft w:val="0"/>
      <w:marRight w:val="0"/>
      <w:marTop w:val="0"/>
      <w:marBottom w:val="0"/>
      <w:divBdr>
        <w:top w:val="none" w:sz="0" w:space="0" w:color="auto"/>
        <w:left w:val="none" w:sz="0" w:space="0" w:color="auto"/>
        <w:bottom w:val="none" w:sz="0" w:space="0" w:color="auto"/>
        <w:right w:val="none" w:sz="0" w:space="0" w:color="auto"/>
      </w:divBdr>
    </w:div>
    <w:div w:id="1219391691">
      <w:bodyDiv w:val="1"/>
      <w:marLeft w:val="0"/>
      <w:marRight w:val="0"/>
      <w:marTop w:val="0"/>
      <w:marBottom w:val="0"/>
      <w:divBdr>
        <w:top w:val="none" w:sz="0" w:space="0" w:color="auto"/>
        <w:left w:val="none" w:sz="0" w:space="0" w:color="auto"/>
        <w:bottom w:val="none" w:sz="0" w:space="0" w:color="auto"/>
        <w:right w:val="none" w:sz="0" w:space="0" w:color="auto"/>
      </w:divBdr>
    </w:div>
    <w:div w:id="1270508745">
      <w:bodyDiv w:val="1"/>
      <w:marLeft w:val="0"/>
      <w:marRight w:val="0"/>
      <w:marTop w:val="0"/>
      <w:marBottom w:val="0"/>
      <w:divBdr>
        <w:top w:val="none" w:sz="0" w:space="0" w:color="auto"/>
        <w:left w:val="none" w:sz="0" w:space="0" w:color="auto"/>
        <w:bottom w:val="none" w:sz="0" w:space="0" w:color="auto"/>
        <w:right w:val="none" w:sz="0" w:space="0" w:color="auto"/>
      </w:divBdr>
    </w:div>
    <w:div w:id="1527676638">
      <w:bodyDiv w:val="1"/>
      <w:marLeft w:val="0"/>
      <w:marRight w:val="0"/>
      <w:marTop w:val="0"/>
      <w:marBottom w:val="0"/>
      <w:divBdr>
        <w:top w:val="none" w:sz="0" w:space="0" w:color="auto"/>
        <w:left w:val="none" w:sz="0" w:space="0" w:color="auto"/>
        <w:bottom w:val="none" w:sz="0" w:space="0" w:color="auto"/>
        <w:right w:val="none" w:sz="0" w:space="0" w:color="auto"/>
      </w:divBdr>
    </w:div>
    <w:div w:id="1563524638">
      <w:bodyDiv w:val="1"/>
      <w:marLeft w:val="0"/>
      <w:marRight w:val="0"/>
      <w:marTop w:val="0"/>
      <w:marBottom w:val="0"/>
      <w:divBdr>
        <w:top w:val="none" w:sz="0" w:space="0" w:color="auto"/>
        <w:left w:val="none" w:sz="0" w:space="0" w:color="auto"/>
        <w:bottom w:val="none" w:sz="0" w:space="0" w:color="auto"/>
        <w:right w:val="none" w:sz="0" w:space="0" w:color="auto"/>
      </w:divBdr>
    </w:div>
    <w:div w:id="1620527723">
      <w:bodyDiv w:val="1"/>
      <w:marLeft w:val="0"/>
      <w:marRight w:val="0"/>
      <w:marTop w:val="0"/>
      <w:marBottom w:val="0"/>
      <w:divBdr>
        <w:top w:val="none" w:sz="0" w:space="0" w:color="auto"/>
        <w:left w:val="none" w:sz="0" w:space="0" w:color="auto"/>
        <w:bottom w:val="none" w:sz="0" w:space="0" w:color="auto"/>
        <w:right w:val="none" w:sz="0" w:space="0" w:color="auto"/>
      </w:divBdr>
      <w:divsChild>
        <w:div w:id="2079789256">
          <w:marLeft w:val="0"/>
          <w:marRight w:val="0"/>
          <w:marTop w:val="0"/>
          <w:marBottom w:val="0"/>
          <w:divBdr>
            <w:top w:val="none" w:sz="0" w:space="0" w:color="auto"/>
            <w:left w:val="none" w:sz="0" w:space="0" w:color="auto"/>
            <w:bottom w:val="none" w:sz="0" w:space="0" w:color="auto"/>
            <w:right w:val="none" w:sz="0" w:space="0" w:color="auto"/>
          </w:divBdr>
          <w:divsChild>
            <w:div w:id="20447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29816">
      <w:bodyDiv w:val="1"/>
      <w:marLeft w:val="0"/>
      <w:marRight w:val="0"/>
      <w:marTop w:val="0"/>
      <w:marBottom w:val="0"/>
      <w:divBdr>
        <w:top w:val="none" w:sz="0" w:space="0" w:color="auto"/>
        <w:left w:val="none" w:sz="0" w:space="0" w:color="auto"/>
        <w:bottom w:val="none" w:sz="0" w:space="0" w:color="auto"/>
        <w:right w:val="none" w:sz="0" w:space="0" w:color="auto"/>
      </w:divBdr>
    </w:div>
    <w:div w:id="1655570914">
      <w:bodyDiv w:val="1"/>
      <w:marLeft w:val="0"/>
      <w:marRight w:val="0"/>
      <w:marTop w:val="0"/>
      <w:marBottom w:val="0"/>
      <w:divBdr>
        <w:top w:val="none" w:sz="0" w:space="0" w:color="auto"/>
        <w:left w:val="none" w:sz="0" w:space="0" w:color="auto"/>
        <w:bottom w:val="none" w:sz="0" w:space="0" w:color="auto"/>
        <w:right w:val="none" w:sz="0" w:space="0" w:color="auto"/>
      </w:divBdr>
      <w:divsChild>
        <w:div w:id="906190336">
          <w:marLeft w:val="0"/>
          <w:marRight w:val="0"/>
          <w:marTop w:val="0"/>
          <w:marBottom w:val="0"/>
          <w:divBdr>
            <w:top w:val="none" w:sz="0" w:space="0" w:color="auto"/>
            <w:left w:val="none" w:sz="0" w:space="0" w:color="auto"/>
            <w:bottom w:val="none" w:sz="0" w:space="0" w:color="auto"/>
            <w:right w:val="none" w:sz="0" w:space="0" w:color="auto"/>
          </w:divBdr>
        </w:div>
      </w:divsChild>
    </w:div>
    <w:div w:id="2128354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86E233C-825D-3240-A5BE-F336E23B3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3060</Words>
  <Characters>17445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CSUN</Company>
  <LinksUpToDate>false</LinksUpToDate>
  <CharactersWithSpaces>20465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Khanum Shaikh</dc:creator>
  <cp:keywords/>
  <dc:description/>
  <cp:lastModifiedBy>Microsoft Office User</cp:lastModifiedBy>
  <cp:revision>2</cp:revision>
  <dcterms:created xsi:type="dcterms:W3CDTF">2020-10-28T20:01:00Z</dcterms:created>
  <dcterms:modified xsi:type="dcterms:W3CDTF">2020-10-28T20:01:00Z</dcterms:modified>
</cp:coreProperties>
</file>