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1203"/>
        <w:gridCol w:w="1170"/>
        <w:gridCol w:w="725"/>
      </w:tblGrid>
      <w:tr w:rsidR="009E5A24" w:rsidTr="009E5A24">
        <w:tc>
          <w:tcPr>
            <w:tcW w:w="1203" w:type="dxa"/>
            <w:shd w:val="clear" w:color="auto" w:fill="008080"/>
          </w:tcPr>
          <w:p w:rsidR="009E5A24" w:rsidRPr="009E5A24" w:rsidRDefault="009E5A24" w:rsidP="009E5A24">
            <w:pPr>
              <w:pStyle w:val="NoSpacing"/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9E5A24">
              <w:rPr>
                <w:b/>
                <w:color w:val="FFFFFF" w:themeColor="background1"/>
              </w:rPr>
              <w:t>Month</w:t>
            </w:r>
          </w:p>
        </w:tc>
        <w:tc>
          <w:tcPr>
            <w:tcW w:w="1170" w:type="dxa"/>
            <w:shd w:val="clear" w:color="auto" w:fill="008080"/>
          </w:tcPr>
          <w:p w:rsidR="009E5A24" w:rsidRPr="009E5A24" w:rsidRDefault="009E5A24" w:rsidP="009E5A24">
            <w:pPr>
              <w:pStyle w:val="NoSpacing"/>
              <w:rPr>
                <w:b/>
                <w:color w:val="FFFFFF" w:themeColor="background1"/>
              </w:rPr>
            </w:pPr>
            <w:r w:rsidRPr="009E5A24">
              <w:rPr>
                <w:b/>
                <w:color w:val="FFFFFF" w:themeColor="background1"/>
              </w:rPr>
              <w:t>Times used</w:t>
            </w:r>
          </w:p>
        </w:tc>
        <w:tc>
          <w:tcPr>
            <w:tcW w:w="720" w:type="dxa"/>
            <w:shd w:val="clear" w:color="auto" w:fill="008080"/>
          </w:tcPr>
          <w:p w:rsidR="009E5A24" w:rsidRPr="009E5A24" w:rsidRDefault="009E5A24" w:rsidP="009E5A24">
            <w:pPr>
              <w:pStyle w:val="NoSpacing"/>
              <w:rPr>
                <w:b/>
                <w:color w:val="FFFFFF" w:themeColor="background1"/>
              </w:rPr>
            </w:pPr>
            <w:r w:rsidRPr="009E5A24">
              <w:rPr>
                <w:b/>
                <w:color w:val="FFFFFF" w:themeColor="background1"/>
              </w:rPr>
              <w:t>Users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July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42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3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August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86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5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September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84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8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October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71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6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November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75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7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December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65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8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January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38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5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February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89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5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March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107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5</w:t>
            </w:r>
          </w:p>
        </w:tc>
      </w:tr>
      <w:tr w:rsidR="009E5A24" w:rsidTr="009E5A24">
        <w:tc>
          <w:tcPr>
            <w:tcW w:w="1203" w:type="dxa"/>
          </w:tcPr>
          <w:p w:rsidR="009E5A24" w:rsidRDefault="009E5A24" w:rsidP="009E5A24">
            <w:pPr>
              <w:pStyle w:val="NoSpacing"/>
            </w:pPr>
            <w:r>
              <w:t>April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75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4</w:t>
            </w:r>
          </w:p>
        </w:tc>
      </w:tr>
      <w:tr w:rsidR="009E5A24" w:rsidTr="009E5A24">
        <w:tc>
          <w:tcPr>
            <w:tcW w:w="1203" w:type="dxa"/>
          </w:tcPr>
          <w:p w:rsidR="009E5A24" w:rsidRDefault="00AC004B" w:rsidP="009E5A24">
            <w:pPr>
              <w:pStyle w:val="NoSpacing"/>
            </w:pPr>
            <w:r>
              <w:t>May</w:t>
            </w:r>
          </w:p>
        </w:tc>
        <w:tc>
          <w:tcPr>
            <w:tcW w:w="1170" w:type="dxa"/>
          </w:tcPr>
          <w:p w:rsidR="009E5A24" w:rsidRDefault="009E5A24" w:rsidP="009E5A24">
            <w:pPr>
              <w:pStyle w:val="NoSpacing"/>
            </w:pPr>
            <w:r>
              <w:t>96</w:t>
            </w:r>
          </w:p>
        </w:tc>
        <w:tc>
          <w:tcPr>
            <w:tcW w:w="720" w:type="dxa"/>
          </w:tcPr>
          <w:p w:rsidR="009E5A24" w:rsidRDefault="009E5A24" w:rsidP="009E5A24">
            <w:pPr>
              <w:pStyle w:val="NoSpacing"/>
            </w:pPr>
            <w:r>
              <w:t>4</w:t>
            </w:r>
          </w:p>
        </w:tc>
      </w:tr>
      <w:tr w:rsidR="009E5A24" w:rsidTr="009E5A24">
        <w:tc>
          <w:tcPr>
            <w:tcW w:w="1203" w:type="dxa"/>
          </w:tcPr>
          <w:p w:rsidR="009E5A24" w:rsidRDefault="00AC004B" w:rsidP="009E5A24">
            <w:pPr>
              <w:pStyle w:val="NoSpacing"/>
            </w:pPr>
            <w:r>
              <w:t>June</w:t>
            </w:r>
          </w:p>
        </w:tc>
        <w:tc>
          <w:tcPr>
            <w:tcW w:w="1170" w:type="dxa"/>
          </w:tcPr>
          <w:p w:rsidR="009E5A24" w:rsidRDefault="00005093" w:rsidP="009E5A24">
            <w:pPr>
              <w:pStyle w:val="NoSpacing"/>
            </w:pPr>
            <w:r>
              <w:t>45</w:t>
            </w:r>
          </w:p>
        </w:tc>
        <w:tc>
          <w:tcPr>
            <w:tcW w:w="720" w:type="dxa"/>
          </w:tcPr>
          <w:p w:rsidR="009E5A24" w:rsidRDefault="00EC3574" w:rsidP="009E5A24">
            <w:pPr>
              <w:pStyle w:val="NoSpacing"/>
            </w:pPr>
            <w:r>
              <w:t>2</w:t>
            </w:r>
          </w:p>
        </w:tc>
      </w:tr>
      <w:tr w:rsidR="009E5A24" w:rsidTr="009E5A24">
        <w:tc>
          <w:tcPr>
            <w:tcW w:w="1203" w:type="dxa"/>
          </w:tcPr>
          <w:p w:rsidR="009E5A24" w:rsidRPr="009E5A24" w:rsidRDefault="009E5A24" w:rsidP="009E5A24">
            <w:pPr>
              <w:pStyle w:val="NoSpacing"/>
              <w:rPr>
                <w:b/>
              </w:rPr>
            </w:pPr>
            <w:r w:rsidRPr="009E5A24">
              <w:rPr>
                <w:b/>
              </w:rPr>
              <w:t>TOTAL</w:t>
            </w:r>
          </w:p>
        </w:tc>
        <w:tc>
          <w:tcPr>
            <w:tcW w:w="1170" w:type="dxa"/>
          </w:tcPr>
          <w:p w:rsidR="009E5A24" w:rsidRPr="009E5A24" w:rsidRDefault="00005093" w:rsidP="009E5A24">
            <w:pPr>
              <w:pStyle w:val="NoSpacing"/>
              <w:rPr>
                <w:b/>
              </w:rPr>
            </w:pPr>
            <w:r>
              <w:rPr>
                <w:b/>
              </w:rPr>
              <w:t>873</w:t>
            </w:r>
          </w:p>
        </w:tc>
        <w:tc>
          <w:tcPr>
            <w:tcW w:w="720" w:type="dxa"/>
          </w:tcPr>
          <w:p w:rsidR="009E5A24" w:rsidRPr="009E5A24" w:rsidRDefault="00005093" w:rsidP="009E5A24">
            <w:pPr>
              <w:pStyle w:val="NoSpacing"/>
              <w:rPr>
                <w:b/>
              </w:rPr>
            </w:pPr>
            <w:r>
              <w:rPr>
                <w:b/>
              </w:rPr>
              <w:t>62</w:t>
            </w:r>
          </w:p>
        </w:tc>
      </w:tr>
    </w:tbl>
    <w:p w:rsidR="009E5A24" w:rsidRDefault="009E5A24" w:rsidP="00DA017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6169025</wp:posOffset>
            </wp:positionH>
            <wp:positionV relativeFrom="paragraph">
              <wp:posOffset>2914015</wp:posOffset>
            </wp:positionV>
            <wp:extent cx="2227254" cy="25336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254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DA0175">
        <w:rPr>
          <w:noProof/>
        </w:rPr>
        <w:drawing>
          <wp:inline distT="0" distB="0" distL="0" distR="0" wp14:anchorId="48B4291E" wp14:editId="429A3D96">
            <wp:extent cx="5953125" cy="43148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A0175" w:rsidRDefault="00DA0175" w:rsidP="00DA0175">
      <w:pPr>
        <w:pStyle w:val="NoSpacing"/>
      </w:pPr>
    </w:p>
    <w:p w:rsidR="00DA0175" w:rsidRDefault="00DA0175" w:rsidP="003E63AC">
      <w:pPr>
        <w:pStyle w:val="NoSpacing"/>
        <w:jc w:val="center"/>
      </w:pPr>
    </w:p>
    <w:p w:rsidR="00994FF5" w:rsidRDefault="00994FF5" w:rsidP="003E63AC">
      <w:pPr>
        <w:pStyle w:val="NoSpacing"/>
        <w:jc w:val="center"/>
      </w:pPr>
      <w:r w:rsidRPr="00994FF5">
        <w:rPr>
          <w:b/>
        </w:rPr>
        <w:t>USES:</w:t>
      </w:r>
      <w:r>
        <w:t xml:space="preserve"> Lowest: 42, highest</w:t>
      </w:r>
      <w:r w:rsidR="00005093">
        <w:t>: 107; average monthly use: 72.75</w:t>
      </w:r>
    </w:p>
    <w:p w:rsidR="00994FF5" w:rsidRPr="00DA0175" w:rsidRDefault="00994FF5" w:rsidP="00AC004B">
      <w:pPr>
        <w:pStyle w:val="NoSpacing"/>
        <w:jc w:val="center"/>
      </w:pPr>
      <w:r w:rsidRPr="00994FF5">
        <w:rPr>
          <w:b/>
        </w:rPr>
        <w:t>USERS:</w:t>
      </w:r>
      <w:r w:rsidR="00005093">
        <w:t xml:space="preserve"> Lowest: 2</w:t>
      </w:r>
      <w:r>
        <w:t>; highest: 8; average monthly users: 5</w:t>
      </w:r>
    </w:p>
    <w:sectPr w:rsidR="00994FF5" w:rsidRPr="00DA0175" w:rsidSect="00994FF5">
      <w:headerReference w:type="default" r:id="rId8"/>
      <w:footerReference w:type="default" r:id="rId9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75" w:rsidRDefault="00DA0175" w:rsidP="00DA0175">
      <w:pPr>
        <w:spacing w:after="0" w:line="240" w:lineRule="auto"/>
      </w:pPr>
      <w:r>
        <w:separator/>
      </w:r>
    </w:p>
  </w:endnote>
  <w:endnote w:type="continuationSeparator" w:id="0">
    <w:p w:rsidR="00DA0175" w:rsidRDefault="00DA0175" w:rsidP="00DA0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175" w:rsidRDefault="00DA0175" w:rsidP="00DA017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75" w:rsidRDefault="00DA0175" w:rsidP="00DA0175">
      <w:pPr>
        <w:spacing w:after="0" w:line="240" w:lineRule="auto"/>
      </w:pPr>
      <w:r>
        <w:separator/>
      </w:r>
    </w:p>
  </w:footnote>
  <w:footnote w:type="continuationSeparator" w:id="0">
    <w:p w:rsidR="00DA0175" w:rsidRDefault="00DA0175" w:rsidP="00DA0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F5" w:rsidRDefault="00994FF5" w:rsidP="00DA0175">
    <w:pPr>
      <w:pStyle w:val="NoSpacing"/>
      <w:jc w:val="center"/>
    </w:pPr>
    <w:r w:rsidRPr="00DA0175">
      <w:rPr>
        <w:noProof/>
      </w:rPr>
      <w:drawing>
        <wp:inline distT="0" distB="0" distL="0" distR="0" wp14:anchorId="38141F65" wp14:editId="7705370F">
          <wp:extent cx="1285875" cy="676275"/>
          <wp:effectExtent l="0" t="0" r="9525" b="9525"/>
          <wp:docPr id="2" name="Picture 2" descr="C:\Users\djda9071\Pictures\ICHWB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jda9071\Pictures\ICHWB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4FF5" w:rsidRPr="00994FF5" w:rsidRDefault="00DA0175" w:rsidP="00DA0175">
    <w:pPr>
      <w:pStyle w:val="NoSpacing"/>
      <w:jc w:val="center"/>
      <w:rPr>
        <w:sz w:val="32"/>
      </w:rPr>
    </w:pPr>
    <w:r w:rsidRPr="00994FF5">
      <w:rPr>
        <w:sz w:val="32"/>
      </w:rPr>
      <w:t>Lactation Room Use</w:t>
    </w:r>
  </w:p>
  <w:p w:rsidR="00994FF5" w:rsidRPr="00994FF5" w:rsidRDefault="00DA0175" w:rsidP="00DA0175">
    <w:pPr>
      <w:pStyle w:val="NoSpacing"/>
      <w:jc w:val="center"/>
      <w:rPr>
        <w:sz w:val="32"/>
      </w:rPr>
    </w:pPr>
    <w:r w:rsidRPr="00994FF5">
      <w:rPr>
        <w:sz w:val="32"/>
      </w:rPr>
      <w:t>S</w:t>
    </w:r>
    <w:r w:rsidR="00994FF5" w:rsidRPr="00994FF5">
      <w:rPr>
        <w:sz w:val="32"/>
      </w:rPr>
      <w:t xml:space="preserve">anta Susana </w:t>
    </w:r>
    <w:r w:rsidRPr="00994FF5">
      <w:rPr>
        <w:sz w:val="32"/>
      </w:rPr>
      <w:t>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75"/>
    <w:rsid w:val="00005093"/>
    <w:rsid w:val="003E63AC"/>
    <w:rsid w:val="005B0D89"/>
    <w:rsid w:val="006608C4"/>
    <w:rsid w:val="00783384"/>
    <w:rsid w:val="007F5CE1"/>
    <w:rsid w:val="00994FF5"/>
    <w:rsid w:val="009E5A24"/>
    <w:rsid w:val="00A279E9"/>
    <w:rsid w:val="00AC004B"/>
    <w:rsid w:val="00DA0175"/>
    <w:rsid w:val="00EC3574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C09871C6-E44D-4D05-BAC6-890A14B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1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175"/>
  </w:style>
  <w:style w:type="paragraph" w:styleId="Footer">
    <w:name w:val="footer"/>
    <w:basedOn w:val="Normal"/>
    <w:link w:val="FooterChar"/>
    <w:uiPriority w:val="99"/>
    <w:unhideWhenUsed/>
    <w:rsid w:val="00DA0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175"/>
  </w:style>
  <w:style w:type="table" w:styleId="TableGrid">
    <w:name w:val="Table Grid"/>
    <w:basedOn w:val="TableNormal"/>
    <w:uiPriority w:val="39"/>
    <w:rsid w:val="009E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/>
              <a:t>FY 2016/17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Uses</c:v>
                </c:pt>
              </c:strCache>
            </c:strRef>
          </c:tx>
          <c:spPr>
            <a:ln w="34925" cap="rnd">
              <a:solidFill>
                <a:schemeClr val="accent1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42</c:v>
                </c:pt>
                <c:pt idx="1">
                  <c:v>86</c:v>
                </c:pt>
                <c:pt idx="2">
                  <c:v>84</c:v>
                </c:pt>
                <c:pt idx="3">
                  <c:v>71</c:v>
                </c:pt>
                <c:pt idx="4">
                  <c:v>75</c:v>
                </c:pt>
                <c:pt idx="5">
                  <c:v>65</c:v>
                </c:pt>
                <c:pt idx="6">
                  <c:v>38</c:v>
                </c:pt>
                <c:pt idx="7">
                  <c:v>89</c:v>
                </c:pt>
                <c:pt idx="8">
                  <c:v>107</c:v>
                </c:pt>
                <c:pt idx="9">
                  <c:v>75</c:v>
                </c:pt>
                <c:pt idx="10">
                  <c:v>96</c:v>
                </c:pt>
                <c:pt idx="11">
                  <c:v>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A4F-4FD7-8512-0A5480257CF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Users</c:v>
                </c:pt>
              </c:strCache>
            </c:strRef>
          </c:tx>
          <c:spPr>
            <a:ln w="34925" cap="rnd">
              <a:solidFill>
                <a:schemeClr val="accent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strRef>
              <c:f>Sheet1!$A$2:$A$13</c:f>
              <c:strCache>
                <c:ptCount val="12"/>
                <c:pt idx="0">
                  <c:v>July</c:v>
                </c:pt>
                <c:pt idx="1">
                  <c:v>August</c:v>
                </c:pt>
                <c:pt idx="2">
                  <c:v>September</c:v>
                </c:pt>
                <c:pt idx="3">
                  <c:v>October</c:v>
                </c:pt>
                <c:pt idx="4">
                  <c:v>November</c:v>
                </c:pt>
                <c:pt idx="5">
                  <c:v>December</c:v>
                </c:pt>
                <c:pt idx="6">
                  <c:v>January</c:v>
                </c:pt>
                <c:pt idx="7">
                  <c:v>February</c:v>
                </c:pt>
                <c:pt idx="8">
                  <c:v>March</c:v>
                </c:pt>
                <c:pt idx="9">
                  <c:v>April</c:v>
                </c:pt>
                <c:pt idx="10">
                  <c:v>May</c:v>
                </c:pt>
                <c:pt idx="11">
                  <c:v>June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5</c:v>
                </c:pt>
                <c:pt idx="2">
                  <c:v>8</c:v>
                </c:pt>
                <c:pt idx="3">
                  <c:v>6</c:v>
                </c:pt>
                <c:pt idx="4">
                  <c:v>7</c:v>
                </c:pt>
                <c:pt idx="5">
                  <c:v>8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4</c:v>
                </c:pt>
                <c:pt idx="10">
                  <c:v>4</c:v>
                </c:pt>
                <c:pt idx="11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A4F-4FD7-8512-0A5480257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5843712"/>
        <c:axId val="185844272"/>
        <c:extLst>
          <c:ext xmlns:c15="http://schemas.microsoft.com/office/drawing/2012/chart" uri="{02D57815-91ED-43cb-92C2-25804820EDAC}">
            <c15:filteredLine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Column1</c:v>
                      </c:pt>
                    </c:strCache>
                  </c:strRef>
                </c:tx>
                <c:spPr>
                  <a:ln w="34925" cap="rnd">
                    <a:solidFill>
                      <a:schemeClr val="accent3"/>
                    </a:solidFill>
                    <a:round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marker>
                  <c:symbol val="none"/>
                </c:marker>
                <c:cat>
                  <c:strRef>
                    <c:extLst>
                      <c:ext uri="{02D57815-91ED-43cb-92C2-25804820EDAC}">
                        <c15:formulaRef>
                          <c15:sqref>Sheet1!$A$2:$A$13</c15:sqref>
                        </c15:formulaRef>
                      </c:ext>
                    </c:extLst>
                    <c:strCache>
                      <c:ptCount val="12"/>
                      <c:pt idx="0">
                        <c:v>July</c:v>
                      </c:pt>
                      <c:pt idx="1">
                        <c:v>August</c:v>
                      </c:pt>
                      <c:pt idx="2">
                        <c:v>September</c:v>
                      </c:pt>
                      <c:pt idx="3">
                        <c:v>October</c:v>
                      </c:pt>
                      <c:pt idx="4">
                        <c:v>November</c:v>
                      </c:pt>
                      <c:pt idx="5">
                        <c:v>December</c:v>
                      </c:pt>
                      <c:pt idx="6">
                        <c:v>January</c:v>
                      </c:pt>
                      <c:pt idx="7">
                        <c:v>February</c:v>
                      </c:pt>
                      <c:pt idx="8">
                        <c:v>March</c:v>
                      </c:pt>
                      <c:pt idx="9">
                        <c:v>April</c:v>
                      </c:pt>
                      <c:pt idx="10">
                        <c:v>May</c:v>
                      </c:pt>
                      <c:pt idx="11">
                        <c:v>June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Sheet1!$D$2:$D$13</c15:sqref>
                        </c15:formulaRef>
                      </c:ext>
                    </c:extLst>
                    <c:numCache>
                      <c:formatCode>General</c:formatCode>
                      <c:ptCount val="12"/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2-8A4F-4FD7-8512-0A5480257CFA}"/>
                  </c:ext>
                </c:extLst>
              </c15:ser>
            </c15:filteredLineSeries>
          </c:ext>
        </c:extLst>
      </c:lineChart>
      <c:catAx>
        <c:axId val="18584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844272"/>
        <c:crosses val="autoZero"/>
        <c:auto val="1"/>
        <c:lblAlgn val="ctr"/>
        <c:lblOffset val="100"/>
        <c:noMultiLvlLbl val="0"/>
      </c:catAx>
      <c:valAx>
        <c:axId val="185844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5843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Univeristy Northridge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Asis, Danielle J</dc:creator>
  <cp:keywords/>
  <dc:description/>
  <cp:lastModifiedBy>Owen, Cassidy Paige</cp:lastModifiedBy>
  <cp:revision>2</cp:revision>
  <cp:lastPrinted>2017-08-31T22:30:00Z</cp:lastPrinted>
  <dcterms:created xsi:type="dcterms:W3CDTF">2018-05-25T21:58:00Z</dcterms:created>
  <dcterms:modified xsi:type="dcterms:W3CDTF">2018-05-25T21:58:00Z</dcterms:modified>
</cp:coreProperties>
</file>