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CC" w:rsidRPr="00B50475" w:rsidRDefault="00220C71">
      <w:pPr>
        <w:rPr>
          <w:rFonts w:ascii="Arial" w:hAnsi="Arial" w:cs="Arial"/>
          <w:b/>
          <w:sz w:val="20"/>
          <w:szCs w:val="20"/>
          <w:u w:val="single"/>
        </w:rPr>
      </w:pPr>
      <w:r w:rsidRPr="00220C71">
        <w:rPr>
          <w:rFonts w:ascii="Arial" w:hAnsi="Arial" w:cs="Arial"/>
          <w:b/>
          <w:sz w:val="20"/>
          <w:szCs w:val="20"/>
          <w:u w:val="single"/>
        </w:rPr>
        <w:t>California State University, Northridge</w:t>
      </w:r>
      <w:r w:rsidR="00AD00EB">
        <w:rPr>
          <w:rFonts w:ascii="Arial" w:hAnsi="Arial" w:cs="Arial"/>
          <w:b/>
          <w:sz w:val="20"/>
          <w:szCs w:val="20"/>
          <w:u w:val="single"/>
        </w:rPr>
        <w:t xml:space="preserve">: </w:t>
      </w:r>
      <w:r w:rsidR="00003044" w:rsidRPr="00B50475">
        <w:rPr>
          <w:rFonts w:ascii="Arial" w:hAnsi="Arial" w:cs="Arial"/>
          <w:b/>
          <w:sz w:val="20"/>
          <w:szCs w:val="20"/>
          <w:u w:val="single"/>
        </w:rPr>
        <w:t xml:space="preserve">Integrated Pest Management </w:t>
      </w:r>
      <w:r w:rsidR="00AD00EB">
        <w:rPr>
          <w:rFonts w:ascii="Arial" w:hAnsi="Arial" w:cs="Arial"/>
          <w:b/>
          <w:sz w:val="20"/>
          <w:szCs w:val="20"/>
          <w:u w:val="single"/>
        </w:rPr>
        <w:t>Plan</w:t>
      </w:r>
    </w:p>
    <w:p w:rsidR="00092204" w:rsidRPr="00B50475" w:rsidRDefault="00092204">
      <w:pPr>
        <w:rPr>
          <w:rFonts w:ascii="Arial" w:hAnsi="Arial" w:cs="Arial"/>
          <w:sz w:val="20"/>
          <w:szCs w:val="20"/>
        </w:rPr>
      </w:pPr>
      <w:r w:rsidRPr="00B50475">
        <w:rPr>
          <w:rFonts w:ascii="Arial" w:hAnsi="Arial" w:cs="Arial"/>
          <w:sz w:val="20"/>
          <w:szCs w:val="20"/>
        </w:rPr>
        <w:t>Effective date:</w:t>
      </w:r>
      <w:r w:rsidR="00DC5130" w:rsidRPr="00B50475">
        <w:rPr>
          <w:rFonts w:ascii="Arial" w:hAnsi="Arial" w:cs="Arial"/>
          <w:sz w:val="20"/>
          <w:szCs w:val="20"/>
        </w:rPr>
        <w:t xml:space="preserve"> </w:t>
      </w:r>
      <w:r w:rsidR="009478E6">
        <w:rPr>
          <w:rFonts w:ascii="Arial" w:hAnsi="Arial" w:cs="Arial"/>
          <w:sz w:val="20"/>
          <w:szCs w:val="20"/>
        </w:rPr>
        <w:t>1/1/16</w:t>
      </w:r>
      <w:bookmarkStart w:id="0" w:name="_GoBack"/>
      <w:bookmarkEnd w:id="0"/>
    </w:p>
    <w:p w:rsidR="00092204" w:rsidRPr="00B50475" w:rsidRDefault="004F6950">
      <w:pPr>
        <w:rPr>
          <w:rFonts w:ascii="Arial" w:hAnsi="Arial" w:cs="Arial"/>
          <w:b/>
          <w:sz w:val="20"/>
          <w:szCs w:val="20"/>
          <w:u w:val="single"/>
        </w:rPr>
      </w:pPr>
      <w:proofErr w:type="spellStart"/>
      <w:r w:rsidRPr="00B50475">
        <w:rPr>
          <w:rFonts w:ascii="Arial" w:hAnsi="Arial" w:cs="Arial"/>
          <w:b/>
          <w:sz w:val="20"/>
          <w:szCs w:val="20"/>
          <w:u w:val="single"/>
        </w:rPr>
        <w:t>i</w:t>
      </w:r>
      <w:proofErr w:type="spellEnd"/>
      <w:r w:rsidRPr="00B50475">
        <w:rPr>
          <w:rFonts w:ascii="Arial" w:hAnsi="Arial" w:cs="Arial"/>
          <w:b/>
          <w:sz w:val="20"/>
          <w:szCs w:val="20"/>
          <w:u w:val="single"/>
        </w:rPr>
        <w:t xml:space="preserve">. </w:t>
      </w:r>
      <w:r w:rsidR="00092204" w:rsidRPr="00B50475">
        <w:rPr>
          <w:rFonts w:ascii="Arial" w:hAnsi="Arial" w:cs="Arial"/>
          <w:b/>
          <w:sz w:val="20"/>
          <w:szCs w:val="20"/>
          <w:u w:val="single"/>
        </w:rPr>
        <w:t>Scope</w:t>
      </w:r>
    </w:p>
    <w:p w:rsidR="000D3AFB" w:rsidRPr="00B50475" w:rsidRDefault="00092204" w:rsidP="00A608C5">
      <w:pPr>
        <w:rPr>
          <w:rFonts w:ascii="Arial" w:hAnsi="Arial" w:cs="Arial"/>
          <w:sz w:val="20"/>
          <w:szCs w:val="20"/>
        </w:rPr>
      </w:pPr>
      <w:r w:rsidRPr="002828AA">
        <w:rPr>
          <w:rFonts w:ascii="Arial" w:hAnsi="Arial" w:cs="Arial"/>
          <w:sz w:val="20"/>
          <w:szCs w:val="20"/>
        </w:rPr>
        <w:t>This plan appl</w:t>
      </w:r>
      <w:r w:rsidR="00635374" w:rsidRPr="002828AA">
        <w:rPr>
          <w:rFonts w:ascii="Arial" w:hAnsi="Arial" w:cs="Arial"/>
          <w:sz w:val="20"/>
          <w:szCs w:val="20"/>
        </w:rPr>
        <w:t xml:space="preserve">ies to all interior spaces in the building and all portions of the site and grounds for </w:t>
      </w:r>
      <w:r w:rsidR="00AD00EB" w:rsidRPr="002828AA">
        <w:rPr>
          <w:rFonts w:ascii="Arial" w:hAnsi="Arial" w:cs="Arial"/>
          <w:sz w:val="20"/>
          <w:szCs w:val="20"/>
        </w:rPr>
        <w:t xml:space="preserve">the </w:t>
      </w:r>
      <w:r w:rsidR="005467FC" w:rsidRPr="002828AA">
        <w:rPr>
          <w:rFonts w:ascii="Arial" w:hAnsi="Arial" w:cs="Arial"/>
          <w:sz w:val="20"/>
          <w:szCs w:val="20"/>
        </w:rPr>
        <w:t>California State University, Northridge</w:t>
      </w:r>
      <w:r w:rsidR="00AD00EB" w:rsidRPr="002828AA">
        <w:rPr>
          <w:rFonts w:ascii="Arial" w:hAnsi="Arial" w:cs="Arial"/>
          <w:sz w:val="20"/>
          <w:szCs w:val="20"/>
        </w:rPr>
        <w:t xml:space="preserve"> Campus.</w:t>
      </w:r>
      <w:r w:rsidRPr="002828AA">
        <w:rPr>
          <w:rFonts w:ascii="Arial" w:hAnsi="Arial" w:cs="Arial"/>
          <w:sz w:val="20"/>
          <w:szCs w:val="20"/>
        </w:rPr>
        <w:t xml:space="preserve"> This </w:t>
      </w:r>
      <w:r w:rsidR="00A608C5" w:rsidRPr="002828AA">
        <w:rPr>
          <w:rFonts w:ascii="Arial" w:hAnsi="Arial" w:cs="Arial"/>
          <w:sz w:val="20"/>
          <w:szCs w:val="20"/>
        </w:rPr>
        <w:t xml:space="preserve">plan will be consulted prior to taking action on pest management in the building or on the building grounds. Pests include plants or animals that are </w:t>
      </w:r>
      <w:r w:rsidR="00707664" w:rsidRPr="002828AA">
        <w:rPr>
          <w:rFonts w:ascii="Arial" w:hAnsi="Arial" w:cs="Arial"/>
          <w:sz w:val="20"/>
          <w:szCs w:val="20"/>
        </w:rPr>
        <w:t>detrimental to the property, a nuisance to building occupants</w:t>
      </w:r>
      <w:r w:rsidR="00707664" w:rsidRPr="00B50475">
        <w:rPr>
          <w:rFonts w:ascii="Arial" w:hAnsi="Arial" w:cs="Arial"/>
          <w:sz w:val="20"/>
          <w:szCs w:val="20"/>
        </w:rPr>
        <w:t>, or unwanted on the building grounds for other reasons.</w:t>
      </w:r>
      <w:r w:rsidR="00A608C5" w:rsidRPr="00B50475">
        <w:rPr>
          <w:rFonts w:ascii="Arial" w:hAnsi="Arial" w:cs="Arial"/>
          <w:sz w:val="20"/>
          <w:szCs w:val="20"/>
        </w:rPr>
        <w:t xml:space="preserve"> </w:t>
      </w:r>
    </w:p>
    <w:p w:rsidR="000D3AFB" w:rsidRPr="00B50475" w:rsidRDefault="000D3AFB" w:rsidP="000D3AFB">
      <w:pPr>
        <w:pStyle w:val="ListParagraph"/>
        <w:ind w:left="0"/>
        <w:rPr>
          <w:rFonts w:ascii="Arial" w:hAnsi="Arial" w:cs="Arial"/>
          <w:sz w:val="20"/>
          <w:szCs w:val="20"/>
        </w:rPr>
      </w:pPr>
    </w:p>
    <w:p w:rsidR="000D3AFB" w:rsidRPr="00B50475" w:rsidRDefault="000D3AFB" w:rsidP="000D3AFB">
      <w:pPr>
        <w:pStyle w:val="ListParagraph"/>
        <w:ind w:left="0"/>
        <w:rPr>
          <w:rFonts w:ascii="Arial" w:hAnsi="Arial" w:cs="Arial"/>
          <w:b/>
          <w:sz w:val="20"/>
          <w:szCs w:val="20"/>
          <w:u w:val="single"/>
        </w:rPr>
      </w:pPr>
      <w:r w:rsidRPr="00B50475">
        <w:rPr>
          <w:rFonts w:ascii="Arial" w:hAnsi="Arial" w:cs="Arial"/>
          <w:b/>
          <w:sz w:val="20"/>
          <w:szCs w:val="20"/>
          <w:u w:val="single"/>
        </w:rPr>
        <w:t>ii. Goals</w:t>
      </w:r>
    </w:p>
    <w:p w:rsidR="00AC5AEE" w:rsidRPr="00B50475" w:rsidRDefault="00AC5AEE" w:rsidP="000D3AFB">
      <w:pPr>
        <w:pStyle w:val="ListParagraph"/>
        <w:ind w:left="0"/>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4712"/>
        <w:gridCol w:w="2323"/>
      </w:tblGrid>
      <w:tr w:rsidR="00AC5AEE" w:rsidRPr="00E32305" w:rsidTr="00E32305">
        <w:tc>
          <w:tcPr>
            <w:tcW w:w="2358" w:type="dxa"/>
            <w:shd w:val="clear" w:color="auto" w:fill="auto"/>
          </w:tcPr>
          <w:p w:rsidR="00AC5AEE" w:rsidRPr="00E32305" w:rsidRDefault="00AC5AEE" w:rsidP="00E32305">
            <w:pPr>
              <w:pStyle w:val="ListParagraph"/>
              <w:spacing w:after="0" w:line="240" w:lineRule="auto"/>
              <w:ind w:left="0"/>
              <w:rPr>
                <w:rFonts w:ascii="Arial" w:hAnsi="Arial" w:cs="Arial"/>
                <w:b/>
                <w:sz w:val="20"/>
                <w:szCs w:val="20"/>
                <w:u w:val="single"/>
              </w:rPr>
            </w:pPr>
            <w:r w:rsidRPr="00E32305">
              <w:rPr>
                <w:rFonts w:ascii="Arial" w:hAnsi="Arial" w:cs="Arial"/>
                <w:b/>
                <w:sz w:val="20"/>
                <w:szCs w:val="20"/>
                <w:u w:val="single"/>
              </w:rPr>
              <w:t>Operational element</w:t>
            </w:r>
          </w:p>
        </w:tc>
        <w:tc>
          <w:tcPr>
            <w:tcW w:w="4860" w:type="dxa"/>
            <w:shd w:val="clear" w:color="auto" w:fill="auto"/>
          </w:tcPr>
          <w:p w:rsidR="00AC5AEE" w:rsidRPr="00E32305" w:rsidRDefault="00AC5AEE" w:rsidP="00E32305">
            <w:pPr>
              <w:pStyle w:val="ListParagraph"/>
              <w:spacing w:after="0" w:line="240" w:lineRule="auto"/>
              <w:ind w:left="0"/>
              <w:rPr>
                <w:rFonts w:ascii="Arial" w:hAnsi="Arial" w:cs="Arial"/>
                <w:b/>
                <w:sz w:val="20"/>
                <w:szCs w:val="20"/>
                <w:u w:val="single"/>
              </w:rPr>
            </w:pPr>
            <w:r w:rsidRPr="00E32305">
              <w:rPr>
                <w:rFonts w:ascii="Arial" w:hAnsi="Arial" w:cs="Arial"/>
                <w:b/>
                <w:sz w:val="20"/>
                <w:szCs w:val="20"/>
                <w:u w:val="single"/>
              </w:rPr>
              <w:t>Goal</w:t>
            </w:r>
          </w:p>
        </w:tc>
        <w:tc>
          <w:tcPr>
            <w:tcW w:w="2358" w:type="dxa"/>
            <w:shd w:val="clear" w:color="auto" w:fill="auto"/>
          </w:tcPr>
          <w:p w:rsidR="00AC5AEE" w:rsidRPr="00E32305" w:rsidRDefault="00AC5AEE" w:rsidP="00E32305">
            <w:pPr>
              <w:pStyle w:val="ListParagraph"/>
              <w:spacing w:after="0" w:line="240" w:lineRule="auto"/>
              <w:ind w:left="0"/>
              <w:rPr>
                <w:rFonts w:ascii="Arial" w:hAnsi="Arial" w:cs="Arial"/>
                <w:b/>
                <w:sz w:val="20"/>
                <w:szCs w:val="20"/>
                <w:u w:val="single"/>
              </w:rPr>
            </w:pPr>
            <w:r w:rsidRPr="00E32305">
              <w:rPr>
                <w:rFonts w:ascii="Arial" w:hAnsi="Arial" w:cs="Arial"/>
                <w:b/>
                <w:sz w:val="20"/>
                <w:szCs w:val="20"/>
                <w:u w:val="single"/>
              </w:rPr>
              <w:t>Performance measurement unit</w:t>
            </w:r>
          </w:p>
        </w:tc>
      </w:tr>
      <w:tr w:rsidR="00AC5AEE" w:rsidRPr="00E32305" w:rsidTr="00E32305">
        <w:tc>
          <w:tcPr>
            <w:tcW w:w="2358" w:type="dxa"/>
            <w:shd w:val="clear" w:color="auto" w:fill="auto"/>
          </w:tcPr>
          <w:p w:rsidR="00AC5AEE" w:rsidRPr="00E32305" w:rsidRDefault="00C3592E" w:rsidP="00E32305">
            <w:pPr>
              <w:pStyle w:val="ListParagraph"/>
              <w:spacing w:after="0" w:line="240" w:lineRule="auto"/>
              <w:ind w:left="0"/>
              <w:rPr>
                <w:rFonts w:ascii="Arial" w:hAnsi="Arial" w:cs="Arial"/>
                <w:sz w:val="20"/>
                <w:szCs w:val="20"/>
              </w:rPr>
            </w:pPr>
            <w:r w:rsidRPr="00E32305">
              <w:rPr>
                <w:rFonts w:ascii="Arial" w:hAnsi="Arial" w:cs="Arial"/>
                <w:sz w:val="20"/>
                <w:szCs w:val="20"/>
              </w:rPr>
              <w:t>Cases that do not warrant emergency treatment</w:t>
            </w:r>
          </w:p>
        </w:tc>
        <w:tc>
          <w:tcPr>
            <w:tcW w:w="4860" w:type="dxa"/>
            <w:shd w:val="clear" w:color="auto" w:fill="auto"/>
          </w:tcPr>
          <w:p w:rsidR="00AC5AEE" w:rsidRPr="00E32305" w:rsidRDefault="00707664" w:rsidP="00E32305">
            <w:pPr>
              <w:pStyle w:val="ListParagraph"/>
              <w:spacing w:after="0" w:line="240" w:lineRule="auto"/>
              <w:ind w:left="0"/>
              <w:rPr>
                <w:rFonts w:ascii="Arial" w:hAnsi="Arial" w:cs="Arial"/>
                <w:sz w:val="20"/>
                <w:szCs w:val="20"/>
              </w:rPr>
            </w:pPr>
            <w:r w:rsidRPr="00E32305">
              <w:rPr>
                <w:rFonts w:ascii="Arial" w:hAnsi="Arial" w:cs="Arial"/>
                <w:sz w:val="20"/>
                <w:szCs w:val="20"/>
              </w:rPr>
              <w:t>Prior to applying chemical pesticides or baits, alternative pest control methods</w:t>
            </w:r>
            <w:r w:rsidR="00D477A0" w:rsidRPr="00E32305">
              <w:rPr>
                <w:rFonts w:ascii="Arial" w:hAnsi="Arial" w:cs="Arial"/>
                <w:sz w:val="20"/>
                <w:szCs w:val="20"/>
              </w:rPr>
              <w:t xml:space="preserve"> will be used in 100% of cases</w:t>
            </w:r>
          </w:p>
        </w:tc>
        <w:tc>
          <w:tcPr>
            <w:tcW w:w="2358" w:type="dxa"/>
            <w:shd w:val="clear" w:color="auto" w:fill="auto"/>
          </w:tcPr>
          <w:p w:rsidR="00AC5AEE" w:rsidRPr="00E32305" w:rsidRDefault="00707664" w:rsidP="00E32305">
            <w:pPr>
              <w:pStyle w:val="ListParagraph"/>
              <w:spacing w:after="0" w:line="240" w:lineRule="auto"/>
              <w:ind w:left="0"/>
              <w:rPr>
                <w:rFonts w:ascii="Arial" w:hAnsi="Arial" w:cs="Arial"/>
                <w:sz w:val="20"/>
                <w:szCs w:val="20"/>
              </w:rPr>
            </w:pPr>
            <w:r w:rsidRPr="00E32305">
              <w:rPr>
                <w:rFonts w:ascii="Arial" w:hAnsi="Arial" w:cs="Arial"/>
                <w:sz w:val="20"/>
                <w:szCs w:val="20"/>
              </w:rPr>
              <w:t>Number of cases</w:t>
            </w:r>
          </w:p>
        </w:tc>
      </w:tr>
      <w:tr w:rsidR="00707664" w:rsidRPr="00E32305" w:rsidTr="00E32305">
        <w:tc>
          <w:tcPr>
            <w:tcW w:w="2358" w:type="dxa"/>
            <w:shd w:val="clear" w:color="auto" w:fill="auto"/>
          </w:tcPr>
          <w:p w:rsidR="00707664" w:rsidRPr="00E32305" w:rsidRDefault="00C3592E" w:rsidP="00E32305">
            <w:pPr>
              <w:pStyle w:val="ListParagraph"/>
              <w:spacing w:after="0" w:line="240" w:lineRule="auto"/>
              <w:ind w:left="0"/>
              <w:rPr>
                <w:rFonts w:ascii="Arial" w:hAnsi="Arial" w:cs="Arial"/>
                <w:sz w:val="20"/>
                <w:szCs w:val="20"/>
              </w:rPr>
            </w:pPr>
            <w:r w:rsidRPr="00E32305">
              <w:rPr>
                <w:rFonts w:ascii="Arial" w:hAnsi="Arial" w:cs="Arial"/>
                <w:sz w:val="20"/>
                <w:szCs w:val="20"/>
              </w:rPr>
              <w:t>Cases that do not warrant emergency treatment</w:t>
            </w:r>
          </w:p>
        </w:tc>
        <w:tc>
          <w:tcPr>
            <w:tcW w:w="4860" w:type="dxa"/>
            <w:shd w:val="clear" w:color="auto" w:fill="auto"/>
          </w:tcPr>
          <w:p w:rsidR="00707664" w:rsidRPr="00E32305" w:rsidRDefault="00707664" w:rsidP="00E32305">
            <w:pPr>
              <w:pStyle w:val="ListParagraph"/>
              <w:spacing w:after="0" w:line="240" w:lineRule="auto"/>
              <w:ind w:left="0"/>
              <w:rPr>
                <w:rFonts w:ascii="Arial" w:hAnsi="Arial" w:cs="Arial"/>
                <w:sz w:val="20"/>
                <w:szCs w:val="20"/>
              </w:rPr>
            </w:pPr>
            <w:r w:rsidRPr="00E32305">
              <w:rPr>
                <w:rFonts w:ascii="Arial" w:hAnsi="Arial" w:cs="Arial"/>
                <w:sz w:val="20"/>
                <w:szCs w:val="20"/>
              </w:rPr>
              <w:t>If alternative methods fail, least-toxic pesticides will be used prior to resorting to the use of non-least toxic pesticides or baits in 100% of cases</w:t>
            </w:r>
          </w:p>
        </w:tc>
        <w:tc>
          <w:tcPr>
            <w:tcW w:w="2358" w:type="dxa"/>
            <w:shd w:val="clear" w:color="auto" w:fill="auto"/>
          </w:tcPr>
          <w:p w:rsidR="00707664" w:rsidRPr="00E32305" w:rsidRDefault="00707664" w:rsidP="00E32305">
            <w:pPr>
              <w:pStyle w:val="ListParagraph"/>
              <w:spacing w:after="0" w:line="240" w:lineRule="auto"/>
              <w:ind w:left="0"/>
              <w:rPr>
                <w:rFonts w:ascii="Arial" w:hAnsi="Arial" w:cs="Arial"/>
                <w:sz w:val="20"/>
                <w:szCs w:val="20"/>
              </w:rPr>
            </w:pPr>
            <w:r w:rsidRPr="00E32305">
              <w:rPr>
                <w:rFonts w:ascii="Arial" w:hAnsi="Arial" w:cs="Arial"/>
                <w:sz w:val="20"/>
                <w:szCs w:val="20"/>
              </w:rPr>
              <w:t>Number of cases</w:t>
            </w:r>
          </w:p>
        </w:tc>
      </w:tr>
      <w:tr w:rsidR="00C3592E" w:rsidRPr="00E32305" w:rsidTr="00E32305">
        <w:tc>
          <w:tcPr>
            <w:tcW w:w="2358" w:type="dxa"/>
            <w:shd w:val="clear" w:color="auto" w:fill="auto"/>
          </w:tcPr>
          <w:p w:rsidR="00C3592E" w:rsidRPr="00E32305" w:rsidRDefault="00C3592E" w:rsidP="00E32305">
            <w:pPr>
              <w:pStyle w:val="ListParagraph"/>
              <w:spacing w:after="0" w:line="240" w:lineRule="auto"/>
              <w:ind w:left="0"/>
              <w:rPr>
                <w:rFonts w:ascii="Arial" w:hAnsi="Arial" w:cs="Arial"/>
                <w:sz w:val="20"/>
                <w:szCs w:val="20"/>
              </w:rPr>
            </w:pPr>
            <w:r w:rsidRPr="00E32305">
              <w:rPr>
                <w:rFonts w:ascii="Arial" w:hAnsi="Arial" w:cs="Arial"/>
                <w:sz w:val="20"/>
                <w:szCs w:val="20"/>
              </w:rPr>
              <w:t>Occupant notification</w:t>
            </w:r>
          </w:p>
        </w:tc>
        <w:tc>
          <w:tcPr>
            <w:tcW w:w="4860" w:type="dxa"/>
            <w:shd w:val="clear" w:color="auto" w:fill="auto"/>
          </w:tcPr>
          <w:p w:rsidR="00C3592E" w:rsidRPr="00E32305" w:rsidRDefault="00C3592E" w:rsidP="00E32305">
            <w:pPr>
              <w:pStyle w:val="ListParagraph"/>
              <w:spacing w:after="0" w:line="240" w:lineRule="auto"/>
              <w:ind w:left="0"/>
              <w:rPr>
                <w:rFonts w:ascii="Arial" w:hAnsi="Arial" w:cs="Arial"/>
                <w:sz w:val="20"/>
                <w:szCs w:val="20"/>
              </w:rPr>
            </w:pPr>
            <w:r w:rsidRPr="00E32305">
              <w:rPr>
                <w:rFonts w:ascii="Arial" w:hAnsi="Arial" w:cs="Arial"/>
                <w:sz w:val="20"/>
                <w:szCs w:val="20"/>
              </w:rPr>
              <w:t xml:space="preserve"> In 100% of non-least toxic pesticide applications, occupants will receive notification according to the notification procedures described below</w:t>
            </w:r>
          </w:p>
        </w:tc>
        <w:tc>
          <w:tcPr>
            <w:tcW w:w="2358" w:type="dxa"/>
            <w:shd w:val="clear" w:color="auto" w:fill="auto"/>
          </w:tcPr>
          <w:p w:rsidR="00C3592E" w:rsidRPr="00E32305" w:rsidRDefault="00C3592E" w:rsidP="00E32305">
            <w:pPr>
              <w:pStyle w:val="ListParagraph"/>
              <w:spacing w:after="0" w:line="240" w:lineRule="auto"/>
              <w:ind w:left="0"/>
              <w:rPr>
                <w:rFonts w:ascii="Arial" w:hAnsi="Arial" w:cs="Arial"/>
                <w:sz w:val="20"/>
                <w:szCs w:val="20"/>
              </w:rPr>
            </w:pPr>
            <w:r w:rsidRPr="00E32305">
              <w:rPr>
                <w:rFonts w:ascii="Arial" w:hAnsi="Arial" w:cs="Arial"/>
                <w:sz w:val="20"/>
                <w:szCs w:val="20"/>
              </w:rPr>
              <w:t>Number of cases</w:t>
            </w:r>
          </w:p>
        </w:tc>
      </w:tr>
    </w:tbl>
    <w:p w:rsidR="000D3AFB" w:rsidRPr="00B50475" w:rsidRDefault="000D3AFB" w:rsidP="000D3AFB">
      <w:pPr>
        <w:pStyle w:val="ListParagraph"/>
        <w:ind w:left="0"/>
        <w:rPr>
          <w:rFonts w:ascii="Arial" w:hAnsi="Arial" w:cs="Arial"/>
          <w:b/>
          <w:sz w:val="20"/>
          <w:szCs w:val="20"/>
          <w:u w:val="single"/>
        </w:rPr>
      </w:pPr>
    </w:p>
    <w:p w:rsidR="00092204" w:rsidRPr="00B50475" w:rsidRDefault="004F6950">
      <w:pPr>
        <w:rPr>
          <w:rFonts w:ascii="Arial" w:hAnsi="Arial" w:cs="Arial"/>
          <w:b/>
          <w:sz w:val="20"/>
          <w:szCs w:val="20"/>
          <w:u w:val="single"/>
        </w:rPr>
      </w:pPr>
      <w:r w:rsidRPr="00B50475">
        <w:rPr>
          <w:rFonts w:ascii="Arial" w:hAnsi="Arial" w:cs="Arial"/>
          <w:b/>
          <w:sz w:val="20"/>
          <w:szCs w:val="20"/>
          <w:u w:val="single"/>
        </w:rPr>
        <w:t>ii</w:t>
      </w:r>
      <w:r w:rsidR="000D3AFB" w:rsidRPr="00B50475">
        <w:rPr>
          <w:rFonts w:ascii="Arial" w:hAnsi="Arial" w:cs="Arial"/>
          <w:b/>
          <w:sz w:val="20"/>
          <w:szCs w:val="20"/>
          <w:u w:val="single"/>
        </w:rPr>
        <w:t>i</w:t>
      </w:r>
      <w:r w:rsidRPr="00B50475">
        <w:rPr>
          <w:rFonts w:ascii="Arial" w:hAnsi="Arial" w:cs="Arial"/>
          <w:b/>
          <w:sz w:val="20"/>
          <w:szCs w:val="20"/>
          <w:u w:val="single"/>
        </w:rPr>
        <w:t xml:space="preserve">. </w:t>
      </w:r>
      <w:r w:rsidR="000D3AFB" w:rsidRPr="00B50475">
        <w:rPr>
          <w:rFonts w:ascii="Arial" w:hAnsi="Arial" w:cs="Arial"/>
          <w:b/>
          <w:sz w:val="20"/>
          <w:szCs w:val="20"/>
          <w:u w:val="single"/>
        </w:rPr>
        <w:t>Roles and Responsibilities</w:t>
      </w:r>
    </w:p>
    <w:p w:rsidR="003F227B" w:rsidRPr="00B50475" w:rsidRDefault="003F227B">
      <w:pPr>
        <w:rPr>
          <w:rFonts w:ascii="Arial" w:hAnsi="Arial" w:cs="Arial"/>
          <w:b/>
          <w:sz w:val="20"/>
          <w:szCs w:val="20"/>
        </w:rPr>
      </w:pPr>
      <w:r w:rsidRPr="00B50475">
        <w:rPr>
          <w:rFonts w:ascii="Arial" w:hAnsi="Arial" w:cs="Arial"/>
          <w:b/>
          <w:sz w:val="20"/>
          <w:szCs w:val="20"/>
        </w:rPr>
        <w:t>Integrated Pest Management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5962"/>
      </w:tblGrid>
      <w:tr w:rsidR="005165E0" w:rsidRPr="00E32305" w:rsidTr="001414F6">
        <w:trPr>
          <w:tblHeader/>
        </w:trPr>
        <w:tc>
          <w:tcPr>
            <w:tcW w:w="1980" w:type="dxa"/>
            <w:shd w:val="clear" w:color="auto" w:fill="auto"/>
          </w:tcPr>
          <w:p w:rsidR="005165E0" w:rsidRPr="00E32305" w:rsidRDefault="005165E0" w:rsidP="00E32305">
            <w:pPr>
              <w:spacing w:after="0" w:line="240" w:lineRule="auto"/>
              <w:rPr>
                <w:rFonts w:ascii="Arial" w:hAnsi="Arial" w:cs="Arial"/>
                <w:b/>
                <w:sz w:val="20"/>
                <w:szCs w:val="20"/>
              </w:rPr>
            </w:pPr>
            <w:r w:rsidRPr="00E32305">
              <w:rPr>
                <w:rFonts w:ascii="Arial" w:hAnsi="Arial" w:cs="Arial"/>
                <w:b/>
                <w:sz w:val="20"/>
                <w:szCs w:val="20"/>
              </w:rPr>
              <w:t>Name/Title</w:t>
            </w:r>
          </w:p>
        </w:tc>
        <w:tc>
          <w:tcPr>
            <w:tcW w:w="7578" w:type="dxa"/>
            <w:shd w:val="clear" w:color="auto" w:fill="auto"/>
          </w:tcPr>
          <w:p w:rsidR="005165E0" w:rsidRPr="00E32305" w:rsidRDefault="005165E0" w:rsidP="00E32305">
            <w:pPr>
              <w:spacing w:after="0" w:line="240" w:lineRule="auto"/>
              <w:rPr>
                <w:rFonts w:ascii="Arial" w:hAnsi="Arial" w:cs="Arial"/>
                <w:b/>
                <w:sz w:val="20"/>
                <w:szCs w:val="20"/>
              </w:rPr>
            </w:pPr>
            <w:r w:rsidRPr="00E32305">
              <w:rPr>
                <w:rFonts w:ascii="Arial" w:hAnsi="Arial" w:cs="Arial"/>
                <w:b/>
                <w:sz w:val="20"/>
                <w:szCs w:val="20"/>
              </w:rPr>
              <w:t>Responsibilities</w:t>
            </w:r>
          </w:p>
        </w:tc>
      </w:tr>
      <w:tr w:rsidR="005165E0" w:rsidRPr="00E32305" w:rsidTr="00E32305">
        <w:tc>
          <w:tcPr>
            <w:tcW w:w="1980" w:type="dxa"/>
            <w:shd w:val="clear" w:color="auto" w:fill="auto"/>
          </w:tcPr>
          <w:p w:rsidR="005165E0" w:rsidRPr="00E32305" w:rsidRDefault="005165E0" w:rsidP="00E32305">
            <w:pPr>
              <w:spacing w:after="0" w:line="240" w:lineRule="auto"/>
              <w:rPr>
                <w:rFonts w:ascii="Arial" w:hAnsi="Arial" w:cs="Arial"/>
                <w:sz w:val="20"/>
                <w:szCs w:val="20"/>
              </w:rPr>
            </w:pPr>
            <w:r w:rsidRPr="00E32305">
              <w:rPr>
                <w:rFonts w:ascii="Arial" w:hAnsi="Arial" w:cs="Arial"/>
                <w:sz w:val="20"/>
                <w:szCs w:val="20"/>
              </w:rPr>
              <w:t xml:space="preserve">Overall responsible party: </w:t>
            </w:r>
          </w:p>
          <w:p w:rsidR="005165E0" w:rsidRPr="005467FC" w:rsidRDefault="00AD00EB" w:rsidP="00AD00EB">
            <w:pPr>
              <w:pStyle w:val="ListParagraph"/>
              <w:numPr>
                <w:ilvl w:val="0"/>
                <w:numId w:val="11"/>
              </w:numPr>
              <w:spacing w:after="0" w:line="240" w:lineRule="auto"/>
              <w:ind w:left="360"/>
              <w:rPr>
                <w:rFonts w:ascii="Arial" w:hAnsi="Arial" w:cs="Arial"/>
                <w:sz w:val="20"/>
                <w:szCs w:val="20"/>
              </w:rPr>
            </w:pPr>
            <w:r w:rsidRPr="005467FC">
              <w:rPr>
                <w:rFonts w:ascii="Arial" w:hAnsi="Arial" w:cs="Arial"/>
                <w:sz w:val="20"/>
                <w:szCs w:val="20"/>
              </w:rPr>
              <w:t>Associate Director of Grounds</w:t>
            </w:r>
          </w:p>
          <w:p w:rsidR="00AD00EB" w:rsidRPr="005467FC" w:rsidRDefault="00AD00EB" w:rsidP="00AD00EB">
            <w:pPr>
              <w:pStyle w:val="ListParagraph"/>
              <w:numPr>
                <w:ilvl w:val="1"/>
                <w:numId w:val="11"/>
              </w:numPr>
              <w:spacing w:after="0" w:line="240" w:lineRule="auto"/>
              <w:rPr>
                <w:rFonts w:ascii="Arial" w:hAnsi="Arial" w:cs="Arial"/>
                <w:sz w:val="20"/>
                <w:szCs w:val="20"/>
              </w:rPr>
            </w:pPr>
            <w:r w:rsidRPr="005467FC">
              <w:rPr>
                <w:rFonts w:ascii="Arial" w:hAnsi="Arial" w:cs="Arial"/>
                <w:sz w:val="20"/>
                <w:szCs w:val="20"/>
              </w:rPr>
              <w:t>Assistant Manager of Grounds</w:t>
            </w:r>
          </w:p>
          <w:p w:rsidR="00AD00EB" w:rsidRPr="00AD00EB" w:rsidRDefault="00AD00EB" w:rsidP="00AD00EB">
            <w:pPr>
              <w:pStyle w:val="ListParagraph"/>
              <w:numPr>
                <w:ilvl w:val="2"/>
                <w:numId w:val="11"/>
              </w:numPr>
              <w:spacing w:after="0" w:line="240" w:lineRule="auto"/>
              <w:rPr>
                <w:rFonts w:ascii="Arial" w:hAnsi="Arial" w:cs="Arial"/>
                <w:sz w:val="20"/>
                <w:szCs w:val="20"/>
              </w:rPr>
            </w:pPr>
            <w:r w:rsidRPr="005467FC">
              <w:rPr>
                <w:rFonts w:ascii="Arial" w:hAnsi="Arial" w:cs="Arial"/>
                <w:sz w:val="20"/>
                <w:szCs w:val="20"/>
              </w:rPr>
              <w:t>Designated Grounds Team Member</w:t>
            </w:r>
          </w:p>
        </w:tc>
        <w:tc>
          <w:tcPr>
            <w:tcW w:w="7578" w:type="dxa"/>
            <w:shd w:val="clear" w:color="auto" w:fill="auto"/>
          </w:tcPr>
          <w:p w:rsidR="005165E0" w:rsidRPr="00E32305" w:rsidRDefault="005165E0" w:rsidP="00E32305">
            <w:pPr>
              <w:pStyle w:val="ListParagraph"/>
              <w:numPr>
                <w:ilvl w:val="0"/>
                <w:numId w:val="7"/>
              </w:numPr>
              <w:spacing w:after="0" w:line="240" w:lineRule="auto"/>
              <w:rPr>
                <w:rFonts w:ascii="Arial" w:hAnsi="Arial" w:cs="Arial"/>
                <w:sz w:val="20"/>
                <w:szCs w:val="20"/>
              </w:rPr>
            </w:pPr>
            <w:r w:rsidRPr="00E32305">
              <w:rPr>
                <w:rFonts w:ascii="Arial" w:hAnsi="Arial" w:cs="Arial"/>
                <w:sz w:val="20"/>
                <w:szCs w:val="20"/>
              </w:rPr>
              <w:t>Ensuring that this plan is executed</w:t>
            </w:r>
          </w:p>
          <w:p w:rsidR="005165E0" w:rsidRPr="00E32305" w:rsidRDefault="005165E0" w:rsidP="00E32305">
            <w:pPr>
              <w:pStyle w:val="ListParagraph"/>
              <w:numPr>
                <w:ilvl w:val="0"/>
                <w:numId w:val="7"/>
              </w:numPr>
              <w:spacing w:after="0" w:line="240" w:lineRule="auto"/>
              <w:rPr>
                <w:rFonts w:ascii="Arial" w:hAnsi="Arial" w:cs="Arial"/>
                <w:sz w:val="20"/>
                <w:szCs w:val="20"/>
              </w:rPr>
            </w:pPr>
            <w:r w:rsidRPr="00E32305">
              <w:rPr>
                <w:rFonts w:ascii="Arial" w:hAnsi="Arial" w:cs="Arial"/>
                <w:sz w:val="20"/>
                <w:szCs w:val="20"/>
              </w:rPr>
              <w:t>Ensuring that the contracted IPM vendor is fully trained on this plan and adheres to the plan procedures</w:t>
            </w:r>
          </w:p>
          <w:p w:rsidR="005165E0" w:rsidRPr="00E32305" w:rsidRDefault="005165E0" w:rsidP="00E32305">
            <w:pPr>
              <w:pStyle w:val="ListParagraph"/>
              <w:numPr>
                <w:ilvl w:val="0"/>
                <w:numId w:val="7"/>
              </w:numPr>
              <w:spacing w:after="0" w:line="240" w:lineRule="auto"/>
              <w:rPr>
                <w:rFonts w:ascii="Arial" w:hAnsi="Arial" w:cs="Arial"/>
                <w:sz w:val="20"/>
                <w:szCs w:val="20"/>
              </w:rPr>
            </w:pPr>
            <w:r w:rsidRPr="00E32305">
              <w:rPr>
                <w:rFonts w:ascii="Arial" w:hAnsi="Arial" w:cs="Arial"/>
                <w:sz w:val="20"/>
                <w:szCs w:val="20"/>
              </w:rPr>
              <w:t>Coordinating site visits by the vendor for regular inspections and as needed for implementation of pest controls</w:t>
            </w:r>
          </w:p>
          <w:p w:rsidR="005165E0" w:rsidRPr="00E32305" w:rsidRDefault="005165E0" w:rsidP="00E32305">
            <w:pPr>
              <w:pStyle w:val="ListParagraph"/>
              <w:numPr>
                <w:ilvl w:val="0"/>
                <w:numId w:val="7"/>
              </w:numPr>
              <w:spacing w:after="0" w:line="240" w:lineRule="auto"/>
              <w:rPr>
                <w:rFonts w:ascii="Arial" w:hAnsi="Arial" w:cs="Arial"/>
                <w:sz w:val="20"/>
                <w:szCs w:val="20"/>
              </w:rPr>
            </w:pPr>
            <w:r w:rsidRPr="00E32305">
              <w:rPr>
                <w:rFonts w:ascii="Arial" w:hAnsi="Arial" w:cs="Arial"/>
                <w:sz w:val="20"/>
                <w:szCs w:val="20"/>
              </w:rPr>
              <w:t>Overseeing work performed by the vendor</w:t>
            </w:r>
          </w:p>
          <w:p w:rsidR="005165E0" w:rsidRPr="00E32305" w:rsidRDefault="005165E0" w:rsidP="00E32305">
            <w:pPr>
              <w:pStyle w:val="ListParagraph"/>
              <w:numPr>
                <w:ilvl w:val="0"/>
                <w:numId w:val="7"/>
              </w:numPr>
              <w:spacing w:after="0" w:line="240" w:lineRule="auto"/>
              <w:rPr>
                <w:rFonts w:ascii="Arial" w:hAnsi="Arial" w:cs="Arial"/>
                <w:sz w:val="20"/>
                <w:szCs w:val="20"/>
              </w:rPr>
            </w:pPr>
            <w:r w:rsidRPr="00E32305">
              <w:rPr>
                <w:rFonts w:ascii="Arial" w:hAnsi="Arial" w:cs="Arial"/>
                <w:sz w:val="20"/>
                <w:szCs w:val="20"/>
              </w:rPr>
              <w:t>Approving the use of pesticides when they are necessary</w:t>
            </w:r>
          </w:p>
          <w:p w:rsidR="005165E0" w:rsidRPr="00E32305" w:rsidRDefault="005165E0" w:rsidP="00E32305">
            <w:pPr>
              <w:pStyle w:val="ListParagraph"/>
              <w:numPr>
                <w:ilvl w:val="0"/>
                <w:numId w:val="7"/>
              </w:numPr>
              <w:spacing w:after="0" w:line="240" w:lineRule="auto"/>
              <w:rPr>
                <w:rFonts w:ascii="Arial" w:hAnsi="Arial" w:cs="Arial"/>
                <w:sz w:val="20"/>
                <w:szCs w:val="20"/>
              </w:rPr>
            </w:pPr>
            <w:r w:rsidRPr="00E32305">
              <w:rPr>
                <w:rFonts w:ascii="Arial" w:hAnsi="Arial" w:cs="Arial"/>
                <w:sz w:val="20"/>
                <w:szCs w:val="20"/>
              </w:rPr>
              <w:t>Providing proper notification to occupants when non-least toxic pesticides are applied</w:t>
            </w:r>
          </w:p>
          <w:p w:rsidR="005165E0" w:rsidRPr="00E32305" w:rsidRDefault="005165E0" w:rsidP="00E32305">
            <w:pPr>
              <w:pStyle w:val="ListParagraph"/>
              <w:numPr>
                <w:ilvl w:val="0"/>
                <w:numId w:val="7"/>
              </w:numPr>
              <w:spacing w:after="0" w:line="240" w:lineRule="auto"/>
              <w:rPr>
                <w:rFonts w:ascii="Arial" w:hAnsi="Arial" w:cs="Arial"/>
                <w:sz w:val="20"/>
                <w:szCs w:val="20"/>
              </w:rPr>
            </w:pPr>
            <w:r w:rsidRPr="00E32305">
              <w:rPr>
                <w:rFonts w:ascii="Arial" w:hAnsi="Arial" w:cs="Arial"/>
                <w:sz w:val="20"/>
                <w:szCs w:val="20"/>
              </w:rPr>
              <w:t>Ensuring tenant contracts are aware of the procedures in this plan</w:t>
            </w:r>
          </w:p>
          <w:p w:rsidR="005165E0" w:rsidRPr="00E32305" w:rsidRDefault="005165E0" w:rsidP="00E32305">
            <w:pPr>
              <w:pStyle w:val="ListParagraph"/>
              <w:numPr>
                <w:ilvl w:val="0"/>
                <w:numId w:val="7"/>
              </w:numPr>
              <w:spacing w:after="0" w:line="240" w:lineRule="auto"/>
              <w:rPr>
                <w:rFonts w:ascii="Arial" w:hAnsi="Arial" w:cs="Arial"/>
                <w:sz w:val="20"/>
                <w:szCs w:val="20"/>
              </w:rPr>
            </w:pPr>
            <w:r w:rsidRPr="00E32305">
              <w:rPr>
                <w:rFonts w:ascii="Arial" w:hAnsi="Arial" w:cs="Arial"/>
                <w:sz w:val="20"/>
                <w:szCs w:val="20"/>
              </w:rPr>
              <w:t>Evaluating performance and making updates to the plan as necessary</w:t>
            </w:r>
          </w:p>
        </w:tc>
      </w:tr>
      <w:tr w:rsidR="005165E0" w:rsidRPr="00E32305" w:rsidTr="00E32305">
        <w:tc>
          <w:tcPr>
            <w:tcW w:w="1980" w:type="dxa"/>
            <w:shd w:val="clear" w:color="auto" w:fill="auto"/>
          </w:tcPr>
          <w:p w:rsidR="005165E0" w:rsidRPr="005467FC" w:rsidRDefault="005165E0" w:rsidP="00E32305">
            <w:pPr>
              <w:spacing w:after="0" w:line="240" w:lineRule="auto"/>
              <w:rPr>
                <w:rFonts w:ascii="Arial" w:hAnsi="Arial" w:cs="Arial"/>
                <w:sz w:val="20"/>
                <w:szCs w:val="20"/>
              </w:rPr>
            </w:pPr>
            <w:r w:rsidRPr="005467FC">
              <w:rPr>
                <w:rFonts w:ascii="Arial" w:hAnsi="Arial" w:cs="Arial"/>
                <w:sz w:val="20"/>
                <w:szCs w:val="20"/>
              </w:rPr>
              <w:t>Pest control vendor</w:t>
            </w:r>
          </w:p>
          <w:p w:rsidR="00AD00EB" w:rsidRPr="005467FC" w:rsidRDefault="00AD00EB" w:rsidP="00E32305">
            <w:pPr>
              <w:spacing w:after="0" w:line="240" w:lineRule="auto"/>
              <w:rPr>
                <w:rFonts w:ascii="Arial" w:hAnsi="Arial" w:cs="Arial"/>
                <w:sz w:val="20"/>
                <w:szCs w:val="20"/>
              </w:rPr>
            </w:pPr>
            <w:r w:rsidRPr="005467FC">
              <w:rPr>
                <w:rFonts w:ascii="Arial" w:hAnsi="Arial" w:cs="Arial"/>
                <w:sz w:val="20"/>
                <w:szCs w:val="20"/>
              </w:rPr>
              <w:t>Dewey pest control</w:t>
            </w:r>
          </w:p>
        </w:tc>
        <w:tc>
          <w:tcPr>
            <w:tcW w:w="7578" w:type="dxa"/>
            <w:shd w:val="clear" w:color="auto" w:fill="auto"/>
          </w:tcPr>
          <w:p w:rsidR="005165E0" w:rsidRPr="00E32305" w:rsidRDefault="005165E0" w:rsidP="00E32305">
            <w:pPr>
              <w:pStyle w:val="ListParagraph"/>
              <w:numPr>
                <w:ilvl w:val="0"/>
                <w:numId w:val="8"/>
              </w:numPr>
              <w:spacing w:after="0" w:line="240" w:lineRule="auto"/>
              <w:rPr>
                <w:rFonts w:ascii="Arial" w:hAnsi="Arial" w:cs="Arial"/>
                <w:sz w:val="20"/>
                <w:szCs w:val="20"/>
              </w:rPr>
            </w:pPr>
            <w:r w:rsidRPr="00E32305">
              <w:rPr>
                <w:rFonts w:ascii="Arial" w:hAnsi="Arial" w:cs="Arial"/>
                <w:sz w:val="20"/>
                <w:szCs w:val="20"/>
              </w:rPr>
              <w:t>Adhering to the procedures outlined in this plan</w:t>
            </w:r>
          </w:p>
          <w:p w:rsidR="00BF468A" w:rsidRPr="00E32305" w:rsidRDefault="00BF468A" w:rsidP="00E32305">
            <w:pPr>
              <w:pStyle w:val="ListParagraph"/>
              <w:numPr>
                <w:ilvl w:val="0"/>
                <w:numId w:val="8"/>
              </w:numPr>
              <w:spacing w:after="0" w:line="240" w:lineRule="auto"/>
              <w:rPr>
                <w:rFonts w:ascii="Arial" w:hAnsi="Arial" w:cs="Arial"/>
                <w:sz w:val="20"/>
                <w:szCs w:val="20"/>
              </w:rPr>
            </w:pPr>
            <w:r w:rsidRPr="00E32305">
              <w:rPr>
                <w:rFonts w:ascii="Arial" w:hAnsi="Arial" w:cs="Arial"/>
                <w:sz w:val="20"/>
                <w:szCs w:val="20"/>
              </w:rPr>
              <w:t>Identifying pests during site visits and inspections</w:t>
            </w:r>
          </w:p>
          <w:p w:rsidR="005165E0" w:rsidRPr="00E32305" w:rsidRDefault="005165E0" w:rsidP="00E32305">
            <w:pPr>
              <w:pStyle w:val="ListParagraph"/>
              <w:numPr>
                <w:ilvl w:val="0"/>
                <w:numId w:val="8"/>
              </w:numPr>
              <w:spacing w:after="0" w:line="240" w:lineRule="auto"/>
              <w:rPr>
                <w:rFonts w:ascii="Arial" w:hAnsi="Arial" w:cs="Arial"/>
                <w:sz w:val="20"/>
                <w:szCs w:val="20"/>
              </w:rPr>
            </w:pPr>
            <w:r w:rsidRPr="00E32305">
              <w:rPr>
                <w:rFonts w:ascii="Arial" w:hAnsi="Arial" w:cs="Arial"/>
                <w:sz w:val="20"/>
                <w:szCs w:val="20"/>
              </w:rPr>
              <w:t>Reporting the results of</w:t>
            </w:r>
            <w:r w:rsidR="00BF468A" w:rsidRPr="00E32305">
              <w:rPr>
                <w:rFonts w:ascii="Arial" w:hAnsi="Arial" w:cs="Arial"/>
                <w:sz w:val="20"/>
                <w:szCs w:val="20"/>
              </w:rPr>
              <w:t xml:space="preserve"> site visits and</w:t>
            </w:r>
            <w:r w:rsidRPr="00E32305">
              <w:rPr>
                <w:rFonts w:ascii="Arial" w:hAnsi="Arial" w:cs="Arial"/>
                <w:sz w:val="20"/>
                <w:szCs w:val="20"/>
              </w:rPr>
              <w:t xml:space="preserve"> inspections to the overall responsible party</w:t>
            </w:r>
          </w:p>
          <w:p w:rsidR="005165E0" w:rsidRPr="00E32305" w:rsidRDefault="005165E0" w:rsidP="00E32305">
            <w:pPr>
              <w:pStyle w:val="ListParagraph"/>
              <w:numPr>
                <w:ilvl w:val="0"/>
                <w:numId w:val="8"/>
              </w:numPr>
              <w:spacing w:after="0" w:line="240" w:lineRule="auto"/>
              <w:rPr>
                <w:rFonts w:ascii="Arial" w:hAnsi="Arial" w:cs="Arial"/>
                <w:sz w:val="20"/>
                <w:szCs w:val="20"/>
              </w:rPr>
            </w:pPr>
            <w:r w:rsidRPr="00E32305">
              <w:rPr>
                <w:rFonts w:ascii="Arial" w:hAnsi="Arial" w:cs="Arial"/>
                <w:sz w:val="20"/>
                <w:szCs w:val="20"/>
              </w:rPr>
              <w:t>Notifying the overall responsible party when pest action thresholds are reached or exceeded</w:t>
            </w:r>
          </w:p>
          <w:p w:rsidR="005165E0" w:rsidRPr="00E32305" w:rsidRDefault="005165E0" w:rsidP="00E32305">
            <w:pPr>
              <w:pStyle w:val="ListParagraph"/>
              <w:numPr>
                <w:ilvl w:val="0"/>
                <w:numId w:val="8"/>
              </w:numPr>
              <w:spacing w:after="0" w:line="240" w:lineRule="auto"/>
              <w:rPr>
                <w:rFonts w:ascii="Arial" w:hAnsi="Arial" w:cs="Arial"/>
                <w:sz w:val="20"/>
                <w:szCs w:val="20"/>
              </w:rPr>
            </w:pPr>
            <w:r w:rsidRPr="00E32305">
              <w:rPr>
                <w:rFonts w:ascii="Arial" w:hAnsi="Arial" w:cs="Arial"/>
                <w:sz w:val="20"/>
                <w:szCs w:val="20"/>
              </w:rPr>
              <w:t>Obtaining approval to approve from the overall responsible party pesticides when necessary</w:t>
            </w:r>
          </w:p>
        </w:tc>
      </w:tr>
      <w:tr w:rsidR="005165E0" w:rsidRPr="00E32305" w:rsidTr="00E32305">
        <w:tc>
          <w:tcPr>
            <w:tcW w:w="1980" w:type="dxa"/>
            <w:shd w:val="clear" w:color="auto" w:fill="auto"/>
          </w:tcPr>
          <w:p w:rsidR="005165E0" w:rsidRPr="00E32305" w:rsidRDefault="005165E0" w:rsidP="00E32305">
            <w:pPr>
              <w:spacing w:after="0" w:line="240" w:lineRule="auto"/>
              <w:rPr>
                <w:rFonts w:ascii="Arial" w:hAnsi="Arial" w:cs="Arial"/>
                <w:sz w:val="20"/>
                <w:szCs w:val="20"/>
              </w:rPr>
            </w:pPr>
            <w:r w:rsidRPr="00E32305">
              <w:rPr>
                <w:rFonts w:ascii="Arial" w:hAnsi="Arial" w:cs="Arial"/>
                <w:sz w:val="20"/>
                <w:szCs w:val="20"/>
              </w:rPr>
              <w:t>Tenant contacts</w:t>
            </w:r>
          </w:p>
        </w:tc>
        <w:tc>
          <w:tcPr>
            <w:tcW w:w="7578" w:type="dxa"/>
            <w:shd w:val="clear" w:color="auto" w:fill="auto"/>
          </w:tcPr>
          <w:p w:rsidR="005165E0" w:rsidRPr="00E32305" w:rsidRDefault="005165E0" w:rsidP="00E32305">
            <w:pPr>
              <w:pStyle w:val="ListParagraph"/>
              <w:numPr>
                <w:ilvl w:val="0"/>
                <w:numId w:val="9"/>
              </w:numPr>
              <w:spacing w:after="0" w:line="240" w:lineRule="auto"/>
              <w:rPr>
                <w:rFonts w:ascii="Arial" w:hAnsi="Arial" w:cs="Arial"/>
                <w:sz w:val="20"/>
                <w:szCs w:val="20"/>
              </w:rPr>
            </w:pPr>
            <w:r w:rsidRPr="00E32305">
              <w:rPr>
                <w:rFonts w:ascii="Arial" w:hAnsi="Arial" w:cs="Arial"/>
                <w:sz w:val="20"/>
                <w:szCs w:val="20"/>
              </w:rPr>
              <w:t>Reporting pest issues in respective tenant spaces to the overall responsible party</w:t>
            </w:r>
          </w:p>
        </w:tc>
      </w:tr>
    </w:tbl>
    <w:p w:rsidR="005165E0" w:rsidRPr="00B50475" w:rsidRDefault="005165E0">
      <w:pPr>
        <w:rPr>
          <w:rFonts w:ascii="Arial" w:hAnsi="Arial" w:cs="Arial"/>
          <w:b/>
          <w:sz w:val="20"/>
          <w:szCs w:val="20"/>
          <w:u w:val="single"/>
        </w:rPr>
      </w:pPr>
    </w:p>
    <w:p w:rsidR="003F227B" w:rsidRPr="005467FC" w:rsidRDefault="005316D7">
      <w:pPr>
        <w:rPr>
          <w:rFonts w:ascii="Arial" w:hAnsi="Arial" w:cs="Arial"/>
          <w:sz w:val="20"/>
          <w:szCs w:val="20"/>
        </w:rPr>
      </w:pPr>
      <w:r w:rsidRPr="00B50475">
        <w:rPr>
          <w:rFonts w:ascii="Arial" w:hAnsi="Arial" w:cs="Arial"/>
          <w:sz w:val="20"/>
          <w:szCs w:val="20"/>
        </w:rPr>
        <w:t xml:space="preserve">The pest control </w:t>
      </w:r>
      <w:r w:rsidRPr="005467FC">
        <w:rPr>
          <w:rFonts w:ascii="Arial" w:hAnsi="Arial" w:cs="Arial"/>
          <w:sz w:val="20"/>
          <w:szCs w:val="20"/>
        </w:rPr>
        <w:t xml:space="preserve">vendor is responsible for adhering to the procedures outlined in this plan and reporting the results of site inspections to the </w:t>
      </w:r>
      <w:r w:rsidR="00AD00EB" w:rsidRPr="005467FC">
        <w:rPr>
          <w:rFonts w:ascii="Arial" w:hAnsi="Arial" w:cs="Arial"/>
          <w:sz w:val="20"/>
          <w:szCs w:val="20"/>
        </w:rPr>
        <w:t>responsible parties as listed above.</w:t>
      </w:r>
      <w:r w:rsidRPr="005467FC">
        <w:rPr>
          <w:rFonts w:ascii="Arial" w:hAnsi="Arial" w:cs="Arial"/>
          <w:sz w:val="20"/>
          <w:szCs w:val="20"/>
        </w:rPr>
        <w:t xml:space="preserve"> If at any time integrated and alternative pest control methods fail and chemical pesticides are necessary, the pest control vendor must notify the </w:t>
      </w:r>
      <w:r w:rsidR="00AD00EB" w:rsidRPr="005467FC">
        <w:rPr>
          <w:rFonts w:ascii="Arial" w:hAnsi="Arial" w:cs="Arial"/>
          <w:sz w:val="20"/>
          <w:szCs w:val="20"/>
        </w:rPr>
        <w:t xml:space="preserve">responsible parties as listed above </w:t>
      </w:r>
      <w:r w:rsidRPr="005467FC">
        <w:rPr>
          <w:rFonts w:ascii="Arial" w:hAnsi="Arial" w:cs="Arial"/>
          <w:sz w:val="20"/>
          <w:szCs w:val="20"/>
        </w:rPr>
        <w:t xml:space="preserve">prior to using the chemical pesticides, and wait for approval from the </w:t>
      </w:r>
      <w:r w:rsidR="00AD00EB" w:rsidRPr="005467FC">
        <w:rPr>
          <w:rFonts w:ascii="Arial" w:hAnsi="Arial" w:cs="Arial"/>
          <w:sz w:val="20"/>
          <w:szCs w:val="20"/>
        </w:rPr>
        <w:t xml:space="preserve">responsible parties as listed above </w:t>
      </w:r>
      <w:r w:rsidRPr="005467FC">
        <w:rPr>
          <w:rFonts w:ascii="Arial" w:hAnsi="Arial" w:cs="Arial"/>
          <w:sz w:val="20"/>
          <w:szCs w:val="20"/>
        </w:rPr>
        <w:t>prior to applying the pesticides.</w:t>
      </w:r>
    </w:p>
    <w:p w:rsidR="005316D7" w:rsidRPr="005467FC" w:rsidRDefault="005316D7">
      <w:pPr>
        <w:rPr>
          <w:rFonts w:ascii="Arial" w:hAnsi="Arial" w:cs="Arial"/>
          <w:sz w:val="20"/>
          <w:szCs w:val="20"/>
        </w:rPr>
      </w:pPr>
      <w:r w:rsidRPr="00B50475">
        <w:rPr>
          <w:rFonts w:ascii="Arial" w:hAnsi="Arial" w:cs="Arial"/>
          <w:sz w:val="20"/>
          <w:szCs w:val="20"/>
        </w:rPr>
        <w:lastRenderedPageBreak/>
        <w:t xml:space="preserve">Each tenant in </w:t>
      </w:r>
      <w:r w:rsidRPr="005467FC">
        <w:rPr>
          <w:rFonts w:ascii="Arial" w:hAnsi="Arial" w:cs="Arial"/>
          <w:sz w:val="20"/>
          <w:szCs w:val="20"/>
        </w:rPr>
        <w:t xml:space="preserve">the building </w:t>
      </w:r>
      <w:r w:rsidR="00AD00EB" w:rsidRPr="005467FC">
        <w:rPr>
          <w:rFonts w:ascii="Arial" w:hAnsi="Arial" w:cs="Arial"/>
          <w:sz w:val="20"/>
          <w:szCs w:val="20"/>
        </w:rPr>
        <w:t>is directed to</w:t>
      </w:r>
      <w:r w:rsidRPr="005467FC">
        <w:rPr>
          <w:rFonts w:ascii="Arial" w:hAnsi="Arial" w:cs="Arial"/>
          <w:sz w:val="20"/>
          <w:szCs w:val="20"/>
        </w:rPr>
        <w:t xml:space="preserve"> contact </w:t>
      </w:r>
      <w:r w:rsidR="00AD00EB" w:rsidRPr="005467FC">
        <w:rPr>
          <w:rFonts w:ascii="Arial" w:hAnsi="Arial" w:cs="Arial"/>
          <w:sz w:val="20"/>
          <w:szCs w:val="20"/>
        </w:rPr>
        <w:t xml:space="preserve">Physical Plant Management (2222) </w:t>
      </w:r>
      <w:r w:rsidRPr="005467FC">
        <w:rPr>
          <w:rFonts w:ascii="Arial" w:hAnsi="Arial" w:cs="Arial"/>
          <w:sz w:val="20"/>
          <w:szCs w:val="20"/>
        </w:rPr>
        <w:t xml:space="preserve">regarding pest control. </w:t>
      </w:r>
      <w:r w:rsidR="00AD00EB" w:rsidRPr="005467FC">
        <w:rPr>
          <w:rFonts w:ascii="Arial" w:hAnsi="Arial" w:cs="Arial"/>
          <w:sz w:val="20"/>
          <w:szCs w:val="20"/>
        </w:rPr>
        <w:t xml:space="preserve">Physical Plant Management is </w:t>
      </w:r>
      <w:r w:rsidRPr="005467FC">
        <w:rPr>
          <w:rFonts w:ascii="Arial" w:hAnsi="Arial" w:cs="Arial"/>
          <w:sz w:val="20"/>
          <w:szCs w:val="20"/>
        </w:rPr>
        <w:t>responsible for reporting</w:t>
      </w:r>
      <w:r w:rsidR="00AD00EB" w:rsidRPr="005467FC">
        <w:rPr>
          <w:rFonts w:ascii="Arial" w:hAnsi="Arial" w:cs="Arial"/>
          <w:sz w:val="20"/>
          <w:szCs w:val="20"/>
        </w:rPr>
        <w:t>/notifying</w:t>
      </w:r>
      <w:r w:rsidRPr="005467FC">
        <w:rPr>
          <w:rFonts w:ascii="Arial" w:hAnsi="Arial" w:cs="Arial"/>
          <w:sz w:val="20"/>
          <w:szCs w:val="20"/>
        </w:rPr>
        <w:t xml:space="preserve"> pest issues in </w:t>
      </w:r>
      <w:r w:rsidR="00AD00EB" w:rsidRPr="005467FC">
        <w:rPr>
          <w:rFonts w:ascii="Arial" w:hAnsi="Arial" w:cs="Arial"/>
          <w:sz w:val="20"/>
          <w:szCs w:val="20"/>
        </w:rPr>
        <w:t>any</w:t>
      </w:r>
      <w:r w:rsidRPr="005467FC">
        <w:rPr>
          <w:rFonts w:ascii="Arial" w:hAnsi="Arial" w:cs="Arial"/>
          <w:sz w:val="20"/>
          <w:szCs w:val="20"/>
        </w:rPr>
        <w:t xml:space="preserve"> space to the </w:t>
      </w:r>
      <w:r w:rsidR="00AD00EB" w:rsidRPr="005467FC">
        <w:rPr>
          <w:rFonts w:ascii="Arial" w:hAnsi="Arial" w:cs="Arial"/>
          <w:sz w:val="20"/>
          <w:szCs w:val="20"/>
        </w:rPr>
        <w:t>responsible parties as listed above</w:t>
      </w:r>
      <w:r w:rsidRPr="005467FC">
        <w:rPr>
          <w:rFonts w:ascii="Arial" w:hAnsi="Arial" w:cs="Arial"/>
          <w:sz w:val="20"/>
          <w:szCs w:val="20"/>
        </w:rPr>
        <w:t xml:space="preserve">. When the use of </w:t>
      </w:r>
      <w:r w:rsidR="00AB44E6" w:rsidRPr="005467FC">
        <w:rPr>
          <w:rFonts w:ascii="Arial" w:hAnsi="Arial" w:cs="Arial"/>
          <w:sz w:val="20"/>
          <w:szCs w:val="20"/>
        </w:rPr>
        <w:t xml:space="preserve">non-least toxic </w:t>
      </w:r>
      <w:r w:rsidRPr="005467FC">
        <w:rPr>
          <w:rFonts w:ascii="Arial" w:hAnsi="Arial" w:cs="Arial"/>
          <w:sz w:val="20"/>
          <w:szCs w:val="20"/>
        </w:rPr>
        <w:t xml:space="preserve">pesticides is necessary, the </w:t>
      </w:r>
      <w:r w:rsidR="00AD00EB" w:rsidRPr="005467FC">
        <w:rPr>
          <w:rFonts w:ascii="Arial" w:hAnsi="Arial" w:cs="Arial"/>
          <w:sz w:val="20"/>
          <w:szCs w:val="20"/>
        </w:rPr>
        <w:t>responsible parties as listed above</w:t>
      </w:r>
      <w:r w:rsidRPr="005467FC">
        <w:rPr>
          <w:rFonts w:ascii="Arial" w:hAnsi="Arial" w:cs="Arial"/>
          <w:sz w:val="20"/>
          <w:szCs w:val="20"/>
        </w:rPr>
        <w:t xml:space="preserve"> will notify the tenant</w:t>
      </w:r>
      <w:r w:rsidR="00AD00EB" w:rsidRPr="005467FC">
        <w:rPr>
          <w:rFonts w:ascii="Arial" w:hAnsi="Arial" w:cs="Arial"/>
          <w:sz w:val="20"/>
          <w:szCs w:val="20"/>
        </w:rPr>
        <w:t>s and occupants.</w:t>
      </w:r>
    </w:p>
    <w:p w:rsidR="00092204" w:rsidRPr="00B50475" w:rsidRDefault="000D3AFB">
      <w:pPr>
        <w:rPr>
          <w:rFonts w:ascii="Arial" w:hAnsi="Arial" w:cs="Arial"/>
          <w:b/>
          <w:sz w:val="20"/>
          <w:szCs w:val="20"/>
          <w:u w:val="single"/>
        </w:rPr>
      </w:pPr>
      <w:r w:rsidRPr="00B50475">
        <w:rPr>
          <w:rFonts w:ascii="Arial" w:hAnsi="Arial" w:cs="Arial"/>
          <w:b/>
          <w:sz w:val="20"/>
          <w:szCs w:val="20"/>
          <w:u w:val="single"/>
        </w:rPr>
        <w:t>iv</w:t>
      </w:r>
      <w:r w:rsidR="004F6950" w:rsidRPr="00B50475">
        <w:rPr>
          <w:rFonts w:ascii="Arial" w:hAnsi="Arial" w:cs="Arial"/>
          <w:b/>
          <w:sz w:val="20"/>
          <w:szCs w:val="20"/>
          <w:u w:val="single"/>
        </w:rPr>
        <w:t xml:space="preserve">. </w:t>
      </w:r>
      <w:r w:rsidRPr="00B50475">
        <w:rPr>
          <w:rFonts w:ascii="Arial" w:hAnsi="Arial" w:cs="Arial"/>
          <w:b/>
          <w:sz w:val="20"/>
          <w:szCs w:val="20"/>
          <w:u w:val="single"/>
        </w:rPr>
        <w:t>Standard Operating Procedures</w:t>
      </w:r>
      <w:r w:rsidR="00A35A02" w:rsidRPr="00B50475">
        <w:rPr>
          <w:rFonts w:ascii="Arial" w:hAnsi="Arial" w:cs="Arial"/>
          <w:b/>
          <w:sz w:val="20"/>
          <w:szCs w:val="20"/>
          <w:u w:val="single"/>
        </w:rPr>
        <w:t xml:space="preserve"> and Implementation Strategies</w:t>
      </w:r>
    </w:p>
    <w:p w:rsidR="00B35A17" w:rsidRPr="00B50475" w:rsidRDefault="00B35A17">
      <w:pPr>
        <w:rPr>
          <w:rFonts w:ascii="Arial" w:hAnsi="Arial" w:cs="Arial"/>
          <w:b/>
          <w:sz w:val="20"/>
          <w:szCs w:val="20"/>
        </w:rPr>
      </w:pPr>
      <w:r w:rsidRPr="00B50475">
        <w:rPr>
          <w:rFonts w:ascii="Arial" w:hAnsi="Arial" w:cs="Arial"/>
          <w:b/>
          <w:sz w:val="20"/>
          <w:szCs w:val="20"/>
        </w:rPr>
        <w:t>Pest control strategies</w:t>
      </w:r>
    </w:p>
    <w:p w:rsidR="00AB44E6" w:rsidRPr="00B50475" w:rsidRDefault="00AB44E6">
      <w:pPr>
        <w:rPr>
          <w:rFonts w:ascii="Arial" w:hAnsi="Arial" w:cs="Arial"/>
          <w:sz w:val="20"/>
          <w:szCs w:val="20"/>
        </w:rPr>
      </w:pPr>
      <w:r w:rsidRPr="00B50475">
        <w:rPr>
          <w:rFonts w:ascii="Arial" w:hAnsi="Arial" w:cs="Arial"/>
          <w:sz w:val="20"/>
          <w:szCs w:val="20"/>
        </w:rPr>
        <w:t>The building interior and exterior will be periodically inspected for the presence of pests</w:t>
      </w:r>
      <w:r w:rsidR="005165E0" w:rsidRPr="00B50475">
        <w:rPr>
          <w:rFonts w:ascii="Arial" w:hAnsi="Arial" w:cs="Arial"/>
          <w:sz w:val="20"/>
          <w:szCs w:val="20"/>
        </w:rPr>
        <w:t xml:space="preserve"> and preventive measures will be taken to avoid pests</w:t>
      </w:r>
      <w:r w:rsidRPr="00B50475">
        <w:rPr>
          <w:rFonts w:ascii="Arial" w:hAnsi="Arial" w:cs="Arial"/>
          <w:sz w:val="20"/>
          <w:szCs w:val="20"/>
        </w:rPr>
        <w:t xml:space="preserve">. If any pests are detected, integrated </w:t>
      </w:r>
      <w:r w:rsidR="00135E09" w:rsidRPr="00B50475">
        <w:rPr>
          <w:rFonts w:ascii="Arial" w:hAnsi="Arial" w:cs="Arial"/>
          <w:sz w:val="20"/>
          <w:szCs w:val="20"/>
        </w:rPr>
        <w:t>(</w:t>
      </w:r>
      <w:r w:rsidR="00135E09" w:rsidRPr="00CC1F4B">
        <w:rPr>
          <w:rFonts w:ascii="Arial" w:hAnsi="Arial" w:cs="Arial"/>
          <w:sz w:val="20"/>
          <w:szCs w:val="20"/>
          <w:u w:val="single"/>
        </w:rPr>
        <w:t>nonchemical</w:t>
      </w:r>
      <w:r w:rsidR="00135E09" w:rsidRPr="00B50475">
        <w:rPr>
          <w:rFonts w:ascii="Arial" w:hAnsi="Arial" w:cs="Arial"/>
          <w:sz w:val="20"/>
          <w:szCs w:val="20"/>
        </w:rPr>
        <w:t xml:space="preserve">) </w:t>
      </w:r>
      <w:r w:rsidRPr="00B50475">
        <w:rPr>
          <w:rFonts w:ascii="Arial" w:hAnsi="Arial" w:cs="Arial"/>
          <w:sz w:val="20"/>
          <w:szCs w:val="20"/>
        </w:rPr>
        <w:t>methods will be implemented as the first c</w:t>
      </w:r>
      <w:r w:rsidR="005165E0" w:rsidRPr="00B50475">
        <w:rPr>
          <w:rFonts w:ascii="Arial" w:hAnsi="Arial" w:cs="Arial"/>
          <w:sz w:val="20"/>
          <w:szCs w:val="20"/>
        </w:rPr>
        <w:t>ontrol step, including sanitation measures, exclusion measures, and the use of traps.</w:t>
      </w:r>
    </w:p>
    <w:p w:rsidR="005165E0" w:rsidRPr="00B50475" w:rsidRDefault="005165E0">
      <w:pPr>
        <w:rPr>
          <w:rFonts w:ascii="Arial" w:hAnsi="Arial" w:cs="Arial"/>
          <w:sz w:val="20"/>
          <w:szCs w:val="20"/>
        </w:rPr>
      </w:pPr>
      <w:r w:rsidRPr="00B50475">
        <w:rPr>
          <w:rFonts w:ascii="Arial" w:hAnsi="Arial" w:cs="Arial"/>
          <w:sz w:val="20"/>
          <w:szCs w:val="20"/>
          <w:u w:val="single"/>
        </w:rPr>
        <w:t>Sanitation:</w:t>
      </w:r>
      <w:r w:rsidRPr="00B50475">
        <w:rPr>
          <w:rFonts w:ascii="Arial" w:hAnsi="Arial" w:cs="Arial"/>
          <w:sz w:val="20"/>
          <w:szCs w:val="20"/>
        </w:rPr>
        <w:t xml:space="preserve"> Potential food and water sources available to pests will be evaluated and minimized or eliminated. This can be done by thoroughly cleaning and maintaining food service areas and break rooms, fixing leaking pipes and faucets, and altering landscape features to eliminate standing water.</w:t>
      </w:r>
    </w:p>
    <w:p w:rsidR="005165E0" w:rsidRPr="00B50475" w:rsidRDefault="005165E0">
      <w:pPr>
        <w:rPr>
          <w:rFonts w:ascii="Arial" w:hAnsi="Arial" w:cs="Arial"/>
          <w:sz w:val="20"/>
          <w:szCs w:val="20"/>
        </w:rPr>
      </w:pPr>
      <w:r w:rsidRPr="00B50475">
        <w:rPr>
          <w:rFonts w:ascii="Arial" w:hAnsi="Arial" w:cs="Arial"/>
          <w:sz w:val="20"/>
          <w:szCs w:val="20"/>
          <w:u w:val="single"/>
        </w:rPr>
        <w:t>Exclusion:</w:t>
      </w:r>
      <w:r w:rsidRPr="00B50475">
        <w:rPr>
          <w:rFonts w:ascii="Arial" w:hAnsi="Arial" w:cs="Arial"/>
          <w:sz w:val="20"/>
          <w:szCs w:val="20"/>
        </w:rPr>
        <w:t xml:space="preserve"> </w:t>
      </w:r>
      <w:r w:rsidR="00234EF3" w:rsidRPr="00B50475">
        <w:rPr>
          <w:rFonts w:ascii="Arial" w:hAnsi="Arial" w:cs="Arial"/>
          <w:sz w:val="20"/>
          <w:szCs w:val="20"/>
        </w:rPr>
        <w:t xml:space="preserve">Cracks, crevices, and holes in the building envelope will be sealed. A barrier will be placed in between the building and the adjacent landscape such that the landscape is at least 18 inches from the building. </w:t>
      </w:r>
    </w:p>
    <w:p w:rsidR="00234EF3" w:rsidRPr="00B50475" w:rsidRDefault="00234EF3">
      <w:pPr>
        <w:rPr>
          <w:rFonts w:ascii="Arial" w:hAnsi="Arial" w:cs="Arial"/>
          <w:sz w:val="20"/>
          <w:szCs w:val="20"/>
        </w:rPr>
      </w:pPr>
      <w:r w:rsidRPr="00B50475">
        <w:rPr>
          <w:rFonts w:ascii="Arial" w:hAnsi="Arial" w:cs="Arial"/>
          <w:sz w:val="20"/>
          <w:szCs w:val="20"/>
          <w:u w:val="single"/>
        </w:rPr>
        <w:t>Traps:</w:t>
      </w:r>
      <w:r w:rsidRPr="00B50475">
        <w:rPr>
          <w:rFonts w:ascii="Arial" w:hAnsi="Arial" w:cs="Arial"/>
          <w:sz w:val="20"/>
          <w:szCs w:val="20"/>
        </w:rPr>
        <w:t xml:space="preserve"> For insects and rodents, non-chemical baits (such as peanut butter) will be used to trap pests. No chemical baits </w:t>
      </w:r>
      <w:r w:rsidR="00135E09" w:rsidRPr="00B50475">
        <w:rPr>
          <w:rFonts w:ascii="Arial" w:hAnsi="Arial" w:cs="Arial"/>
          <w:sz w:val="20"/>
          <w:szCs w:val="20"/>
        </w:rPr>
        <w:t xml:space="preserve">for rodents </w:t>
      </w:r>
      <w:r w:rsidRPr="00B50475">
        <w:rPr>
          <w:rFonts w:ascii="Arial" w:hAnsi="Arial" w:cs="Arial"/>
          <w:sz w:val="20"/>
          <w:szCs w:val="20"/>
        </w:rPr>
        <w:t xml:space="preserve">will ever be used indoors. If </w:t>
      </w:r>
      <w:r w:rsidR="00D86AB5" w:rsidRPr="00B50475">
        <w:rPr>
          <w:rFonts w:ascii="Arial" w:hAnsi="Arial" w:cs="Arial"/>
          <w:sz w:val="20"/>
          <w:szCs w:val="20"/>
        </w:rPr>
        <w:t xml:space="preserve">chemical </w:t>
      </w:r>
      <w:r w:rsidR="00135E09" w:rsidRPr="00B50475">
        <w:rPr>
          <w:rFonts w:ascii="Arial" w:hAnsi="Arial" w:cs="Arial"/>
          <w:sz w:val="20"/>
          <w:szCs w:val="20"/>
        </w:rPr>
        <w:t xml:space="preserve">rodent </w:t>
      </w:r>
      <w:r w:rsidRPr="00B50475">
        <w:rPr>
          <w:rFonts w:ascii="Arial" w:hAnsi="Arial" w:cs="Arial"/>
          <w:sz w:val="20"/>
          <w:szCs w:val="20"/>
        </w:rPr>
        <w:t xml:space="preserve">baits </w:t>
      </w:r>
      <w:r w:rsidR="00D86AB5" w:rsidRPr="00B50475">
        <w:rPr>
          <w:rFonts w:ascii="Arial" w:hAnsi="Arial" w:cs="Arial"/>
          <w:sz w:val="20"/>
          <w:szCs w:val="20"/>
        </w:rPr>
        <w:t>are necessary outdoors</w:t>
      </w:r>
      <w:r w:rsidRPr="00B50475">
        <w:rPr>
          <w:rFonts w:ascii="Arial" w:hAnsi="Arial" w:cs="Arial"/>
          <w:sz w:val="20"/>
          <w:szCs w:val="20"/>
        </w:rPr>
        <w:t>, they will only be used as solid blocks places in locked outdoor dispensers. No second-generation (single-feed) rodent baits will be used.</w:t>
      </w:r>
    </w:p>
    <w:p w:rsidR="003F3EF3" w:rsidRPr="00B50475" w:rsidRDefault="003F3EF3">
      <w:pPr>
        <w:rPr>
          <w:rFonts w:ascii="Arial" w:hAnsi="Arial" w:cs="Arial"/>
          <w:sz w:val="20"/>
          <w:szCs w:val="20"/>
        </w:rPr>
      </w:pPr>
      <w:r w:rsidRPr="00B50475">
        <w:rPr>
          <w:rFonts w:ascii="Arial" w:hAnsi="Arial" w:cs="Arial"/>
          <w:sz w:val="20"/>
          <w:szCs w:val="20"/>
        </w:rPr>
        <w:t xml:space="preserve">If integrated pest control measures are unable to resolve the problem, </w:t>
      </w:r>
      <w:r w:rsidRPr="00B50475">
        <w:rPr>
          <w:rFonts w:ascii="Arial" w:hAnsi="Arial" w:cs="Arial"/>
          <w:sz w:val="20"/>
          <w:szCs w:val="20"/>
          <w:u w:val="single"/>
        </w:rPr>
        <w:t>least toxic</w:t>
      </w:r>
      <w:r w:rsidRPr="00B50475">
        <w:rPr>
          <w:rFonts w:ascii="Arial" w:hAnsi="Arial" w:cs="Arial"/>
          <w:sz w:val="20"/>
          <w:szCs w:val="20"/>
        </w:rPr>
        <w:t xml:space="preserve"> pesticides will be used prior to resorting to the use of non-least toxic pesticides. Least toxic pesticides include those ranked as Tier 3 products on San Francisco’s Pesticide Hazard Screening List: </w:t>
      </w:r>
    </w:p>
    <w:p w:rsidR="003F3EF3" w:rsidRPr="00B50475" w:rsidRDefault="001414F6">
      <w:pPr>
        <w:rPr>
          <w:rStyle w:val="Hyperlink"/>
          <w:rFonts w:ascii="Arial" w:hAnsi="Arial" w:cs="Arial"/>
          <w:sz w:val="20"/>
          <w:szCs w:val="20"/>
        </w:rPr>
      </w:pPr>
      <w:hyperlink r:id="rId5" w:history="1">
        <w:r>
          <w:rPr>
            <w:rStyle w:val="Hyperlink"/>
            <w:rFonts w:ascii="Arial" w:hAnsi="Arial" w:cs="Arial"/>
            <w:sz w:val="20"/>
            <w:szCs w:val="20"/>
          </w:rPr>
          <w:t>San Francisco's Least Toxic Pesticides Criteria</w:t>
        </w:r>
      </w:hyperlink>
    </w:p>
    <w:p w:rsidR="005248ED" w:rsidRPr="00B50475" w:rsidRDefault="005248ED">
      <w:pPr>
        <w:rPr>
          <w:rFonts w:ascii="Arial" w:hAnsi="Arial" w:cs="Arial"/>
          <w:sz w:val="20"/>
          <w:szCs w:val="20"/>
        </w:rPr>
      </w:pPr>
      <w:r w:rsidRPr="00B50475">
        <w:rPr>
          <w:rStyle w:val="Hyperlink"/>
          <w:rFonts w:ascii="Arial" w:hAnsi="Arial" w:cs="Arial"/>
          <w:color w:val="auto"/>
          <w:sz w:val="20"/>
          <w:szCs w:val="20"/>
          <w:u w:val="none"/>
        </w:rPr>
        <w:t xml:space="preserve">If a pesticide is not listed on San Francisco’s Pesticide Hazard Screening List, the San Francisco Pesticide Hazard Review Process </w:t>
      </w:r>
      <w:r w:rsidRPr="00B50475">
        <w:rPr>
          <w:rFonts w:ascii="Arial" w:hAnsi="Arial" w:cs="Arial"/>
          <w:sz w:val="20"/>
          <w:szCs w:val="20"/>
        </w:rPr>
        <w:t>(which can also be found at the link above)</w:t>
      </w:r>
      <w:r w:rsidRPr="00B50475">
        <w:rPr>
          <w:rStyle w:val="Hyperlink"/>
          <w:rFonts w:ascii="Arial" w:hAnsi="Arial" w:cs="Arial"/>
          <w:color w:val="auto"/>
          <w:sz w:val="20"/>
          <w:szCs w:val="20"/>
          <w:u w:val="none"/>
        </w:rPr>
        <w:t xml:space="preserve"> will be used to determine whether the pesticide is Tier 3 (least toxic). </w:t>
      </w:r>
      <w:r w:rsidR="00FB3BEB" w:rsidRPr="00B50475">
        <w:rPr>
          <w:rFonts w:ascii="Arial" w:hAnsi="Arial" w:cs="Arial"/>
          <w:sz w:val="20"/>
          <w:szCs w:val="20"/>
        </w:rPr>
        <w:t xml:space="preserve">Products that are not regulated as pesticides by the EPA because they primarily contain low-risk ingredients, such as garlic oil, may also be considered least toxic options, even if they are not listed as Tier 3 by San Francisco. </w:t>
      </w:r>
      <w:proofErr w:type="spellStart"/>
      <w:r w:rsidRPr="00B50475">
        <w:rPr>
          <w:rFonts w:ascii="Arial" w:hAnsi="Arial" w:cs="Arial"/>
          <w:sz w:val="20"/>
          <w:szCs w:val="20"/>
        </w:rPr>
        <w:t>Nonrodent</w:t>
      </w:r>
      <w:proofErr w:type="spellEnd"/>
      <w:r w:rsidRPr="00B50475">
        <w:rPr>
          <w:rFonts w:ascii="Arial" w:hAnsi="Arial" w:cs="Arial"/>
          <w:sz w:val="20"/>
          <w:szCs w:val="20"/>
        </w:rPr>
        <w:t xml:space="preserve"> pesticides that exceed the Tier 3 criteria are considered least toxic if they are used in self-contained baits and placed in locations that are inaccessible to occupants. Rodent baits are not considered least toxic under any circumstances.</w:t>
      </w:r>
    </w:p>
    <w:p w:rsidR="00234EF3" w:rsidRPr="00B50475" w:rsidRDefault="00234EF3">
      <w:pPr>
        <w:rPr>
          <w:rFonts w:ascii="Arial" w:hAnsi="Arial" w:cs="Arial"/>
          <w:sz w:val="20"/>
          <w:szCs w:val="20"/>
        </w:rPr>
      </w:pPr>
      <w:r w:rsidRPr="00B50475">
        <w:rPr>
          <w:rFonts w:ascii="Arial" w:hAnsi="Arial" w:cs="Arial"/>
          <w:sz w:val="20"/>
          <w:szCs w:val="20"/>
          <w:u w:val="single"/>
        </w:rPr>
        <w:t>Non-least toxic</w:t>
      </w:r>
      <w:r w:rsidRPr="00B50475">
        <w:rPr>
          <w:rFonts w:ascii="Arial" w:hAnsi="Arial" w:cs="Arial"/>
          <w:sz w:val="20"/>
          <w:szCs w:val="20"/>
        </w:rPr>
        <w:t xml:space="preserve"> pesticides include all chemical rodent baits, any product classified as a Tier 1 or 2 pesticide on the San Francisco Pesticide Hazard Screening list, or any product that meets the Tier 1 or 2 criteria according to the San Francisco Hazard Review Process (which can also be found at the link above). Non-least toxic pesticides may only be used under the following circumstances:</w:t>
      </w:r>
    </w:p>
    <w:p w:rsidR="00234EF3" w:rsidRPr="00B50475" w:rsidRDefault="00234EF3" w:rsidP="00234EF3">
      <w:pPr>
        <w:pStyle w:val="ListParagraph"/>
        <w:numPr>
          <w:ilvl w:val="0"/>
          <w:numId w:val="10"/>
        </w:numPr>
        <w:rPr>
          <w:rFonts w:ascii="Arial" w:hAnsi="Arial" w:cs="Arial"/>
          <w:sz w:val="20"/>
          <w:szCs w:val="20"/>
        </w:rPr>
      </w:pPr>
      <w:r w:rsidRPr="00B50475">
        <w:rPr>
          <w:rFonts w:ascii="Arial" w:hAnsi="Arial" w:cs="Arial"/>
          <w:sz w:val="20"/>
          <w:szCs w:val="20"/>
        </w:rPr>
        <w:lastRenderedPageBreak/>
        <w:t>Alternative, integrated, and least toxic pest control measures have been exhausted and the pest action threshold is still exceeded</w:t>
      </w:r>
    </w:p>
    <w:p w:rsidR="00234EF3" w:rsidRPr="00B50475" w:rsidRDefault="00234EF3" w:rsidP="00234EF3">
      <w:pPr>
        <w:pStyle w:val="ListParagraph"/>
        <w:numPr>
          <w:ilvl w:val="1"/>
          <w:numId w:val="10"/>
        </w:numPr>
        <w:rPr>
          <w:rFonts w:ascii="Arial" w:hAnsi="Arial" w:cs="Arial"/>
          <w:sz w:val="20"/>
          <w:szCs w:val="20"/>
        </w:rPr>
      </w:pPr>
      <w:r w:rsidRPr="00B50475">
        <w:rPr>
          <w:rFonts w:ascii="Arial" w:hAnsi="Arial" w:cs="Arial"/>
          <w:sz w:val="20"/>
          <w:szCs w:val="20"/>
        </w:rPr>
        <w:t>In this situation, notification</w:t>
      </w:r>
      <w:r w:rsidR="00B35A17" w:rsidRPr="00B50475">
        <w:rPr>
          <w:rFonts w:ascii="Arial" w:hAnsi="Arial" w:cs="Arial"/>
          <w:sz w:val="20"/>
          <w:szCs w:val="20"/>
        </w:rPr>
        <w:t xml:space="preserve"> (according to the procedures below)</w:t>
      </w:r>
      <w:r w:rsidRPr="00B50475">
        <w:rPr>
          <w:rFonts w:ascii="Arial" w:hAnsi="Arial" w:cs="Arial"/>
          <w:sz w:val="20"/>
          <w:szCs w:val="20"/>
        </w:rPr>
        <w:t xml:space="preserve"> must be given to building occupants at least 24 hours before the pesticide is applied to the building or grounds</w:t>
      </w:r>
    </w:p>
    <w:p w:rsidR="00234EF3" w:rsidRPr="00B50475" w:rsidRDefault="00234EF3" w:rsidP="00234EF3">
      <w:pPr>
        <w:pStyle w:val="ListParagraph"/>
        <w:numPr>
          <w:ilvl w:val="0"/>
          <w:numId w:val="10"/>
        </w:numPr>
        <w:rPr>
          <w:rFonts w:ascii="Arial" w:hAnsi="Arial" w:cs="Arial"/>
          <w:sz w:val="20"/>
          <w:szCs w:val="20"/>
        </w:rPr>
      </w:pPr>
      <w:r w:rsidRPr="00B50475">
        <w:rPr>
          <w:rFonts w:ascii="Arial" w:hAnsi="Arial" w:cs="Arial"/>
          <w:sz w:val="20"/>
          <w:szCs w:val="20"/>
        </w:rPr>
        <w:t>The emergency action threshold has been exceeded</w:t>
      </w:r>
    </w:p>
    <w:p w:rsidR="00B35A17" w:rsidRPr="00B50475" w:rsidRDefault="00234EF3" w:rsidP="00234EF3">
      <w:pPr>
        <w:pStyle w:val="ListParagraph"/>
        <w:numPr>
          <w:ilvl w:val="1"/>
          <w:numId w:val="10"/>
        </w:numPr>
        <w:rPr>
          <w:rFonts w:ascii="Arial" w:hAnsi="Arial" w:cs="Arial"/>
          <w:sz w:val="20"/>
          <w:szCs w:val="20"/>
        </w:rPr>
      </w:pPr>
      <w:r w:rsidRPr="00B50475">
        <w:rPr>
          <w:rFonts w:ascii="Arial" w:hAnsi="Arial" w:cs="Arial"/>
          <w:sz w:val="20"/>
          <w:szCs w:val="20"/>
        </w:rPr>
        <w:t>In this situation, notification</w:t>
      </w:r>
      <w:r w:rsidR="00B35A17" w:rsidRPr="00B50475">
        <w:rPr>
          <w:rFonts w:ascii="Arial" w:hAnsi="Arial" w:cs="Arial"/>
          <w:sz w:val="20"/>
          <w:szCs w:val="20"/>
        </w:rPr>
        <w:t xml:space="preserve"> (according to the procedures below)</w:t>
      </w:r>
      <w:r w:rsidRPr="00B50475">
        <w:rPr>
          <w:rFonts w:ascii="Arial" w:hAnsi="Arial" w:cs="Arial"/>
          <w:sz w:val="20"/>
          <w:szCs w:val="20"/>
        </w:rPr>
        <w:t xml:space="preserve"> must be given to building occupants no more than 24 hours after the pesticide is applied to the building or grounds</w:t>
      </w:r>
    </w:p>
    <w:p w:rsidR="005248ED" w:rsidRDefault="005248ED" w:rsidP="00D86AB5">
      <w:pPr>
        <w:rPr>
          <w:rFonts w:ascii="Arial" w:hAnsi="Arial" w:cs="Arial"/>
          <w:sz w:val="20"/>
          <w:szCs w:val="20"/>
        </w:rPr>
      </w:pPr>
      <w:r w:rsidRPr="00B50475">
        <w:rPr>
          <w:rFonts w:ascii="Arial" w:hAnsi="Arial" w:cs="Arial"/>
          <w:sz w:val="20"/>
          <w:szCs w:val="20"/>
        </w:rPr>
        <w:t xml:space="preserve">The use of non-least toxic pesticides or rodenticides as pest control in areas requiring frequent treatment on a permanent basis is not an acceptable strategy. Non-least toxic pesticides will not be continuously applied in the building and on the site. Integrated and alternative pest control measures will be resumed </w:t>
      </w:r>
      <w:r w:rsidR="00FB3BEB" w:rsidRPr="00B50475">
        <w:rPr>
          <w:rFonts w:ascii="Arial" w:hAnsi="Arial" w:cs="Arial"/>
          <w:sz w:val="20"/>
          <w:szCs w:val="20"/>
        </w:rPr>
        <w:t>once the action threshold specified below for the applicable pest is no longer exceeded.</w:t>
      </w:r>
    </w:p>
    <w:p w:rsidR="00B35A17" w:rsidRPr="00B50475" w:rsidRDefault="00B35A17" w:rsidP="00B35A17">
      <w:pPr>
        <w:rPr>
          <w:rFonts w:ascii="Arial" w:hAnsi="Arial" w:cs="Arial"/>
          <w:b/>
          <w:sz w:val="20"/>
          <w:szCs w:val="20"/>
        </w:rPr>
      </w:pPr>
      <w:r w:rsidRPr="00B50475">
        <w:rPr>
          <w:rFonts w:ascii="Arial" w:hAnsi="Arial" w:cs="Arial"/>
          <w:b/>
          <w:sz w:val="20"/>
          <w:szCs w:val="20"/>
        </w:rPr>
        <w:t>Pesticide application notification</w:t>
      </w:r>
    </w:p>
    <w:p w:rsidR="00B35A17" w:rsidRDefault="00B35A17" w:rsidP="00B35A17">
      <w:pPr>
        <w:rPr>
          <w:rFonts w:ascii="Arial" w:hAnsi="Arial" w:cs="Arial"/>
          <w:sz w:val="20"/>
          <w:szCs w:val="20"/>
        </w:rPr>
      </w:pPr>
      <w:r w:rsidRPr="00B50475">
        <w:rPr>
          <w:rFonts w:ascii="Arial" w:hAnsi="Arial" w:cs="Arial"/>
          <w:sz w:val="20"/>
          <w:szCs w:val="20"/>
        </w:rPr>
        <w:t>The overall responsib</w:t>
      </w:r>
      <w:r w:rsidR="00030911">
        <w:rPr>
          <w:rFonts w:ascii="Arial" w:hAnsi="Arial" w:cs="Arial"/>
          <w:sz w:val="20"/>
          <w:szCs w:val="20"/>
        </w:rPr>
        <w:t>le party will notify the tenants and occupant con</w:t>
      </w:r>
      <w:r w:rsidRPr="00B50475">
        <w:rPr>
          <w:rFonts w:ascii="Arial" w:hAnsi="Arial" w:cs="Arial"/>
          <w:sz w:val="20"/>
          <w:szCs w:val="20"/>
        </w:rPr>
        <w:t xml:space="preserve">tacts via email of the pesticide application, including the pesticide name, the EPA registration number, the treatment location, </w:t>
      </w:r>
      <w:r w:rsidR="00030911">
        <w:rPr>
          <w:rFonts w:ascii="Arial" w:hAnsi="Arial" w:cs="Arial"/>
          <w:sz w:val="20"/>
          <w:szCs w:val="20"/>
        </w:rPr>
        <w:t>and the date of the application</w:t>
      </w:r>
      <w:r w:rsidRPr="00B50475">
        <w:rPr>
          <w:rFonts w:ascii="Arial" w:hAnsi="Arial" w:cs="Arial"/>
          <w:sz w:val="20"/>
          <w:szCs w:val="20"/>
        </w:rPr>
        <w:t>. In addition, the overall responsible party will post a sign at the application site, such that an occupant reading the sign can choose to avoid the application area (for example, if the pesticide is applied in a break room, all entrances to the break room shall have a sign posted). The sign will also include the pesticide name, the EPA registration number, the treatment location, and the date of the application.</w:t>
      </w:r>
    </w:p>
    <w:p w:rsidR="00234EF3" w:rsidRPr="00B50475" w:rsidRDefault="00B35A17" w:rsidP="00B35A17">
      <w:pPr>
        <w:rPr>
          <w:rFonts w:ascii="Arial" w:hAnsi="Arial" w:cs="Arial"/>
          <w:b/>
          <w:sz w:val="20"/>
          <w:szCs w:val="20"/>
        </w:rPr>
      </w:pPr>
      <w:r w:rsidRPr="00B50475">
        <w:rPr>
          <w:rFonts w:ascii="Arial" w:hAnsi="Arial" w:cs="Arial"/>
          <w:b/>
          <w:sz w:val="20"/>
          <w:szCs w:val="20"/>
        </w:rPr>
        <w:t>Tenant Communication plan</w:t>
      </w:r>
    </w:p>
    <w:p w:rsidR="003F3EF3" w:rsidRDefault="00B35A17">
      <w:pPr>
        <w:rPr>
          <w:rFonts w:ascii="Arial" w:hAnsi="Arial" w:cs="Arial"/>
          <w:sz w:val="20"/>
          <w:szCs w:val="20"/>
        </w:rPr>
      </w:pPr>
      <w:r w:rsidRPr="00B50475">
        <w:rPr>
          <w:rFonts w:ascii="Arial" w:hAnsi="Arial" w:cs="Arial"/>
          <w:sz w:val="20"/>
          <w:szCs w:val="20"/>
        </w:rPr>
        <w:t xml:space="preserve">If pests are observed in a tenant space, it is the responsibility of the tenant to notify the overall responsible party of the pest via email. Within one business day, the overall responsible party will inspect the situation and determine whether the regular action threshold or the emergency action threshold has been met. </w:t>
      </w:r>
      <w:r w:rsidRPr="005467FC">
        <w:rPr>
          <w:rFonts w:ascii="Arial" w:hAnsi="Arial" w:cs="Arial"/>
          <w:sz w:val="20"/>
          <w:szCs w:val="20"/>
        </w:rPr>
        <w:t xml:space="preserve">The </w:t>
      </w:r>
      <w:r w:rsidR="00681539" w:rsidRPr="005467FC">
        <w:rPr>
          <w:rFonts w:ascii="Arial" w:hAnsi="Arial" w:cs="Arial"/>
          <w:sz w:val="20"/>
          <w:szCs w:val="20"/>
        </w:rPr>
        <w:t xml:space="preserve">overall responsible party will determine if action can be taken using campus staff or if the </w:t>
      </w:r>
      <w:r w:rsidRPr="005467FC">
        <w:rPr>
          <w:rFonts w:ascii="Arial" w:hAnsi="Arial" w:cs="Arial"/>
          <w:sz w:val="20"/>
          <w:szCs w:val="20"/>
        </w:rPr>
        <w:t>pest control vendor</w:t>
      </w:r>
      <w:r w:rsidR="005467FC" w:rsidRPr="005467FC">
        <w:rPr>
          <w:rFonts w:ascii="Arial" w:hAnsi="Arial" w:cs="Arial"/>
          <w:sz w:val="20"/>
          <w:szCs w:val="20"/>
        </w:rPr>
        <w:t xml:space="preserve"> will need to be involved</w:t>
      </w:r>
      <w:r w:rsidR="00681539" w:rsidRPr="005467FC">
        <w:rPr>
          <w:rFonts w:ascii="Arial" w:hAnsi="Arial" w:cs="Arial"/>
          <w:sz w:val="20"/>
          <w:szCs w:val="20"/>
        </w:rPr>
        <w:t>. If the pest control vendor is required, they</w:t>
      </w:r>
      <w:r w:rsidRPr="005467FC">
        <w:rPr>
          <w:rFonts w:ascii="Arial" w:hAnsi="Arial" w:cs="Arial"/>
          <w:sz w:val="20"/>
          <w:szCs w:val="20"/>
        </w:rPr>
        <w:t xml:space="preserve"> will then take the appropriate actions.</w:t>
      </w:r>
    </w:p>
    <w:p w:rsidR="00B35A17" w:rsidRPr="00B50475" w:rsidRDefault="00B35A17">
      <w:pPr>
        <w:rPr>
          <w:rFonts w:ascii="Arial" w:hAnsi="Arial" w:cs="Arial"/>
          <w:b/>
          <w:sz w:val="20"/>
          <w:szCs w:val="20"/>
        </w:rPr>
      </w:pPr>
      <w:r w:rsidRPr="00B50475">
        <w:rPr>
          <w:rFonts w:ascii="Arial" w:hAnsi="Arial" w:cs="Arial"/>
          <w:b/>
          <w:sz w:val="20"/>
          <w:szCs w:val="20"/>
        </w:rPr>
        <w:t>Action thresholds</w:t>
      </w:r>
    </w:p>
    <w:p w:rsidR="00D76473" w:rsidRPr="00B50475" w:rsidRDefault="00D76473">
      <w:pPr>
        <w:rPr>
          <w:rFonts w:ascii="Arial" w:hAnsi="Arial" w:cs="Arial"/>
          <w:sz w:val="20"/>
          <w:szCs w:val="20"/>
        </w:rPr>
      </w:pPr>
      <w:r w:rsidRPr="00B50475">
        <w:rPr>
          <w:rFonts w:ascii="Arial" w:hAnsi="Arial" w:cs="Arial"/>
          <w:sz w:val="20"/>
          <w:szCs w:val="20"/>
        </w:rPr>
        <w:t>Regular treatment includes the use of first non-chemical controls (sanitation, exclusion, traps using non-chemical baits), followed by the use of least-toxic control methods if the situation is not resolved, and then non-least toxic control methods i</w:t>
      </w:r>
      <w:r w:rsidR="00681539">
        <w:rPr>
          <w:rFonts w:ascii="Arial" w:hAnsi="Arial" w:cs="Arial"/>
          <w:sz w:val="20"/>
          <w:szCs w:val="20"/>
        </w:rPr>
        <w:t>f</w:t>
      </w:r>
      <w:r w:rsidRPr="00B50475">
        <w:rPr>
          <w:rFonts w:ascii="Arial" w:hAnsi="Arial" w:cs="Arial"/>
          <w:sz w:val="20"/>
          <w:szCs w:val="20"/>
        </w:rPr>
        <w:t xml:space="preserve"> the situation is still not resolved.</w:t>
      </w:r>
    </w:p>
    <w:p w:rsidR="00D76473" w:rsidRDefault="00D76473">
      <w:pPr>
        <w:rPr>
          <w:rFonts w:ascii="Arial" w:hAnsi="Arial" w:cs="Arial"/>
          <w:sz w:val="20"/>
          <w:szCs w:val="20"/>
        </w:rPr>
      </w:pPr>
      <w:r w:rsidRPr="00B50475">
        <w:rPr>
          <w:rFonts w:ascii="Arial" w:hAnsi="Arial" w:cs="Arial"/>
          <w:sz w:val="20"/>
          <w:szCs w:val="20"/>
        </w:rPr>
        <w:t>Emergency treatment includes the use of the most effective control method as a first step, which may be non-least toxic.</w:t>
      </w:r>
    </w:p>
    <w:p w:rsidR="001414F6" w:rsidRPr="00B50475" w:rsidRDefault="001414F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109"/>
      </w:tblGrid>
      <w:tr w:rsidR="00B35A17" w:rsidRPr="00E32305" w:rsidTr="00E32305">
        <w:tc>
          <w:tcPr>
            <w:tcW w:w="2268" w:type="dxa"/>
            <w:shd w:val="clear" w:color="auto" w:fill="auto"/>
          </w:tcPr>
          <w:p w:rsidR="00B35A17" w:rsidRPr="00E32305" w:rsidRDefault="00B35A17" w:rsidP="00E32305">
            <w:pPr>
              <w:spacing w:after="0" w:line="240" w:lineRule="auto"/>
              <w:rPr>
                <w:rFonts w:ascii="Arial" w:hAnsi="Arial" w:cs="Arial"/>
                <w:b/>
                <w:sz w:val="20"/>
                <w:szCs w:val="20"/>
              </w:rPr>
            </w:pPr>
            <w:r w:rsidRPr="00E32305">
              <w:rPr>
                <w:rFonts w:ascii="Arial" w:hAnsi="Arial" w:cs="Arial"/>
                <w:b/>
                <w:sz w:val="20"/>
                <w:szCs w:val="20"/>
              </w:rPr>
              <w:t>Pest Type</w:t>
            </w:r>
          </w:p>
        </w:tc>
        <w:tc>
          <w:tcPr>
            <w:tcW w:w="7308" w:type="dxa"/>
            <w:shd w:val="clear" w:color="auto" w:fill="auto"/>
          </w:tcPr>
          <w:p w:rsidR="00B35A17" w:rsidRPr="00E32305" w:rsidRDefault="00B35A17" w:rsidP="00E32305">
            <w:pPr>
              <w:spacing w:after="0" w:line="240" w:lineRule="auto"/>
              <w:rPr>
                <w:rFonts w:ascii="Arial" w:hAnsi="Arial" w:cs="Arial"/>
                <w:b/>
                <w:sz w:val="20"/>
                <w:szCs w:val="20"/>
              </w:rPr>
            </w:pPr>
            <w:r w:rsidRPr="00E32305">
              <w:rPr>
                <w:rFonts w:ascii="Arial" w:hAnsi="Arial" w:cs="Arial"/>
                <w:b/>
                <w:sz w:val="20"/>
                <w:szCs w:val="20"/>
              </w:rPr>
              <w:t>Action thresholds</w:t>
            </w:r>
          </w:p>
        </w:tc>
      </w:tr>
      <w:tr w:rsidR="00B35A17" w:rsidRPr="00E32305" w:rsidTr="00E32305">
        <w:tc>
          <w:tcPr>
            <w:tcW w:w="2268" w:type="dxa"/>
            <w:shd w:val="clear" w:color="auto" w:fill="auto"/>
          </w:tcPr>
          <w:p w:rsidR="00B35A17" w:rsidRPr="00E32305" w:rsidRDefault="00D76473" w:rsidP="00E32305">
            <w:pPr>
              <w:spacing w:after="0" w:line="240" w:lineRule="auto"/>
              <w:rPr>
                <w:rFonts w:ascii="Arial" w:hAnsi="Arial" w:cs="Arial"/>
                <w:b/>
                <w:sz w:val="20"/>
                <w:szCs w:val="20"/>
              </w:rPr>
            </w:pPr>
            <w:r w:rsidRPr="00E32305">
              <w:rPr>
                <w:rFonts w:ascii="Arial" w:hAnsi="Arial" w:cs="Arial"/>
                <w:b/>
                <w:sz w:val="20"/>
                <w:szCs w:val="20"/>
              </w:rPr>
              <w:t>Ants</w:t>
            </w:r>
          </w:p>
        </w:tc>
        <w:tc>
          <w:tcPr>
            <w:tcW w:w="7308" w:type="dxa"/>
            <w:shd w:val="clear" w:color="auto" w:fill="auto"/>
          </w:tcPr>
          <w:p w:rsidR="00B35A17" w:rsidRPr="00E32305" w:rsidRDefault="00D76473" w:rsidP="00E32305">
            <w:pPr>
              <w:spacing w:after="0" w:line="240" w:lineRule="auto"/>
              <w:rPr>
                <w:rFonts w:ascii="Arial" w:hAnsi="Arial" w:cs="Arial"/>
                <w:sz w:val="20"/>
                <w:szCs w:val="20"/>
              </w:rPr>
            </w:pPr>
            <w:r w:rsidRPr="00E32305">
              <w:rPr>
                <w:rFonts w:ascii="Arial" w:hAnsi="Arial" w:cs="Arial"/>
                <w:sz w:val="20"/>
                <w:szCs w:val="20"/>
              </w:rPr>
              <w:t>Regular treatment will be performed if any ants are noted in the building and their presence is confirmed through monitoring.</w:t>
            </w:r>
          </w:p>
          <w:p w:rsidR="00D76473" w:rsidRPr="00E32305" w:rsidRDefault="00D76473" w:rsidP="00E32305">
            <w:pPr>
              <w:spacing w:after="0" w:line="240" w:lineRule="auto"/>
              <w:rPr>
                <w:rFonts w:ascii="Arial" w:hAnsi="Arial" w:cs="Arial"/>
                <w:sz w:val="20"/>
                <w:szCs w:val="20"/>
              </w:rPr>
            </w:pPr>
          </w:p>
          <w:p w:rsidR="00D76473" w:rsidRPr="00E32305" w:rsidRDefault="00D76473" w:rsidP="00E32305">
            <w:pPr>
              <w:spacing w:after="0" w:line="240" w:lineRule="auto"/>
              <w:rPr>
                <w:rFonts w:ascii="Arial" w:hAnsi="Arial" w:cs="Arial"/>
                <w:sz w:val="20"/>
                <w:szCs w:val="20"/>
              </w:rPr>
            </w:pPr>
            <w:r w:rsidRPr="00E32305">
              <w:rPr>
                <w:rFonts w:ascii="Arial" w:hAnsi="Arial" w:cs="Arial"/>
                <w:sz w:val="20"/>
                <w:szCs w:val="20"/>
              </w:rPr>
              <w:t>Emergency treatment may be used if there are ten or more reported cases or complaints of ants within a two day period.</w:t>
            </w:r>
          </w:p>
        </w:tc>
      </w:tr>
      <w:tr w:rsidR="00D76473" w:rsidRPr="00E32305" w:rsidTr="00E32305">
        <w:tc>
          <w:tcPr>
            <w:tcW w:w="2268" w:type="dxa"/>
            <w:shd w:val="clear" w:color="auto" w:fill="auto"/>
          </w:tcPr>
          <w:p w:rsidR="00D76473" w:rsidRPr="00E32305" w:rsidRDefault="00D76473" w:rsidP="00E32305">
            <w:pPr>
              <w:spacing w:after="0" w:line="240" w:lineRule="auto"/>
              <w:rPr>
                <w:rFonts w:ascii="Arial" w:hAnsi="Arial" w:cs="Arial"/>
                <w:b/>
                <w:sz w:val="20"/>
                <w:szCs w:val="20"/>
              </w:rPr>
            </w:pPr>
            <w:r w:rsidRPr="00E32305">
              <w:rPr>
                <w:rFonts w:ascii="Arial" w:hAnsi="Arial" w:cs="Arial"/>
                <w:b/>
                <w:sz w:val="20"/>
                <w:szCs w:val="20"/>
              </w:rPr>
              <w:t>Other insects</w:t>
            </w:r>
          </w:p>
        </w:tc>
        <w:tc>
          <w:tcPr>
            <w:tcW w:w="7308" w:type="dxa"/>
            <w:shd w:val="clear" w:color="auto" w:fill="auto"/>
          </w:tcPr>
          <w:p w:rsidR="00D76473" w:rsidRPr="00E32305" w:rsidRDefault="00D76473" w:rsidP="00E32305">
            <w:pPr>
              <w:spacing w:after="0" w:line="240" w:lineRule="auto"/>
              <w:rPr>
                <w:rFonts w:ascii="Arial" w:hAnsi="Arial" w:cs="Arial"/>
                <w:sz w:val="20"/>
                <w:szCs w:val="20"/>
              </w:rPr>
            </w:pPr>
            <w:r w:rsidRPr="00E32305">
              <w:rPr>
                <w:rFonts w:ascii="Arial" w:hAnsi="Arial" w:cs="Arial"/>
                <w:sz w:val="20"/>
                <w:szCs w:val="20"/>
              </w:rPr>
              <w:t>Regular treatment will be performed if nuisance insects are noted in the building and their presence is confirmed through monitoring.</w:t>
            </w:r>
          </w:p>
          <w:p w:rsidR="00D76473" w:rsidRPr="00E32305" w:rsidRDefault="00D76473" w:rsidP="00E32305">
            <w:pPr>
              <w:spacing w:after="0" w:line="240" w:lineRule="auto"/>
              <w:rPr>
                <w:rFonts w:ascii="Arial" w:hAnsi="Arial" w:cs="Arial"/>
                <w:sz w:val="20"/>
                <w:szCs w:val="20"/>
              </w:rPr>
            </w:pPr>
          </w:p>
          <w:p w:rsidR="00D76473" w:rsidRPr="00E32305" w:rsidRDefault="00D76473" w:rsidP="00E32305">
            <w:pPr>
              <w:spacing w:after="0" w:line="240" w:lineRule="auto"/>
              <w:rPr>
                <w:rFonts w:ascii="Arial" w:hAnsi="Arial" w:cs="Arial"/>
                <w:b/>
                <w:sz w:val="20"/>
                <w:szCs w:val="20"/>
              </w:rPr>
            </w:pPr>
            <w:r w:rsidRPr="00E32305">
              <w:rPr>
                <w:rFonts w:ascii="Arial" w:hAnsi="Arial" w:cs="Arial"/>
                <w:sz w:val="20"/>
                <w:szCs w:val="20"/>
              </w:rPr>
              <w:lastRenderedPageBreak/>
              <w:t xml:space="preserve">Emergency treatment may be used if there are ten or more reported cases or complaints of </w:t>
            </w:r>
            <w:r w:rsidR="00BF468A" w:rsidRPr="00E32305">
              <w:rPr>
                <w:rFonts w:ascii="Arial" w:hAnsi="Arial" w:cs="Arial"/>
                <w:sz w:val="20"/>
                <w:szCs w:val="20"/>
              </w:rPr>
              <w:t>nuisance insects within a two day period.</w:t>
            </w:r>
          </w:p>
        </w:tc>
      </w:tr>
      <w:tr w:rsidR="00B35A17" w:rsidRPr="00E32305" w:rsidTr="00E32305">
        <w:tc>
          <w:tcPr>
            <w:tcW w:w="2268" w:type="dxa"/>
            <w:shd w:val="clear" w:color="auto" w:fill="auto"/>
          </w:tcPr>
          <w:p w:rsidR="00B35A17" w:rsidRPr="00E32305" w:rsidRDefault="00D76473" w:rsidP="00E32305">
            <w:pPr>
              <w:spacing w:after="0" w:line="240" w:lineRule="auto"/>
              <w:rPr>
                <w:rFonts w:ascii="Arial" w:hAnsi="Arial" w:cs="Arial"/>
                <w:b/>
                <w:sz w:val="20"/>
                <w:szCs w:val="20"/>
              </w:rPr>
            </w:pPr>
            <w:r w:rsidRPr="00E32305">
              <w:rPr>
                <w:rFonts w:ascii="Arial" w:hAnsi="Arial" w:cs="Arial"/>
                <w:b/>
                <w:sz w:val="20"/>
                <w:szCs w:val="20"/>
              </w:rPr>
              <w:lastRenderedPageBreak/>
              <w:t>Cockroaches</w:t>
            </w:r>
          </w:p>
        </w:tc>
        <w:tc>
          <w:tcPr>
            <w:tcW w:w="7308" w:type="dxa"/>
            <w:shd w:val="clear" w:color="auto" w:fill="auto"/>
          </w:tcPr>
          <w:p w:rsidR="00B35A17" w:rsidRPr="00E32305" w:rsidRDefault="00BF468A" w:rsidP="00E32305">
            <w:pPr>
              <w:spacing w:after="0" w:line="240" w:lineRule="auto"/>
              <w:rPr>
                <w:rFonts w:ascii="Arial" w:hAnsi="Arial" w:cs="Arial"/>
                <w:sz w:val="20"/>
                <w:szCs w:val="20"/>
              </w:rPr>
            </w:pPr>
            <w:r w:rsidRPr="00E32305">
              <w:rPr>
                <w:rFonts w:ascii="Arial" w:hAnsi="Arial" w:cs="Arial"/>
                <w:sz w:val="20"/>
                <w:szCs w:val="20"/>
              </w:rPr>
              <w:t>Regular treatment will be performed if any cockroaches are noted in the building and their presence is confirmed through monitoring.</w:t>
            </w:r>
          </w:p>
          <w:p w:rsidR="00BF468A" w:rsidRPr="00E32305" w:rsidRDefault="00BF468A" w:rsidP="00E32305">
            <w:pPr>
              <w:spacing w:after="0" w:line="240" w:lineRule="auto"/>
              <w:rPr>
                <w:rFonts w:ascii="Arial" w:hAnsi="Arial" w:cs="Arial"/>
                <w:sz w:val="20"/>
                <w:szCs w:val="20"/>
              </w:rPr>
            </w:pPr>
          </w:p>
          <w:p w:rsidR="00BF468A" w:rsidRPr="00E32305" w:rsidRDefault="00BF468A" w:rsidP="00E32305">
            <w:pPr>
              <w:spacing w:after="0" w:line="240" w:lineRule="auto"/>
              <w:rPr>
                <w:rFonts w:ascii="Arial" w:hAnsi="Arial" w:cs="Arial"/>
                <w:b/>
                <w:sz w:val="20"/>
                <w:szCs w:val="20"/>
              </w:rPr>
            </w:pPr>
            <w:r w:rsidRPr="00E32305">
              <w:rPr>
                <w:rFonts w:ascii="Arial" w:hAnsi="Arial" w:cs="Arial"/>
                <w:sz w:val="20"/>
                <w:szCs w:val="20"/>
              </w:rPr>
              <w:t>Emergency treatment may be used if the presence of cockroaches is confirmed in two different spaces within the building OR if the presence of a large population of cockroaches is confirmed in one space in the building.</w:t>
            </w:r>
            <w:r w:rsidRPr="00E32305">
              <w:rPr>
                <w:rFonts w:ascii="Arial" w:hAnsi="Arial" w:cs="Arial"/>
                <w:b/>
                <w:sz w:val="20"/>
                <w:szCs w:val="20"/>
              </w:rPr>
              <w:t xml:space="preserve"> </w:t>
            </w:r>
          </w:p>
        </w:tc>
      </w:tr>
      <w:tr w:rsidR="00B35A17" w:rsidRPr="00E32305" w:rsidTr="00E32305">
        <w:tc>
          <w:tcPr>
            <w:tcW w:w="2268" w:type="dxa"/>
            <w:shd w:val="clear" w:color="auto" w:fill="auto"/>
          </w:tcPr>
          <w:p w:rsidR="00B35A17" w:rsidRPr="00E32305" w:rsidRDefault="00D76473" w:rsidP="00E32305">
            <w:pPr>
              <w:spacing w:after="0" w:line="240" w:lineRule="auto"/>
              <w:rPr>
                <w:rFonts w:ascii="Arial" w:hAnsi="Arial" w:cs="Arial"/>
                <w:b/>
                <w:sz w:val="20"/>
                <w:szCs w:val="20"/>
              </w:rPr>
            </w:pPr>
            <w:r w:rsidRPr="00E32305">
              <w:rPr>
                <w:rFonts w:ascii="Arial" w:hAnsi="Arial" w:cs="Arial"/>
                <w:b/>
                <w:sz w:val="20"/>
                <w:szCs w:val="20"/>
              </w:rPr>
              <w:t>Rat, Mouse</w:t>
            </w:r>
          </w:p>
        </w:tc>
        <w:tc>
          <w:tcPr>
            <w:tcW w:w="7308" w:type="dxa"/>
            <w:shd w:val="clear" w:color="auto" w:fill="auto"/>
          </w:tcPr>
          <w:p w:rsidR="00BF468A" w:rsidRPr="00E32305" w:rsidRDefault="00BF468A" w:rsidP="00E32305">
            <w:pPr>
              <w:spacing w:after="0" w:line="240" w:lineRule="auto"/>
              <w:rPr>
                <w:rFonts w:ascii="Arial" w:hAnsi="Arial" w:cs="Arial"/>
                <w:sz w:val="20"/>
                <w:szCs w:val="20"/>
              </w:rPr>
            </w:pPr>
            <w:r w:rsidRPr="00E32305">
              <w:rPr>
                <w:rFonts w:ascii="Arial" w:hAnsi="Arial" w:cs="Arial"/>
                <w:sz w:val="20"/>
                <w:szCs w:val="20"/>
              </w:rPr>
              <w:t>Regular treatment will be performed if rats or mice are noted in the building and their presence is confirmed through monitoring.</w:t>
            </w:r>
          </w:p>
          <w:p w:rsidR="00BF468A" w:rsidRPr="00E32305" w:rsidRDefault="00BF468A" w:rsidP="00E32305">
            <w:pPr>
              <w:spacing w:after="0" w:line="240" w:lineRule="auto"/>
              <w:rPr>
                <w:rFonts w:ascii="Arial" w:hAnsi="Arial" w:cs="Arial"/>
                <w:sz w:val="20"/>
                <w:szCs w:val="20"/>
              </w:rPr>
            </w:pPr>
          </w:p>
          <w:p w:rsidR="00B35A17" w:rsidRPr="00E32305" w:rsidRDefault="00BF468A" w:rsidP="00E32305">
            <w:pPr>
              <w:spacing w:after="0" w:line="240" w:lineRule="auto"/>
              <w:rPr>
                <w:rFonts w:ascii="Arial" w:hAnsi="Arial" w:cs="Arial"/>
                <w:b/>
                <w:sz w:val="20"/>
                <w:szCs w:val="20"/>
              </w:rPr>
            </w:pPr>
            <w:r w:rsidRPr="00E32305">
              <w:rPr>
                <w:rFonts w:ascii="Arial" w:hAnsi="Arial" w:cs="Arial"/>
                <w:sz w:val="20"/>
                <w:szCs w:val="20"/>
              </w:rPr>
              <w:t>Emergency treatment may be used if the presence of rats or mice is confirmed in two or more different spaces within the building.</w:t>
            </w:r>
          </w:p>
        </w:tc>
      </w:tr>
      <w:tr w:rsidR="00BF468A" w:rsidRPr="00E32305" w:rsidTr="00E32305">
        <w:tc>
          <w:tcPr>
            <w:tcW w:w="2268" w:type="dxa"/>
            <w:shd w:val="clear" w:color="auto" w:fill="auto"/>
          </w:tcPr>
          <w:p w:rsidR="00BF468A" w:rsidRPr="00E32305" w:rsidRDefault="00BF468A" w:rsidP="00E32305">
            <w:pPr>
              <w:spacing w:after="0" w:line="240" w:lineRule="auto"/>
              <w:rPr>
                <w:rFonts w:ascii="Arial" w:hAnsi="Arial" w:cs="Arial"/>
                <w:b/>
                <w:sz w:val="20"/>
                <w:szCs w:val="20"/>
              </w:rPr>
            </w:pPr>
            <w:r w:rsidRPr="00E32305">
              <w:rPr>
                <w:rFonts w:ascii="Arial" w:hAnsi="Arial" w:cs="Arial"/>
                <w:b/>
                <w:sz w:val="20"/>
                <w:szCs w:val="20"/>
              </w:rPr>
              <w:t>Bed bugs</w:t>
            </w:r>
          </w:p>
        </w:tc>
        <w:tc>
          <w:tcPr>
            <w:tcW w:w="7308" w:type="dxa"/>
            <w:shd w:val="clear" w:color="auto" w:fill="auto"/>
          </w:tcPr>
          <w:p w:rsidR="00BF468A" w:rsidRPr="00E32305" w:rsidRDefault="00BF468A" w:rsidP="00E32305">
            <w:pPr>
              <w:spacing w:after="0" w:line="240" w:lineRule="auto"/>
              <w:rPr>
                <w:rFonts w:ascii="Arial" w:hAnsi="Arial" w:cs="Arial"/>
                <w:sz w:val="20"/>
                <w:szCs w:val="20"/>
              </w:rPr>
            </w:pPr>
            <w:r w:rsidRPr="00E32305">
              <w:rPr>
                <w:rFonts w:ascii="Arial" w:hAnsi="Arial" w:cs="Arial"/>
                <w:sz w:val="20"/>
                <w:szCs w:val="20"/>
              </w:rPr>
              <w:t>Emergency treatment may be used if the presence of bed bugs is confirmed in the building.</w:t>
            </w:r>
          </w:p>
        </w:tc>
      </w:tr>
      <w:tr w:rsidR="00B35A17" w:rsidRPr="00E32305" w:rsidTr="00E32305">
        <w:tc>
          <w:tcPr>
            <w:tcW w:w="2268" w:type="dxa"/>
            <w:shd w:val="clear" w:color="auto" w:fill="auto"/>
          </w:tcPr>
          <w:p w:rsidR="00B35A17" w:rsidRPr="00E32305" w:rsidRDefault="00BF468A" w:rsidP="00E32305">
            <w:pPr>
              <w:spacing w:after="0" w:line="240" w:lineRule="auto"/>
              <w:rPr>
                <w:rFonts w:ascii="Arial" w:hAnsi="Arial" w:cs="Arial"/>
                <w:b/>
                <w:sz w:val="20"/>
                <w:szCs w:val="20"/>
              </w:rPr>
            </w:pPr>
            <w:r w:rsidRPr="00E32305">
              <w:rPr>
                <w:rFonts w:ascii="Arial" w:hAnsi="Arial" w:cs="Arial"/>
                <w:b/>
                <w:sz w:val="20"/>
                <w:szCs w:val="20"/>
              </w:rPr>
              <w:t>Other o</w:t>
            </w:r>
            <w:r w:rsidR="00D76473" w:rsidRPr="00E32305">
              <w:rPr>
                <w:rFonts w:ascii="Arial" w:hAnsi="Arial" w:cs="Arial"/>
                <w:b/>
                <w:sz w:val="20"/>
                <w:szCs w:val="20"/>
              </w:rPr>
              <w:t>ccasional invaders</w:t>
            </w:r>
          </w:p>
        </w:tc>
        <w:tc>
          <w:tcPr>
            <w:tcW w:w="7308" w:type="dxa"/>
            <w:shd w:val="clear" w:color="auto" w:fill="auto"/>
          </w:tcPr>
          <w:p w:rsidR="00BF468A" w:rsidRPr="00E32305" w:rsidRDefault="00BF468A" w:rsidP="00E32305">
            <w:pPr>
              <w:spacing w:after="0" w:line="240" w:lineRule="auto"/>
              <w:rPr>
                <w:rFonts w:ascii="Arial" w:hAnsi="Arial" w:cs="Arial"/>
                <w:b/>
                <w:sz w:val="20"/>
                <w:szCs w:val="20"/>
              </w:rPr>
            </w:pPr>
            <w:r w:rsidRPr="00E32305">
              <w:rPr>
                <w:rFonts w:ascii="Arial" w:hAnsi="Arial" w:cs="Arial"/>
                <w:sz w:val="20"/>
                <w:szCs w:val="20"/>
              </w:rPr>
              <w:t>If the pests pose a threat to occupants’ health, emergency treatment may be sought. Otherwise, regular treatment will be performed.</w:t>
            </w:r>
          </w:p>
          <w:p w:rsidR="00B35A17" w:rsidRPr="00E32305" w:rsidRDefault="00B35A17" w:rsidP="00E32305">
            <w:pPr>
              <w:spacing w:after="0" w:line="240" w:lineRule="auto"/>
              <w:rPr>
                <w:rFonts w:ascii="Arial" w:hAnsi="Arial" w:cs="Arial"/>
                <w:b/>
                <w:sz w:val="20"/>
                <w:szCs w:val="20"/>
              </w:rPr>
            </w:pPr>
          </w:p>
        </w:tc>
      </w:tr>
    </w:tbl>
    <w:p w:rsidR="00B35A17" w:rsidRPr="00B50475" w:rsidRDefault="00B35A17">
      <w:pPr>
        <w:rPr>
          <w:rFonts w:ascii="Arial" w:hAnsi="Arial" w:cs="Arial"/>
          <w:b/>
          <w:sz w:val="20"/>
          <w:szCs w:val="20"/>
        </w:rPr>
      </w:pPr>
    </w:p>
    <w:p w:rsidR="000D3AFB" w:rsidRPr="00B50475" w:rsidRDefault="000D3AFB">
      <w:pPr>
        <w:rPr>
          <w:rFonts w:ascii="Arial" w:hAnsi="Arial" w:cs="Arial"/>
          <w:b/>
          <w:sz w:val="20"/>
          <w:szCs w:val="20"/>
          <w:u w:val="single"/>
        </w:rPr>
      </w:pPr>
      <w:r w:rsidRPr="00B50475">
        <w:rPr>
          <w:rFonts w:ascii="Arial" w:hAnsi="Arial" w:cs="Arial"/>
          <w:b/>
          <w:sz w:val="20"/>
          <w:szCs w:val="20"/>
          <w:u w:val="single"/>
        </w:rPr>
        <w:t>v. Performance measurement and schedule for reassessment</w:t>
      </w:r>
    </w:p>
    <w:p w:rsidR="004F6950" w:rsidRPr="00B50475" w:rsidRDefault="002C79F3">
      <w:pPr>
        <w:rPr>
          <w:rFonts w:ascii="Arial" w:hAnsi="Arial" w:cs="Arial"/>
          <w:sz w:val="20"/>
          <w:szCs w:val="20"/>
        </w:rPr>
      </w:pPr>
      <w:r w:rsidRPr="00B50475">
        <w:rPr>
          <w:rFonts w:ascii="Arial" w:hAnsi="Arial" w:cs="Arial"/>
          <w:sz w:val="20"/>
          <w:szCs w:val="20"/>
        </w:rPr>
        <w:t xml:space="preserve">All </w:t>
      </w:r>
      <w:r w:rsidR="00B2676B" w:rsidRPr="00B50475">
        <w:rPr>
          <w:rFonts w:ascii="Arial" w:hAnsi="Arial" w:cs="Arial"/>
          <w:sz w:val="20"/>
          <w:szCs w:val="20"/>
        </w:rPr>
        <w:t>pest control activity, including inspections, will be recorded in the IPM tracking tool. The following items will be tracked:</w:t>
      </w:r>
    </w:p>
    <w:p w:rsidR="00B2676B" w:rsidRPr="00B50475" w:rsidRDefault="00B2676B" w:rsidP="00B2676B">
      <w:pPr>
        <w:pStyle w:val="ListParagraph"/>
        <w:numPr>
          <w:ilvl w:val="0"/>
          <w:numId w:val="5"/>
        </w:numPr>
        <w:rPr>
          <w:rFonts w:ascii="Arial" w:hAnsi="Arial" w:cs="Arial"/>
          <w:sz w:val="20"/>
          <w:szCs w:val="20"/>
        </w:rPr>
      </w:pPr>
      <w:r w:rsidRPr="00B50475">
        <w:rPr>
          <w:rFonts w:ascii="Arial" w:hAnsi="Arial" w:cs="Arial"/>
          <w:sz w:val="20"/>
          <w:szCs w:val="20"/>
        </w:rPr>
        <w:t>Pest type and name</w:t>
      </w:r>
    </w:p>
    <w:p w:rsidR="00635374" w:rsidRPr="00B50475" w:rsidRDefault="00635374" w:rsidP="00B2676B">
      <w:pPr>
        <w:pStyle w:val="ListParagraph"/>
        <w:numPr>
          <w:ilvl w:val="0"/>
          <w:numId w:val="5"/>
        </w:numPr>
        <w:rPr>
          <w:rFonts w:ascii="Arial" w:hAnsi="Arial" w:cs="Arial"/>
          <w:sz w:val="20"/>
          <w:szCs w:val="20"/>
        </w:rPr>
      </w:pPr>
      <w:r w:rsidRPr="00B50475">
        <w:rPr>
          <w:rFonts w:ascii="Arial" w:hAnsi="Arial" w:cs="Arial"/>
          <w:sz w:val="20"/>
          <w:szCs w:val="20"/>
        </w:rPr>
        <w:t>Pest population density and monitoring frequency</w:t>
      </w:r>
    </w:p>
    <w:p w:rsidR="00B2676B" w:rsidRPr="00B50475" w:rsidRDefault="006B0CAB" w:rsidP="00B2676B">
      <w:pPr>
        <w:pStyle w:val="ListParagraph"/>
        <w:numPr>
          <w:ilvl w:val="0"/>
          <w:numId w:val="5"/>
        </w:numPr>
        <w:rPr>
          <w:rFonts w:ascii="Arial" w:hAnsi="Arial" w:cs="Arial"/>
          <w:sz w:val="20"/>
          <w:szCs w:val="20"/>
        </w:rPr>
      </w:pPr>
      <w:r w:rsidRPr="00B50475">
        <w:rPr>
          <w:rFonts w:ascii="Arial" w:hAnsi="Arial" w:cs="Arial"/>
          <w:sz w:val="20"/>
          <w:szCs w:val="20"/>
        </w:rPr>
        <w:t xml:space="preserve">Pest </w:t>
      </w:r>
      <w:r w:rsidR="00635374" w:rsidRPr="00B50475">
        <w:rPr>
          <w:rFonts w:ascii="Arial" w:hAnsi="Arial" w:cs="Arial"/>
          <w:sz w:val="20"/>
          <w:szCs w:val="20"/>
        </w:rPr>
        <w:t xml:space="preserve">action threshold observed </w:t>
      </w:r>
    </w:p>
    <w:p w:rsidR="00B2676B" w:rsidRPr="00B50475" w:rsidRDefault="00B2676B" w:rsidP="00B2676B">
      <w:pPr>
        <w:pStyle w:val="ListParagraph"/>
        <w:numPr>
          <w:ilvl w:val="0"/>
          <w:numId w:val="5"/>
        </w:numPr>
        <w:rPr>
          <w:rFonts w:ascii="Arial" w:hAnsi="Arial" w:cs="Arial"/>
          <w:sz w:val="20"/>
          <w:szCs w:val="20"/>
        </w:rPr>
      </w:pPr>
      <w:r w:rsidRPr="00B50475">
        <w:rPr>
          <w:rFonts w:ascii="Arial" w:hAnsi="Arial" w:cs="Arial"/>
          <w:sz w:val="20"/>
          <w:szCs w:val="20"/>
        </w:rPr>
        <w:t>Prevention measures implemented</w:t>
      </w:r>
    </w:p>
    <w:p w:rsidR="00B2676B" w:rsidRPr="00B50475" w:rsidRDefault="00B2676B" w:rsidP="00B2676B">
      <w:pPr>
        <w:pStyle w:val="ListParagraph"/>
        <w:numPr>
          <w:ilvl w:val="0"/>
          <w:numId w:val="5"/>
        </w:numPr>
        <w:rPr>
          <w:rFonts w:ascii="Arial" w:hAnsi="Arial" w:cs="Arial"/>
          <w:sz w:val="20"/>
          <w:szCs w:val="20"/>
        </w:rPr>
      </w:pPr>
      <w:r w:rsidRPr="00B50475">
        <w:rPr>
          <w:rFonts w:ascii="Arial" w:hAnsi="Arial" w:cs="Arial"/>
          <w:sz w:val="20"/>
          <w:szCs w:val="20"/>
        </w:rPr>
        <w:t>Product applied (name)</w:t>
      </w:r>
    </w:p>
    <w:p w:rsidR="00B2676B" w:rsidRPr="00B50475" w:rsidRDefault="00B2676B" w:rsidP="00B2676B">
      <w:pPr>
        <w:pStyle w:val="ListParagraph"/>
        <w:numPr>
          <w:ilvl w:val="0"/>
          <w:numId w:val="5"/>
        </w:numPr>
        <w:rPr>
          <w:rFonts w:ascii="Arial" w:hAnsi="Arial" w:cs="Arial"/>
          <w:sz w:val="20"/>
          <w:szCs w:val="20"/>
        </w:rPr>
      </w:pPr>
      <w:r w:rsidRPr="00B50475">
        <w:rPr>
          <w:rFonts w:ascii="Arial" w:hAnsi="Arial" w:cs="Arial"/>
          <w:sz w:val="20"/>
          <w:szCs w:val="20"/>
        </w:rPr>
        <w:t>Toxicity of the product (the tier level as determined by San Francisco’s Pesticide Hazard Screening List”</w:t>
      </w:r>
    </w:p>
    <w:p w:rsidR="00B2676B" w:rsidRPr="00B50475" w:rsidRDefault="00B2676B" w:rsidP="00B2676B">
      <w:pPr>
        <w:pStyle w:val="ListParagraph"/>
        <w:numPr>
          <w:ilvl w:val="0"/>
          <w:numId w:val="5"/>
        </w:numPr>
        <w:rPr>
          <w:rFonts w:ascii="Arial" w:hAnsi="Arial" w:cs="Arial"/>
          <w:sz w:val="20"/>
          <w:szCs w:val="20"/>
        </w:rPr>
      </w:pPr>
      <w:r w:rsidRPr="00B50475">
        <w:rPr>
          <w:rFonts w:ascii="Arial" w:hAnsi="Arial" w:cs="Arial"/>
          <w:sz w:val="20"/>
          <w:szCs w:val="20"/>
        </w:rPr>
        <w:t>Date and time of product application (if applicable)</w:t>
      </w:r>
    </w:p>
    <w:p w:rsidR="00B2676B" w:rsidRPr="00B50475" w:rsidRDefault="00B2676B" w:rsidP="00B2676B">
      <w:pPr>
        <w:pStyle w:val="ListParagraph"/>
        <w:numPr>
          <w:ilvl w:val="0"/>
          <w:numId w:val="5"/>
        </w:numPr>
        <w:rPr>
          <w:rFonts w:ascii="Arial" w:hAnsi="Arial" w:cs="Arial"/>
          <w:sz w:val="20"/>
          <w:szCs w:val="20"/>
        </w:rPr>
      </w:pPr>
      <w:r w:rsidRPr="00B50475">
        <w:rPr>
          <w:rFonts w:ascii="Arial" w:hAnsi="Arial" w:cs="Arial"/>
          <w:sz w:val="20"/>
          <w:szCs w:val="20"/>
        </w:rPr>
        <w:t>Date and time of occupant notification (if applicable)</w:t>
      </w:r>
    </w:p>
    <w:p w:rsidR="00B2676B" w:rsidRPr="00B50475" w:rsidRDefault="00B2676B" w:rsidP="00B2676B">
      <w:pPr>
        <w:pStyle w:val="ListParagraph"/>
        <w:numPr>
          <w:ilvl w:val="0"/>
          <w:numId w:val="5"/>
        </w:numPr>
        <w:rPr>
          <w:rFonts w:ascii="Arial" w:hAnsi="Arial" w:cs="Arial"/>
          <w:sz w:val="20"/>
          <w:szCs w:val="20"/>
        </w:rPr>
      </w:pPr>
      <w:r w:rsidRPr="00B50475">
        <w:rPr>
          <w:rFonts w:ascii="Arial" w:hAnsi="Arial" w:cs="Arial"/>
          <w:sz w:val="20"/>
          <w:szCs w:val="20"/>
        </w:rPr>
        <w:t>Emergency application? (Y/N). If yes, an explanation of the emergency will be included.</w:t>
      </w:r>
    </w:p>
    <w:p w:rsidR="00B35A17" w:rsidRPr="00B50475" w:rsidRDefault="00B35A17" w:rsidP="00B35A17">
      <w:pPr>
        <w:rPr>
          <w:rFonts w:ascii="Arial" w:hAnsi="Arial" w:cs="Arial"/>
          <w:sz w:val="20"/>
          <w:szCs w:val="20"/>
        </w:rPr>
      </w:pPr>
      <w:r w:rsidRPr="00B50475">
        <w:rPr>
          <w:rFonts w:ascii="Arial" w:hAnsi="Arial" w:cs="Arial"/>
          <w:sz w:val="20"/>
          <w:szCs w:val="20"/>
        </w:rPr>
        <w:t>The overall responsible party will record each pest that is reported by tenants in the IPM tracking tool. The pest control vendor will record the applicable items from each site visit in the IPM tracking tool.</w:t>
      </w:r>
    </w:p>
    <w:p w:rsidR="00635374" w:rsidRPr="00B50475" w:rsidRDefault="00635374" w:rsidP="00635374">
      <w:pPr>
        <w:rPr>
          <w:rFonts w:ascii="Arial" w:hAnsi="Arial" w:cs="Arial"/>
          <w:sz w:val="20"/>
          <w:szCs w:val="20"/>
        </w:rPr>
      </w:pPr>
      <w:r w:rsidRPr="00B50475">
        <w:rPr>
          <w:rFonts w:ascii="Arial" w:hAnsi="Arial" w:cs="Arial"/>
          <w:sz w:val="20"/>
          <w:szCs w:val="20"/>
        </w:rPr>
        <w:t xml:space="preserve">On an annual basis, performance will be evaluated against the goals specified above. </w:t>
      </w:r>
      <w:r w:rsidR="00D86AB5" w:rsidRPr="00B50475">
        <w:rPr>
          <w:rFonts w:ascii="Arial" w:hAnsi="Arial" w:cs="Arial"/>
          <w:sz w:val="20"/>
          <w:szCs w:val="20"/>
        </w:rPr>
        <w:t xml:space="preserve">If the goals are not being met </w:t>
      </w:r>
      <w:r w:rsidRPr="00B50475">
        <w:rPr>
          <w:rFonts w:ascii="Arial" w:hAnsi="Arial" w:cs="Arial"/>
          <w:sz w:val="20"/>
          <w:szCs w:val="20"/>
        </w:rPr>
        <w:t>adjustments will be made to this plan in order to facilitate goal achievement.</w:t>
      </w:r>
      <w:r w:rsidR="00D86AB5" w:rsidRPr="00B50475">
        <w:rPr>
          <w:rFonts w:ascii="Arial" w:hAnsi="Arial" w:cs="Arial"/>
          <w:sz w:val="20"/>
          <w:szCs w:val="20"/>
        </w:rPr>
        <w:t xml:space="preserve"> If adjustments to the action thresholds are necessary, the overall responsible party will work with tenant</w:t>
      </w:r>
      <w:r w:rsidR="00681539">
        <w:rPr>
          <w:rFonts w:ascii="Arial" w:hAnsi="Arial" w:cs="Arial"/>
          <w:sz w:val="20"/>
          <w:szCs w:val="20"/>
        </w:rPr>
        <w:t xml:space="preserve"> and occupants</w:t>
      </w:r>
      <w:r w:rsidR="00D86AB5" w:rsidRPr="00B50475">
        <w:rPr>
          <w:rFonts w:ascii="Arial" w:hAnsi="Arial" w:cs="Arial"/>
          <w:sz w:val="20"/>
          <w:szCs w:val="20"/>
        </w:rPr>
        <w:t xml:space="preserve"> and the IPM vendor as necessary in order to appropriately adjust the action thresholds.</w:t>
      </w:r>
    </w:p>
    <w:p w:rsidR="00092204" w:rsidRPr="00B50475" w:rsidRDefault="00A35A02">
      <w:pPr>
        <w:rPr>
          <w:rFonts w:ascii="Arial" w:hAnsi="Arial" w:cs="Arial"/>
          <w:b/>
          <w:sz w:val="20"/>
          <w:szCs w:val="20"/>
          <w:u w:val="single"/>
        </w:rPr>
      </w:pPr>
      <w:proofErr w:type="gramStart"/>
      <w:r w:rsidRPr="00B50475">
        <w:rPr>
          <w:rFonts w:ascii="Arial" w:hAnsi="Arial" w:cs="Arial"/>
          <w:b/>
          <w:sz w:val="20"/>
          <w:szCs w:val="20"/>
          <w:u w:val="single"/>
        </w:rPr>
        <w:t>v</w:t>
      </w:r>
      <w:r w:rsidR="000D3AFB" w:rsidRPr="00B50475">
        <w:rPr>
          <w:rFonts w:ascii="Arial" w:hAnsi="Arial" w:cs="Arial"/>
          <w:b/>
          <w:sz w:val="20"/>
          <w:szCs w:val="20"/>
          <w:u w:val="single"/>
        </w:rPr>
        <w:t>i</w:t>
      </w:r>
      <w:r w:rsidR="004F6950" w:rsidRPr="00B50475">
        <w:rPr>
          <w:rFonts w:ascii="Arial" w:hAnsi="Arial" w:cs="Arial"/>
          <w:b/>
          <w:sz w:val="20"/>
          <w:szCs w:val="20"/>
          <w:u w:val="single"/>
        </w:rPr>
        <w:t xml:space="preserve">. </w:t>
      </w:r>
      <w:r w:rsidR="00092204" w:rsidRPr="00B50475">
        <w:rPr>
          <w:rFonts w:ascii="Arial" w:hAnsi="Arial" w:cs="Arial"/>
          <w:b/>
          <w:sz w:val="20"/>
          <w:szCs w:val="20"/>
          <w:u w:val="single"/>
        </w:rPr>
        <w:t>Quality</w:t>
      </w:r>
      <w:proofErr w:type="gramEnd"/>
      <w:r w:rsidR="00092204" w:rsidRPr="00B50475">
        <w:rPr>
          <w:rFonts w:ascii="Arial" w:hAnsi="Arial" w:cs="Arial"/>
          <w:b/>
          <w:sz w:val="20"/>
          <w:szCs w:val="20"/>
          <w:u w:val="single"/>
        </w:rPr>
        <w:t xml:space="preserve"> Assurance/Quality Control Processes</w:t>
      </w:r>
    </w:p>
    <w:p w:rsidR="00DC5130" w:rsidRPr="00B50475" w:rsidRDefault="00BF468A" w:rsidP="00BF468A">
      <w:pPr>
        <w:rPr>
          <w:rFonts w:ascii="Arial" w:hAnsi="Arial" w:cs="Arial"/>
          <w:sz w:val="20"/>
          <w:szCs w:val="20"/>
        </w:rPr>
      </w:pPr>
      <w:r w:rsidRPr="00B50475">
        <w:rPr>
          <w:rFonts w:ascii="Arial" w:hAnsi="Arial" w:cs="Arial"/>
          <w:sz w:val="20"/>
          <w:szCs w:val="20"/>
        </w:rPr>
        <w:t>On an annual basis, the overall responsible party will evaluate performance against the goals specified earlier in this plan. If the goals are not being met, adjustments will be made to this plan in order to facilitate goal achievement, and the pest vendor and tenant contacts will be educated on the adjustments made to the plan.</w:t>
      </w:r>
    </w:p>
    <w:sectPr w:rsidR="00DC5130" w:rsidRPr="00B50475" w:rsidSect="00590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Japanese Gothic"/>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036"/>
    <w:multiLevelType w:val="hybridMultilevel"/>
    <w:tmpl w:val="BA68BB30"/>
    <w:lvl w:ilvl="0" w:tplc="CDB8A4D2">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6CC8"/>
    <w:multiLevelType w:val="hybridMultilevel"/>
    <w:tmpl w:val="6F800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EDC38CA">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B7982"/>
    <w:multiLevelType w:val="hybridMultilevel"/>
    <w:tmpl w:val="9DB494A4"/>
    <w:lvl w:ilvl="0" w:tplc="E828F124">
      <w:start w:val="4"/>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056B3C"/>
    <w:multiLevelType w:val="hybridMultilevel"/>
    <w:tmpl w:val="5734F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1613F"/>
    <w:multiLevelType w:val="hybridMultilevel"/>
    <w:tmpl w:val="F24AA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13890"/>
    <w:multiLevelType w:val="hybridMultilevel"/>
    <w:tmpl w:val="324A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37FF9"/>
    <w:multiLevelType w:val="hybridMultilevel"/>
    <w:tmpl w:val="B628C854"/>
    <w:lvl w:ilvl="0" w:tplc="E9748F58">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31D7E"/>
    <w:multiLevelType w:val="hybridMultilevel"/>
    <w:tmpl w:val="13E8FFCA"/>
    <w:lvl w:ilvl="0" w:tplc="E5AA723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559A0"/>
    <w:multiLevelType w:val="hybridMultilevel"/>
    <w:tmpl w:val="E102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76669"/>
    <w:multiLevelType w:val="hybridMultilevel"/>
    <w:tmpl w:val="20AC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577806"/>
    <w:multiLevelType w:val="hybridMultilevel"/>
    <w:tmpl w:val="9362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0"/>
  </w:num>
  <w:num w:numId="5">
    <w:abstractNumId w:val="2"/>
  </w:num>
  <w:num w:numId="6">
    <w:abstractNumId w:val="6"/>
  </w:num>
  <w:num w:numId="7">
    <w:abstractNumId w:val="5"/>
  </w:num>
  <w:num w:numId="8">
    <w:abstractNumId w:val="8"/>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04"/>
    <w:rsid w:val="00003044"/>
    <w:rsid w:val="00010344"/>
    <w:rsid w:val="00030911"/>
    <w:rsid w:val="0007683A"/>
    <w:rsid w:val="00092204"/>
    <w:rsid w:val="000D3AFB"/>
    <w:rsid w:val="00106E92"/>
    <w:rsid w:val="001260A1"/>
    <w:rsid w:val="00135E09"/>
    <w:rsid w:val="001414F6"/>
    <w:rsid w:val="001671D7"/>
    <w:rsid w:val="002156AD"/>
    <w:rsid w:val="002209B0"/>
    <w:rsid w:val="00220C71"/>
    <w:rsid w:val="00234EF3"/>
    <w:rsid w:val="002828AA"/>
    <w:rsid w:val="002C79F3"/>
    <w:rsid w:val="003D7F28"/>
    <w:rsid w:val="003F227B"/>
    <w:rsid w:val="003F366F"/>
    <w:rsid w:val="003F3EF3"/>
    <w:rsid w:val="004516BD"/>
    <w:rsid w:val="00461FC2"/>
    <w:rsid w:val="004F6950"/>
    <w:rsid w:val="00511EA7"/>
    <w:rsid w:val="005165E0"/>
    <w:rsid w:val="005248ED"/>
    <w:rsid w:val="005316D7"/>
    <w:rsid w:val="005467FC"/>
    <w:rsid w:val="005905CC"/>
    <w:rsid w:val="005C081E"/>
    <w:rsid w:val="00635374"/>
    <w:rsid w:val="00663419"/>
    <w:rsid w:val="00681539"/>
    <w:rsid w:val="006B0CAB"/>
    <w:rsid w:val="00707664"/>
    <w:rsid w:val="00710C99"/>
    <w:rsid w:val="008576BA"/>
    <w:rsid w:val="008F27B3"/>
    <w:rsid w:val="009478E6"/>
    <w:rsid w:val="00951ED0"/>
    <w:rsid w:val="00A35A02"/>
    <w:rsid w:val="00A608C5"/>
    <w:rsid w:val="00A93174"/>
    <w:rsid w:val="00AB44E6"/>
    <w:rsid w:val="00AC543D"/>
    <w:rsid w:val="00AC5AEE"/>
    <w:rsid w:val="00AD00EB"/>
    <w:rsid w:val="00B155A7"/>
    <w:rsid w:val="00B2676B"/>
    <w:rsid w:val="00B35A17"/>
    <w:rsid w:val="00B50475"/>
    <w:rsid w:val="00B902BB"/>
    <w:rsid w:val="00BF2E2A"/>
    <w:rsid w:val="00BF468A"/>
    <w:rsid w:val="00C3592E"/>
    <w:rsid w:val="00C71756"/>
    <w:rsid w:val="00CB28F4"/>
    <w:rsid w:val="00CC1F4B"/>
    <w:rsid w:val="00CE012D"/>
    <w:rsid w:val="00D172E2"/>
    <w:rsid w:val="00D477A0"/>
    <w:rsid w:val="00D76473"/>
    <w:rsid w:val="00D82C7B"/>
    <w:rsid w:val="00D84D6C"/>
    <w:rsid w:val="00D86AB5"/>
    <w:rsid w:val="00DC5130"/>
    <w:rsid w:val="00DC54FF"/>
    <w:rsid w:val="00E32305"/>
    <w:rsid w:val="00E91FDD"/>
    <w:rsid w:val="00EC2929"/>
    <w:rsid w:val="00EC7472"/>
    <w:rsid w:val="00ED12EF"/>
    <w:rsid w:val="00EF6BB3"/>
    <w:rsid w:val="00F97704"/>
    <w:rsid w:val="00FA0F2B"/>
    <w:rsid w:val="00FA3D42"/>
    <w:rsid w:val="00FB3BEB"/>
    <w:rsid w:val="00FC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B1224"/>
  <w15:docId w15:val="{B8129979-F1A5-429D-9B6D-648CC19C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4">
    <w:name w:val="heading 4"/>
    <w:basedOn w:val="Normal"/>
    <w:link w:val="Heading4Char"/>
    <w:uiPriority w:val="9"/>
    <w:qFormat/>
    <w:rsid w:val="00EF6BB3"/>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A7"/>
    <w:pPr>
      <w:ind w:left="720"/>
      <w:contextualSpacing/>
    </w:pPr>
  </w:style>
  <w:style w:type="table" w:styleId="TableGrid">
    <w:name w:val="Table Grid"/>
    <w:basedOn w:val="TableNormal"/>
    <w:uiPriority w:val="59"/>
    <w:rsid w:val="004F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EF6BB3"/>
    <w:rPr>
      <w:rFonts w:ascii="Times New Roman" w:eastAsia="Times New Roman" w:hAnsi="Times New Roman" w:cs="Times New Roman"/>
      <w:b/>
      <w:bCs/>
      <w:sz w:val="24"/>
      <w:szCs w:val="24"/>
    </w:rPr>
  </w:style>
  <w:style w:type="character" w:styleId="Hyperlink">
    <w:name w:val="Hyperlink"/>
    <w:uiPriority w:val="99"/>
    <w:unhideWhenUsed/>
    <w:rsid w:val="00EF6BB3"/>
    <w:rPr>
      <w:color w:val="0000FF"/>
      <w:u w:val="single"/>
    </w:rPr>
  </w:style>
  <w:style w:type="character" w:styleId="FollowedHyperlink">
    <w:name w:val="FollowedHyperlink"/>
    <w:uiPriority w:val="99"/>
    <w:semiHidden/>
    <w:unhideWhenUsed/>
    <w:rsid w:val="003F3EF3"/>
    <w:rPr>
      <w:color w:val="800080"/>
      <w:u w:val="single"/>
    </w:rPr>
  </w:style>
  <w:style w:type="paragraph" w:styleId="BalloonText">
    <w:name w:val="Balloon Text"/>
    <w:basedOn w:val="Normal"/>
    <w:link w:val="BalloonTextChar"/>
    <w:uiPriority w:val="99"/>
    <w:semiHidden/>
    <w:unhideWhenUsed/>
    <w:rsid w:val="00C7175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71756"/>
    <w:rPr>
      <w:rFonts w:ascii="Lucida Grande" w:hAnsi="Lucida Grande" w:cs="Lucida Grande"/>
      <w:sz w:val="18"/>
      <w:szCs w:val="18"/>
    </w:rPr>
  </w:style>
  <w:style w:type="character" w:styleId="CommentReference">
    <w:name w:val="annotation reference"/>
    <w:uiPriority w:val="99"/>
    <w:semiHidden/>
    <w:unhideWhenUsed/>
    <w:rsid w:val="00C71756"/>
    <w:rPr>
      <w:sz w:val="18"/>
      <w:szCs w:val="18"/>
    </w:rPr>
  </w:style>
  <w:style w:type="paragraph" w:styleId="CommentText">
    <w:name w:val="annotation text"/>
    <w:basedOn w:val="Normal"/>
    <w:link w:val="CommentTextChar"/>
    <w:uiPriority w:val="99"/>
    <w:semiHidden/>
    <w:unhideWhenUsed/>
    <w:rsid w:val="00C71756"/>
    <w:pPr>
      <w:spacing w:line="240" w:lineRule="auto"/>
    </w:pPr>
    <w:rPr>
      <w:sz w:val="24"/>
      <w:szCs w:val="24"/>
    </w:rPr>
  </w:style>
  <w:style w:type="character" w:customStyle="1" w:styleId="CommentTextChar">
    <w:name w:val="Comment Text Char"/>
    <w:link w:val="CommentText"/>
    <w:uiPriority w:val="99"/>
    <w:semiHidden/>
    <w:rsid w:val="00C71756"/>
    <w:rPr>
      <w:sz w:val="24"/>
      <w:szCs w:val="24"/>
    </w:rPr>
  </w:style>
  <w:style w:type="paragraph" w:styleId="CommentSubject">
    <w:name w:val="annotation subject"/>
    <w:basedOn w:val="CommentText"/>
    <w:next w:val="CommentText"/>
    <w:link w:val="CommentSubjectChar"/>
    <w:uiPriority w:val="99"/>
    <w:semiHidden/>
    <w:unhideWhenUsed/>
    <w:rsid w:val="00C71756"/>
    <w:rPr>
      <w:b/>
      <w:bCs/>
      <w:sz w:val="20"/>
      <w:szCs w:val="20"/>
    </w:rPr>
  </w:style>
  <w:style w:type="character" w:customStyle="1" w:styleId="CommentSubjectChar">
    <w:name w:val="Comment Subject Char"/>
    <w:link w:val="CommentSubject"/>
    <w:uiPriority w:val="99"/>
    <w:semiHidden/>
    <w:rsid w:val="00C717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3302">
      <w:bodyDiv w:val="1"/>
      <w:marLeft w:val="0"/>
      <w:marRight w:val="0"/>
      <w:marTop w:val="0"/>
      <w:marBottom w:val="0"/>
      <w:divBdr>
        <w:top w:val="none" w:sz="0" w:space="0" w:color="auto"/>
        <w:left w:val="none" w:sz="0" w:space="0" w:color="auto"/>
        <w:bottom w:val="none" w:sz="0" w:space="0" w:color="auto"/>
        <w:right w:val="none" w:sz="0" w:space="0" w:color="auto"/>
      </w:divBdr>
    </w:div>
    <w:div w:id="867648591">
      <w:bodyDiv w:val="1"/>
      <w:marLeft w:val="0"/>
      <w:marRight w:val="0"/>
      <w:marTop w:val="0"/>
      <w:marBottom w:val="0"/>
      <w:divBdr>
        <w:top w:val="none" w:sz="0" w:space="0" w:color="auto"/>
        <w:left w:val="none" w:sz="0" w:space="0" w:color="auto"/>
        <w:bottom w:val="none" w:sz="0" w:space="0" w:color="auto"/>
        <w:right w:val="none" w:sz="0" w:space="0" w:color="auto"/>
      </w:divBdr>
    </w:div>
    <w:div w:id="1031032166">
      <w:bodyDiv w:val="1"/>
      <w:marLeft w:val="0"/>
      <w:marRight w:val="0"/>
      <w:marTop w:val="0"/>
      <w:marBottom w:val="0"/>
      <w:divBdr>
        <w:top w:val="none" w:sz="0" w:space="0" w:color="auto"/>
        <w:left w:val="none" w:sz="0" w:space="0" w:color="auto"/>
        <w:bottom w:val="none" w:sz="0" w:space="0" w:color="auto"/>
        <w:right w:val="none" w:sz="0" w:space="0" w:color="auto"/>
      </w:divBdr>
    </w:div>
    <w:div w:id="1082528314">
      <w:bodyDiv w:val="1"/>
      <w:marLeft w:val="0"/>
      <w:marRight w:val="0"/>
      <w:marTop w:val="0"/>
      <w:marBottom w:val="0"/>
      <w:divBdr>
        <w:top w:val="none" w:sz="0" w:space="0" w:color="auto"/>
        <w:left w:val="none" w:sz="0" w:space="0" w:color="auto"/>
        <w:bottom w:val="none" w:sz="0" w:space="0" w:color="auto"/>
        <w:right w:val="none" w:sz="0" w:space="0" w:color="auto"/>
      </w:divBdr>
    </w:div>
    <w:div w:id="1390227726">
      <w:bodyDiv w:val="1"/>
      <w:marLeft w:val="0"/>
      <w:marRight w:val="0"/>
      <w:marTop w:val="0"/>
      <w:marBottom w:val="0"/>
      <w:divBdr>
        <w:top w:val="none" w:sz="0" w:space="0" w:color="auto"/>
        <w:left w:val="none" w:sz="0" w:space="0" w:color="auto"/>
        <w:bottom w:val="none" w:sz="0" w:space="0" w:color="auto"/>
        <w:right w:val="none" w:sz="0" w:space="0" w:color="auto"/>
      </w:divBdr>
    </w:div>
    <w:div w:id="1458375621">
      <w:bodyDiv w:val="1"/>
      <w:marLeft w:val="0"/>
      <w:marRight w:val="0"/>
      <w:marTop w:val="0"/>
      <w:marBottom w:val="0"/>
      <w:divBdr>
        <w:top w:val="none" w:sz="0" w:space="0" w:color="auto"/>
        <w:left w:val="none" w:sz="0" w:space="0" w:color="auto"/>
        <w:bottom w:val="none" w:sz="0" w:space="0" w:color="auto"/>
        <w:right w:val="none" w:sz="0" w:space="0" w:color="auto"/>
      </w:divBdr>
    </w:div>
    <w:div w:id="18534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fenvironment.org/article/pest-management/least-toxic-pesticides-for-green-build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 Green Building Council</Company>
  <LinksUpToDate>false</LinksUpToDate>
  <CharactersWithSpaces>11917</CharactersWithSpaces>
  <SharedDoc>false</SharedDoc>
  <HLinks>
    <vt:vector size="6" baseType="variant">
      <vt:variant>
        <vt:i4>3473443</vt:i4>
      </vt:variant>
      <vt:variant>
        <vt:i4>0</vt:i4>
      </vt:variant>
      <vt:variant>
        <vt:i4>0</vt:i4>
      </vt:variant>
      <vt:variant>
        <vt:i4>5</vt:i4>
      </vt:variant>
      <vt:variant>
        <vt:lpwstr>http://www.sfenvironment.org/article/pest-management/least-toxic-pesticides-for-green-buildings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Sparks</dc:creator>
  <cp:lastModifiedBy>Schneider, Nikhil J</cp:lastModifiedBy>
  <cp:revision>6</cp:revision>
  <dcterms:created xsi:type="dcterms:W3CDTF">2016-06-22T15:31:00Z</dcterms:created>
  <dcterms:modified xsi:type="dcterms:W3CDTF">2020-02-11T18:40:00Z</dcterms:modified>
</cp:coreProperties>
</file>