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4348" w14:textId="47D936A8" w:rsidR="005605B8" w:rsidRDefault="008A0BEF" w:rsidP="005605B8">
      <w:pPr>
        <w:spacing w:after="0" w:line="240" w:lineRule="auto"/>
      </w:pPr>
      <w:r w:rsidRPr="00354FE4">
        <w:rPr>
          <w:noProof/>
        </w:rPr>
        <w:drawing>
          <wp:anchor distT="0" distB="0" distL="114300" distR="114300" simplePos="0" relativeHeight="251659264" behindDoc="0" locked="0" layoutInCell="1" allowOverlap="1" wp14:anchorId="6A430276" wp14:editId="75E02873">
            <wp:simplePos x="0" y="0"/>
            <wp:positionH relativeFrom="column">
              <wp:posOffset>101600</wp:posOffset>
            </wp:positionH>
            <wp:positionV relativeFrom="paragraph">
              <wp:posOffset>563</wp:posOffset>
            </wp:positionV>
            <wp:extent cx="770255" cy="589280"/>
            <wp:effectExtent l="0" t="0" r="0" b="127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255" cy="589280"/>
                    </a:xfrm>
                    <a:prstGeom prst="rect">
                      <a:avLst/>
                    </a:prstGeom>
                  </pic:spPr>
                </pic:pic>
              </a:graphicData>
            </a:graphic>
            <wp14:sizeRelH relativeFrom="page">
              <wp14:pctWidth>0</wp14:pctWidth>
            </wp14:sizeRelH>
            <wp14:sizeRelV relativeFrom="page">
              <wp14:pctHeight>0</wp14:pctHeight>
            </wp14:sizeRelV>
          </wp:anchor>
        </w:drawing>
      </w:r>
    </w:p>
    <w:p w14:paraId="5097F832" w14:textId="337CB67E" w:rsidR="005605B8" w:rsidRPr="008A0BEF" w:rsidRDefault="005605B8" w:rsidP="005605B8">
      <w:pPr>
        <w:pBdr>
          <w:top w:val="single" w:sz="4" w:space="1" w:color="auto"/>
          <w:left w:val="single" w:sz="4" w:space="4" w:color="auto"/>
          <w:bottom w:val="single" w:sz="4" w:space="1" w:color="auto"/>
          <w:right w:val="single" w:sz="4" w:space="18" w:color="auto"/>
        </w:pBdr>
        <w:shd w:val="clear" w:color="auto" w:fill="C00000"/>
        <w:spacing w:after="0" w:line="240" w:lineRule="auto"/>
      </w:pPr>
      <w:r w:rsidRPr="008A0BEF">
        <w:rPr>
          <w:b/>
          <w:bCs/>
          <w:sz w:val="24"/>
          <w:szCs w:val="24"/>
        </w:rPr>
        <w:t>INSTRUCTORS REPORTING</w:t>
      </w:r>
      <w:r w:rsidR="008A0BEF">
        <w:rPr>
          <w:b/>
          <w:bCs/>
          <w:sz w:val="24"/>
          <w:szCs w:val="24"/>
        </w:rPr>
        <w:t xml:space="preserve"> </w:t>
      </w:r>
      <w:r w:rsidRPr="008A0BEF">
        <w:rPr>
          <w:b/>
          <w:bCs/>
          <w:sz w:val="24"/>
          <w:szCs w:val="24"/>
        </w:rPr>
        <w:t>ON CLASSROOM ASSESSMENT</w:t>
      </w:r>
    </w:p>
    <w:p w14:paraId="7B9C5D7C" w14:textId="65AB84FE" w:rsidR="005605B8" w:rsidRPr="008D6E33" w:rsidRDefault="005605B8" w:rsidP="005605B8">
      <w:pPr>
        <w:rPr>
          <w:b/>
          <w:bCs/>
        </w:rPr>
      </w:pPr>
      <w:r w:rsidRPr="008D6E33">
        <w:rPr>
          <w:b/>
          <w:bCs/>
        </w:rPr>
        <w:tab/>
      </w:r>
      <w:r w:rsidRPr="008D6E33">
        <w:rPr>
          <w:b/>
          <w:bCs/>
        </w:rPr>
        <w:tab/>
      </w:r>
      <w:r w:rsidRPr="008D6E33">
        <w:rPr>
          <w:b/>
          <w:bCs/>
        </w:rPr>
        <w:tab/>
      </w:r>
      <w:r w:rsidRPr="008D6E33">
        <w:rPr>
          <w:b/>
          <w:bCs/>
        </w:rPr>
        <w:tab/>
      </w:r>
    </w:p>
    <w:p w14:paraId="38BB50C3" w14:textId="7ABEF7F6" w:rsidR="005605B8" w:rsidRPr="007D51F0" w:rsidRDefault="005605B8" w:rsidP="005605B8">
      <w:pPr>
        <w:rPr>
          <w:b/>
          <w:bCs/>
          <w:u w:val="single"/>
        </w:rPr>
      </w:pPr>
      <w:r w:rsidRPr="007D51F0">
        <w:rPr>
          <w:b/>
          <w:bCs/>
          <w:u w:val="single"/>
        </w:rPr>
        <w:t xml:space="preserve">CSUNs IMPLEMENTATION FIDELITY ASSESSMENT </w:t>
      </w:r>
      <w:r w:rsidR="00806899">
        <w:rPr>
          <w:b/>
          <w:bCs/>
          <w:u w:val="single"/>
        </w:rPr>
        <w:t>RUBRIC</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DF1D9D3" w14:textId="0B3B85FE" w:rsidR="00BD60E1" w:rsidRDefault="005605B8" w:rsidP="005F4873">
      <w:pPr>
        <w:spacing w:after="0" w:line="240" w:lineRule="auto"/>
      </w:pPr>
      <w:r w:rsidRPr="007D51F0">
        <w:rPr>
          <w:b/>
          <w:bCs/>
        </w:rPr>
        <w:t>Background</w:t>
      </w:r>
      <w:r>
        <w:t xml:space="preserve">: The Implementation Fidelity Self-Assessment Process was established to support California State University, Northridge’s efforts to self-assess program and institutional level assessment of student learning outcomes. To fulfill that charge, the Office of Academic Assessment and Program Review has modified a self-assessment rubric by Linda Suskie and further developed by other college campuses across the country (e.g., SUNY College). </w:t>
      </w:r>
    </w:p>
    <w:p w14:paraId="19F09ACE" w14:textId="77777777" w:rsidR="00BD60E1" w:rsidRDefault="00BD60E1" w:rsidP="005F4873">
      <w:pPr>
        <w:spacing w:after="0" w:line="240" w:lineRule="auto"/>
      </w:pPr>
    </w:p>
    <w:p w14:paraId="56B2688E" w14:textId="77777777" w:rsidR="00BD60E1" w:rsidRDefault="005605B8" w:rsidP="005F4873">
      <w:pPr>
        <w:spacing w:after="0" w:line="240" w:lineRule="auto"/>
      </w:pPr>
      <w:r>
        <w:t xml:space="preserve">This self-assessment rubric focuses on program-level and institutional-level assessment practices to address the Western Association of Schools and Colleges (WASC) re-accreditation review in October 2021, which suggests that we “Build a culture of evidence [and reporting] for data-informed decision-making, regularly evaluating the effectiveness of student success initiatives that support goals for accountability.”  From that visit and our newly instituted institutional-led assessment process, it became clear that CSUN would benefit from having a tool to apply to programs to gauge how they were doing in this area every three years. </w:t>
      </w:r>
    </w:p>
    <w:p w14:paraId="673F3809" w14:textId="77777777" w:rsidR="00BD60E1" w:rsidRDefault="00BD60E1" w:rsidP="005F4873">
      <w:pPr>
        <w:spacing w:after="0" w:line="240" w:lineRule="auto"/>
      </w:pPr>
    </w:p>
    <w:p w14:paraId="142A7048" w14:textId="53CC7D23" w:rsidR="00BD60E1" w:rsidRDefault="005605B8" w:rsidP="005F4873">
      <w:pPr>
        <w:spacing w:after="0" w:line="240" w:lineRule="auto"/>
      </w:pPr>
      <w:r>
        <w:t xml:space="preserve">An analytic rubric seemed the best way to present the various aspects of assessing institutional assessment practices. Since this rubric was designed as an institutional self-assessment tool, it is intended to serve both a formative </w:t>
      </w:r>
      <w:r w:rsidR="00F2087B">
        <w:t>and summative function</w:t>
      </w:r>
      <w:r>
        <w:t xml:space="preserve">. It can be used to shine a spotlight on areas of program-level assessment </w:t>
      </w:r>
      <w:r w:rsidR="00F2087B" w:rsidRPr="00F2087B">
        <w:t>and institution-level assessment that may need improvement to</w:t>
      </w:r>
      <w:r>
        <w:t xml:space="preserve"> advance overall institutional effectiveness. </w:t>
      </w:r>
    </w:p>
    <w:p w14:paraId="292C324D" w14:textId="77777777" w:rsidR="00BD60E1" w:rsidRDefault="00BD60E1" w:rsidP="005F4873">
      <w:pPr>
        <w:spacing w:after="0" w:line="240" w:lineRule="auto"/>
      </w:pPr>
    </w:p>
    <w:p w14:paraId="05162648" w14:textId="3BED0815" w:rsidR="005605B8" w:rsidRDefault="005605B8" w:rsidP="005F4873">
      <w:pPr>
        <w:spacing w:after="0" w:line="240" w:lineRule="auto"/>
      </w:pPr>
      <w:r>
        <w:t xml:space="preserve">The rubric may also reveal how well programs and the institution are “closing the loop” by questioning how well assessment findings are used in planning and resource allocation. This rubric was not designed </w:t>
      </w:r>
      <w:r w:rsidR="00F2087B">
        <w:t>to compare</w:t>
      </w:r>
      <w:r>
        <w:t xml:space="preserve"> programs or faculty within or outside a department at CSUN. It was designed in the spirit of the assessment movement for use by Departments and CSUN for self-improvement. </w:t>
      </w:r>
    </w:p>
    <w:p w14:paraId="2491FB1D" w14:textId="77777777" w:rsidR="005F4873" w:rsidRDefault="005F4873" w:rsidP="005F4873">
      <w:pPr>
        <w:spacing w:after="0" w:line="240" w:lineRule="auto"/>
        <w:rPr>
          <w:b/>
          <w:bCs/>
        </w:rPr>
      </w:pPr>
    </w:p>
    <w:p w14:paraId="3DC738AD" w14:textId="51D6E3C6" w:rsidR="005605B8" w:rsidRDefault="005605B8" w:rsidP="005F4873">
      <w:pPr>
        <w:spacing w:after="0" w:line="240" w:lineRule="auto"/>
      </w:pPr>
      <w:r w:rsidRPr="008D6E33">
        <w:rPr>
          <w:b/>
          <w:bCs/>
        </w:rPr>
        <w:t>Interpretative Notes</w:t>
      </w:r>
      <w:r>
        <w:t xml:space="preserve">: The language used throughout the rubric was intended to be applied at the program and institutional levels. Thus, the terms “area” and “unit” were meant as generic terms for any organizational entity (e.g., programs, departments, etc.). Similarly, the term “outcome” must be understood as relative to the </w:t>
      </w:r>
      <w:r w:rsidR="00F2087B">
        <w:t>area or unit</w:t>
      </w:r>
      <w:r>
        <w:t xml:space="preserve"> being examined. In some instances, depending on the department or unit, the term “outcome” may refer to student learning outcomes, program learning outcomes, and institutional learning outcomes. </w:t>
      </w:r>
      <w:r w:rsidR="00F2087B">
        <w:t>In other</w:t>
      </w:r>
      <w:r w:rsidR="00F2087B" w:rsidRPr="00F2087B">
        <w:t xml:space="preserve"> instances, outcomes other than student learning </w:t>
      </w:r>
      <w:r>
        <w:t xml:space="preserve">may be the focus. </w:t>
      </w:r>
    </w:p>
    <w:p w14:paraId="523ACE8C" w14:textId="77777777" w:rsidR="00BD60E1" w:rsidRDefault="00BD60E1" w:rsidP="005F4873">
      <w:pPr>
        <w:spacing w:after="0" w:line="240" w:lineRule="auto"/>
      </w:pPr>
    </w:p>
    <w:p w14:paraId="4074DC28" w14:textId="77777777" w:rsidR="00BD60E1" w:rsidRDefault="005605B8" w:rsidP="005F4873">
      <w:pPr>
        <w:spacing w:after="0" w:line="240" w:lineRule="auto"/>
      </w:pPr>
      <w:r>
        <w:t>The intended meanings of the terms attached to the four levels of the scale also warrant comment. These labels were chosen to convey degrees of institutional progress toward assessment-related goals, and the labels are approximations at best</w:t>
      </w:r>
      <w:r w:rsidR="00BD60E1">
        <w:t>:</w:t>
      </w:r>
    </w:p>
    <w:p w14:paraId="360E7505" w14:textId="70827922" w:rsidR="00BD60E1" w:rsidRDefault="005605B8" w:rsidP="00BD60E1">
      <w:pPr>
        <w:pStyle w:val="ListParagraph"/>
        <w:numPr>
          <w:ilvl w:val="0"/>
          <w:numId w:val="1"/>
        </w:numPr>
        <w:spacing w:after="0" w:line="240" w:lineRule="auto"/>
      </w:pPr>
      <w:r>
        <w:t xml:space="preserve"> “</w:t>
      </w:r>
      <w:r w:rsidRPr="00BD60E1">
        <w:rPr>
          <w:b/>
          <w:bCs/>
        </w:rPr>
        <w:t>Not evident</w:t>
      </w:r>
      <w:r>
        <w:t xml:space="preserve">” suggests assessment-related work is mostly or absent. </w:t>
      </w:r>
    </w:p>
    <w:p w14:paraId="45335709" w14:textId="77777777" w:rsidR="00BD60E1" w:rsidRDefault="005605B8" w:rsidP="00BD60E1">
      <w:pPr>
        <w:pStyle w:val="ListParagraph"/>
        <w:numPr>
          <w:ilvl w:val="0"/>
          <w:numId w:val="1"/>
        </w:numPr>
        <w:spacing w:after="0" w:line="240" w:lineRule="auto"/>
      </w:pPr>
      <w:r>
        <w:t>“</w:t>
      </w:r>
      <w:r w:rsidRPr="00BD60E1">
        <w:rPr>
          <w:b/>
          <w:bCs/>
        </w:rPr>
        <w:t>Emerging”</w:t>
      </w:r>
      <w:r>
        <w:t xml:space="preserve"> implies such work is underway, possibly newly created, but still largely piecemeal in its manifestation and with no overall institutional coordination/support. </w:t>
      </w:r>
    </w:p>
    <w:p w14:paraId="2442F429" w14:textId="77777777" w:rsidR="00BD60E1" w:rsidRDefault="005605B8" w:rsidP="00BD60E1">
      <w:pPr>
        <w:pStyle w:val="ListParagraph"/>
        <w:numPr>
          <w:ilvl w:val="0"/>
          <w:numId w:val="1"/>
        </w:numPr>
        <w:spacing w:after="0" w:line="240" w:lineRule="auto"/>
      </w:pPr>
      <w:r>
        <w:t>“</w:t>
      </w:r>
      <w:r w:rsidRPr="00BD60E1">
        <w:rPr>
          <w:b/>
          <w:bCs/>
        </w:rPr>
        <w:t>Proficient</w:t>
      </w:r>
      <w:r>
        <w:t xml:space="preserve">” means the institution is doing a competent job with assessment, but there are still slight gaps/deficiencies. </w:t>
      </w:r>
    </w:p>
    <w:p w14:paraId="1DB98617" w14:textId="03EE52F3" w:rsidR="00BD60E1" w:rsidRDefault="005605B8" w:rsidP="00BD60E1">
      <w:pPr>
        <w:pStyle w:val="ListParagraph"/>
        <w:numPr>
          <w:ilvl w:val="0"/>
          <w:numId w:val="1"/>
        </w:numPr>
        <w:spacing w:after="0" w:line="240" w:lineRule="auto"/>
      </w:pPr>
      <w:r>
        <w:t>“</w:t>
      </w:r>
      <w:r w:rsidRPr="00BD60E1">
        <w:rPr>
          <w:b/>
          <w:bCs/>
        </w:rPr>
        <w:t>Excelling</w:t>
      </w:r>
      <w:r>
        <w:t xml:space="preserve">” is meant to capture the point at which an institution has a thorough and accomplished process. Of course, </w:t>
      </w:r>
      <w:r w:rsidR="00F2087B">
        <w:t>saying</w:t>
      </w:r>
      <w:r>
        <w:t xml:space="preserve"> it is “accomplished” does not mean </w:t>
      </w:r>
      <w:r w:rsidR="00F2087B">
        <w:t xml:space="preserve">the </w:t>
      </w:r>
      <w:r>
        <w:t xml:space="preserve">assessment is done. </w:t>
      </w:r>
    </w:p>
    <w:p w14:paraId="325D5474" w14:textId="77777777" w:rsidR="00BD60E1" w:rsidRDefault="00BD60E1" w:rsidP="00BD60E1">
      <w:pPr>
        <w:spacing w:after="0" w:line="240" w:lineRule="auto"/>
      </w:pPr>
    </w:p>
    <w:p w14:paraId="1ED6183F" w14:textId="3485ED6F" w:rsidR="005605B8" w:rsidRDefault="005605B8" w:rsidP="00BD60E1">
      <w:pPr>
        <w:spacing w:after="0" w:line="240" w:lineRule="auto"/>
      </w:pPr>
      <w:r>
        <w:t xml:space="preserve">We are all well aware that assessment is </w:t>
      </w:r>
      <w:r w:rsidR="00F2087B">
        <w:t>a systematic</w:t>
      </w:r>
      <w:r>
        <w:t xml:space="preserve"> process in the service of continual institutional improvement. In that same spirit, this rubric is likely to be a continually evolving document. Suggestions for </w:t>
      </w:r>
      <w:r>
        <w:lastRenderedPageBreak/>
        <w:t xml:space="preserve">improvement can be directed to the office of academic assessment and program review at </w:t>
      </w:r>
      <w:hyperlink r:id="rId8" w:history="1">
        <w:r w:rsidRPr="00BD60E1">
          <w:rPr>
            <w:rStyle w:val="Hyperlink"/>
            <w:rFonts w:cstheme="minorHAnsi"/>
            <w:color w:val="000000"/>
            <w:shd w:val="clear" w:color="auto" w:fill="FBFBFB"/>
          </w:rPr>
          <w:t>academic.assessment@csun.edu</w:t>
        </w:r>
      </w:hyperlink>
      <w:r w:rsidRPr="00BD60E1">
        <w:rPr>
          <w:rFonts w:cstheme="minorHAnsi"/>
        </w:rPr>
        <w:t>.</w:t>
      </w:r>
      <w:r>
        <w:t xml:space="preserve"> </w:t>
      </w:r>
    </w:p>
    <w:p w14:paraId="40AAB634" w14:textId="77777777" w:rsidR="005F4873" w:rsidRDefault="005F4873" w:rsidP="005F4873">
      <w:pPr>
        <w:spacing w:after="0" w:line="240" w:lineRule="auto"/>
        <w:rPr>
          <w:b/>
          <w:bCs/>
        </w:rPr>
      </w:pPr>
    </w:p>
    <w:p w14:paraId="42145A57" w14:textId="10C8F960" w:rsidR="001E361F" w:rsidRDefault="005605B8" w:rsidP="005F4873">
      <w:pPr>
        <w:spacing w:after="0" w:line="240" w:lineRule="auto"/>
      </w:pPr>
      <w:r w:rsidRPr="00D913D9">
        <w:rPr>
          <w:b/>
          <w:bCs/>
        </w:rPr>
        <w:t>Directions:</w:t>
      </w:r>
      <w:r>
        <w:t xml:space="preserve"> For each row in the rubric, select the level (0, 1, 2, or 3) that most accurately describes the current state of your program. Optimal results may be obtained by </w:t>
      </w:r>
      <w:r w:rsidR="00806899">
        <w:t>working closely with</w:t>
      </w:r>
      <w:r>
        <w:t xml:space="preserve"> each department </w:t>
      </w:r>
      <w:r w:rsidR="00806899">
        <w:t>in your College and completing</w:t>
      </w:r>
      <w:r>
        <w:t xml:space="preserve"> the rubric</w:t>
      </w:r>
      <w:r w:rsidR="00B577DD">
        <w:t xml:space="preserve"> for each department</w:t>
      </w:r>
      <w:r w:rsidR="00806899">
        <w:t>,</w:t>
      </w:r>
      <w:r>
        <w:t xml:space="preserve"> </w:t>
      </w:r>
      <w:r w:rsidR="00806899">
        <w:t xml:space="preserve">and submitting the results to the Dean, Associate Dean, </w:t>
      </w:r>
      <w:r w:rsidR="00B577DD">
        <w:t xml:space="preserve">Department Chair, </w:t>
      </w:r>
      <w:r w:rsidR="00806899">
        <w:t>and the Office of Academic Assessment and Program Review</w:t>
      </w:r>
      <w:r w:rsidR="001F4F1E">
        <w:t xml:space="preserve"> </w:t>
      </w:r>
      <w:r>
        <w:t>for discussion and planning</w:t>
      </w:r>
      <w:r w:rsidR="005F4873">
        <w:t>.</w:t>
      </w:r>
    </w:p>
    <w:p w14:paraId="1950F19A" w14:textId="77777777" w:rsidR="005F4873" w:rsidRDefault="005F4873" w:rsidP="005F4873">
      <w:pPr>
        <w:spacing w:after="0" w:line="240" w:lineRule="auto"/>
      </w:pPr>
    </w:p>
    <w:tbl>
      <w:tblPr>
        <w:tblStyle w:val="TableGrid"/>
        <w:tblW w:w="11469" w:type="dxa"/>
        <w:tblInd w:w="-635" w:type="dxa"/>
        <w:tblLook w:val="04A0" w:firstRow="1" w:lastRow="0" w:firstColumn="1" w:lastColumn="0" w:noHBand="0" w:noVBand="1"/>
      </w:tblPr>
      <w:tblGrid>
        <w:gridCol w:w="1293"/>
        <w:gridCol w:w="1415"/>
        <w:gridCol w:w="1761"/>
        <w:gridCol w:w="7"/>
        <w:gridCol w:w="1650"/>
        <w:gridCol w:w="7"/>
        <w:gridCol w:w="1728"/>
        <w:gridCol w:w="7"/>
        <w:gridCol w:w="1701"/>
        <w:gridCol w:w="7"/>
        <w:gridCol w:w="1886"/>
        <w:gridCol w:w="7"/>
      </w:tblGrid>
      <w:tr w:rsidR="008E003D" w14:paraId="4AFF15BD" w14:textId="77777777" w:rsidTr="005B5D5B">
        <w:trPr>
          <w:gridAfter w:val="1"/>
          <w:wAfter w:w="7" w:type="dxa"/>
        </w:trPr>
        <w:tc>
          <w:tcPr>
            <w:tcW w:w="1080" w:type="dxa"/>
            <w:shd w:val="clear" w:color="auto" w:fill="C00000"/>
          </w:tcPr>
          <w:p w14:paraId="7E6D27A4" w14:textId="3B82D31B" w:rsidR="005F4873" w:rsidRPr="005F4873" w:rsidRDefault="005F4873" w:rsidP="005F4873">
            <w:pPr>
              <w:jc w:val="center"/>
              <w:rPr>
                <w:b/>
                <w:bCs/>
                <w:sz w:val="16"/>
                <w:szCs w:val="16"/>
              </w:rPr>
            </w:pPr>
            <w:r w:rsidRPr="005F4873">
              <w:rPr>
                <w:b/>
                <w:bCs/>
                <w:sz w:val="16"/>
                <w:szCs w:val="16"/>
              </w:rPr>
              <w:t>Aspect</w:t>
            </w:r>
          </w:p>
        </w:tc>
        <w:tc>
          <w:tcPr>
            <w:tcW w:w="1429" w:type="dxa"/>
            <w:shd w:val="clear" w:color="auto" w:fill="C00000"/>
          </w:tcPr>
          <w:p w14:paraId="3C96C2FA" w14:textId="456C1D5A" w:rsidR="005F4873" w:rsidRPr="005F4873" w:rsidRDefault="005F4873" w:rsidP="005F4873">
            <w:pPr>
              <w:jc w:val="center"/>
              <w:rPr>
                <w:b/>
                <w:bCs/>
                <w:sz w:val="16"/>
                <w:szCs w:val="16"/>
              </w:rPr>
            </w:pPr>
            <w:r w:rsidRPr="005F4873">
              <w:rPr>
                <w:b/>
                <w:bCs/>
                <w:sz w:val="16"/>
                <w:szCs w:val="16"/>
              </w:rPr>
              <w:t>Element</w:t>
            </w:r>
          </w:p>
        </w:tc>
        <w:tc>
          <w:tcPr>
            <w:tcW w:w="1770" w:type="dxa"/>
            <w:shd w:val="clear" w:color="auto" w:fill="C00000"/>
          </w:tcPr>
          <w:p w14:paraId="7EC2C928" w14:textId="4AE17DAA" w:rsidR="005F4873" w:rsidRPr="005F4873" w:rsidRDefault="005F4873" w:rsidP="005F4873">
            <w:pPr>
              <w:jc w:val="center"/>
              <w:rPr>
                <w:b/>
                <w:bCs/>
                <w:sz w:val="16"/>
                <w:szCs w:val="16"/>
              </w:rPr>
            </w:pPr>
            <w:r w:rsidRPr="005F4873">
              <w:rPr>
                <w:b/>
                <w:bCs/>
                <w:sz w:val="16"/>
                <w:szCs w:val="16"/>
              </w:rPr>
              <w:t>Goal</w:t>
            </w:r>
          </w:p>
        </w:tc>
        <w:tc>
          <w:tcPr>
            <w:tcW w:w="1694" w:type="dxa"/>
            <w:gridSpan w:val="2"/>
            <w:shd w:val="clear" w:color="auto" w:fill="C00000"/>
          </w:tcPr>
          <w:p w14:paraId="4E7E0343" w14:textId="77777777" w:rsidR="005F4873" w:rsidRPr="005F4873" w:rsidRDefault="005F4873" w:rsidP="005F4873">
            <w:pPr>
              <w:jc w:val="center"/>
              <w:rPr>
                <w:b/>
                <w:bCs/>
                <w:sz w:val="16"/>
                <w:szCs w:val="16"/>
              </w:rPr>
            </w:pPr>
            <w:r w:rsidRPr="005F4873">
              <w:rPr>
                <w:b/>
                <w:bCs/>
                <w:sz w:val="16"/>
                <w:szCs w:val="16"/>
              </w:rPr>
              <w:t xml:space="preserve">Level 0: </w:t>
            </w:r>
          </w:p>
          <w:p w14:paraId="11AC09A8" w14:textId="1445A2AA" w:rsidR="005F4873" w:rsidRPr="005F4873" w:rsidRDefault="005F4873" w:rsidP="005F4873">
            <w:pPr>
              <w:jc w:val="center"/>
              <w:rPr>
                <w:b/>
                <w:bCs/>
                <w:sz w:val="16"/>
                <w:szCs w:val="16"/>
              </w:rPr>
            </w:pPr>
            <w:r w:rsidRPr="005F4873">
              <w:rPr>
                <w:b/>
                <w:bCs/>
                <w:sz w:val="16"/>
                <w:szCs w:val="16"/>
              </w:rPr>
              <w:t>Not Evident</w:t>
            </w:r>
          </w:p>
        </w:tc>
        <w:tc>
          <w:tcPr>
            <w:tcW w:w="1780" w:type="dxa"/>
            <w:gridSpan w:val="2"/>
            <w:shd w:val="clear" w:color="auto" w:fill="C00000"/>
          </w:tcPr>
          <w:p w14:paraId="3F4F9AC7" w14:textId="77777777" w:rsidR="005F4873" w:rsidRPr="005F4873" w:rsidRDefault="005F4873" w:rsidP="005F4873">
            <w:pPr>
              <w:jc w:val="center"/>
              <w:rPr>
                <w:b/>
                <w:bCs/>
                <w:sz w:val="16"/>
                <w:szCs w:val="16"/>
              </w:rPr>
            </w:pPr>
            <w:r w:rsidRPr="005F4873">
              <w:rPr>
                <w:b/>
                <w:bCs/>
                <w:sz w:val="16"/>
                <w:szCs w:val="16"/>
              </w:rPr>
              <w:t>Level 1:</w:t>
            </w:r>
          </w:p>
          <w:p w14:paraId="0FFB2AE8" w14:textId="53500152" w:rsidR="005F4873" w:rsidRPr="005F4873" w:rsidRDefault="005F4873" w:rsidP="005F4873">
            <w:pPr>
              <w:jc w:val="center"/>
              <w:rPr>
                <w:b/>
                <w:bCs/>
                <w:sz w:val="16"/>
                <w:szCs w:val="16"/>
              </w:rPr>
            </w:pPr>
            <w:r w:rsidRPr="005F4873">
              <w:rPr>
                <w:b/>
                <w:bCs/>
                <w:sz w:val="16"/>
                <w:szCs w:val="16"/>
              </w:rPr>
              <w:t xml:space="preserve"> Emerging</w:t>
            </w:r>
          </w:p>
        </w:tc>
        <w:tc>
          <w:tcPr>
            <w:tcW w:w="1753" w:type="dxa"/>
            <w:gridSpan w:val="2"/>
            <w:shd w:val="clear" w:color="auto" w:fill="C00000"/>
          </w:tcPr>
          <w:p w14:paraId="3054C420" w14:textId="77777777" w:rsidR="005F4873" w:rsidRPr="005F4873" w:rsidRDefault="005F4873" w:rsidP="005F4873">
            <w:pPr>
              <w:jc w:val="center"/>
              <w:rPr>
                <w:b/>
                <w:bCs/>
                <w:sz w:val="16"/>
                <w:szCs w:val="16"/>
              </w:rPr>
            </w:pPr>
            <w:r w:rsidRPr="005F4873">
              <w:rPr>
                <w:b/>
                <w:bCs/>
                <w:sz w:val="16"/>
                <w:szCs w:val="16"/>
              </w:rPr>
              <w:t xml:space="preserve">Level 2: </w:t>
            </w:r>
          </w:p>
          <w:p w14:paraId="31A9B497" w14:textId="6BF1A506" w:rsidR="005F4873" w:rsidRPr="005F4873" w:rsidRDefault="005F4873" w:rsidP="005F4873">
            <w:pPr>
              <w:jc w:val="center"/>
              <w:rPr>
                <w:b/>
                <w:bCs/>
                <w:sz w:val="16"/>
                <w:szCs w:val="16"/>
              </w:rPr>
            </w:pPr>
            <w:r w:rsidRPr="005F4873">
              <w:rPr>
                <w:b/>
                <w:bCs/>
                <w:sz w:val="16"/>
                <w:szCs w:val="16"/>
              </w:rPr>
              <w:t>Proficient</w:t>
            </w:r>
          </w:p>
        </w:tc>
        <w:tc>
          <w:tcPr>
            <w:tcW w:w="1956" w:type="dxa"/>
            <w:gridSpan w:val="2"/>
            <w:shd w:val="clear" w:color="auto" w:fill="C00000"/>
          </w:tcPr>
          <w:p w14:paraId="153CE668" w14:textId="77777777" w:rsidR="005F4873" w:rsidRPr="005F4873" w:rsidRDefault="005F4873" w:rsidP="005F4873">
            <w:pPr>
              <w:jc w:val="center"/>
              <w:rPr>
                <w:b/>
                <w:bCs/>
                <w:sz w:val="16"/>
                <w:szCs w:val="16"/>
              </w:rPr>
            </w:pPr>
            <w:r w:rsidRPr="005F4873">
              <w:rPr>
                <w:b/>
                <w:bCs/>
                <w:sz w:val="16"/>
                <w:szCs w:val="16"/>
              </w:rPr>
              <w:t>Level 3:</w:t>
            </w:r>
          </w:p>
          <w:p w14:paraId="5681C212" w14:textId="335509FC" w:rsidR="005F4873" w:rsidRPr="005F4873" w:rsidRDefault="005F4873" w:rsidP="005F4873">
            <w:pPr>
              <w:jc w:val="center"/>
              <w:rPr>
                <w:b/>
                <w:bCs/>
                <w:sz w:val="16"/>
                <w:szCs w:val="16"/>
              </w:rPr>
            </w:pPr>
            <w:r w:rsidRPr="005F4873">
              <w:rPr>
                <w:b/>
                <w:bCs/>
                <w:sz w:val="16"/>
                <w:szCs w:val="16"/>
              </w:rPr>
              <w:t>Excelling</w:t>
            </w:r>
          </w:p>
        </w:tc>
      </w:tr>
      <w:tr w:rsidR="000D4B46" w14:paraId="48D9CB8E" w14:textId="77777777" w:rsidTr="005B5D5B">
        <w:trPr>
          <w:gridAfter w:val="1"/>
          <w:wAfter w:w="7" w:type="dxa"/>
        </w:trPr>
        <w:tc>
          <w:tcPr>
            <w:tcW w:w="1080" w:type="dxa"/>
            <w:vMerge w:val="restart"/>
            <w:shd w:val="clear" w:color="auto" w:fill="C00000"/>
          </w:tcPr>
          <w:p w14:paraId="2D2089B9" w14:textId="77777777" w:rsidR="00494A7E" w:rsidRDefault="00494A7E">
            <w:pPr>
              <w:rPr>
                <w:b/>
                <w:bCs/>
                <w:sz w:val="16"/>
                <w:szCs w:val="16"/>
              </w:rPr>
            </w:pPr>
          </w:p>
          <w:p w14:paraId="261E3AC3" w14:textId="77777777" w:rsidR="00494A7E" w:rsidRDefault="00494A7E">
            <w:pPr>
              <w:rPr>
                <w:b/>
                <w:bCs/>
                <w:sz w:val="16"/>
                <w:szCs w:val="16"/>
              </w:rPr>
            </w:pPr>
          </w:p>
          <w:p w14:paraId="39C35A40" w14:textId="77777777" w:rsidR="00494A7E" w:rsidRDefault="00494A7E">
            <w:pPr>
              <w:rPr>
                <w:b/>
                <w:bCs/>
                <w:sz w:val="16"/>
                <w:szCs w:val="16"/>
              </w:rPr>
            </w:pPr>
          </w:p>
          <w:p w14:paraId="7F1C0EAE" w14:textId="77777777" w:rsidR="00494A7E" w:rsidRDefault="00494A7E">
            <w:pPr>
              <w:rPr>
                <w:b/>
                <w:bCs/>
                <w:sz w:val="16"/>
                <w:szCs w:val="16"/>
              </w:rPr>
            </w:pPr>
          </w:p>
          <w:p w14:paraId="670E0C4F" w14:textId="77777777" w:rsidR="0081447A" w:rsidRDefault="0081447A">
            <w:pPr>
              <w:rPr>
                <w:b/>
                <w:bCs/>
                <w:sz w:val="16"/>
                <w:szCs w:val="16"/>
              </w:rPr>
            </w:pPr>
          </w:p>
          <w:p w14:paraId="5CA95E72" w14:textId="77777777" w:rsidR="0081447A" w:rsidRDefault="0081447A">
            <w:pPr>
              <w:rPr>
                <w:b/>
                <w:bCs/>
                <w:sz w:val="16"/>
                <w:szCs w:val="16"/>
              </w:rPr>
            </w:pPr>
          </w:p>
          <w:p w14:paraId="57496853" w14:textId="77777777" w:rsidR="0081447A" w:rsidRDefault="0081447A">
            <w:pPr>
              <w:rPr>
                <w:b/>
                <w:bCs/>
                <w:sz w:val="16"/>
                <w:szCs w:val="16"/>
              </w:rPr>
            </w:pPr>
          </w:p>
          <w:p w14:paraId="05753C87" w14:textId="77777777" w:rsidR="0081447A" w:rsidRDefault="0081447A">
            <w:pPr>
              <w:rPr>
                <w:b/>
                <w:bCs/>
                <w:sz w:val="16"/>
                <w:szCs w:val="16"/>
              </w:rPr>
            </w:pPr>
          </w:p>
          <w:p w14:paraId="754D2045" w14:textId="77777777" w:rsidR="0081447A" w:rsidRDefault="0081447A">
            <w:pPr>
              <w:rPr>
                <w:b/>
                <w:bCs/>
                <w:sz w:val="16"/>
                <w:szCs w:val="16"/>
              </w:rPr>
            </w:pPr>
          </w:p>
          <w:p w14:paraId="3C4F444E" w14:textId="77777777" w:rsidR="00494A7E" w:rsidRDefault="00494A7E">
            <w:pPr>
              <w:rPr>
                <w:b/>
                <w:bCs/>
                <w:sz w:val="16"/>
                <w:szCs w:val="16"/>
              </w:rPr>
            </w:pPr>
          </w:p>
          <w:p w14:paraId="3196E548" w14:textId="77777777" w:rsidR="00494A7E" w:rsidRDefault="00494A7E">
            <w:pPr>
              <w:rPr>
                <w:b/>
                <w:bCs/>
                <w:sz w:val="16"/>
                <w:szCs w:val="16"/>
              </w:rPr>
            </w:pPr>
          </w:p>
          <w:p w14:paraId="36F1CE66" w14:textId="47FC3555" w:rsidR="003603EB" w:rsidRPr="003603EB" w:rsidRDefault="003603EB">
            <w:pPr>
              <w:rPr>
                <w:b/>
                <w:bCs/>
                <w:sz w:val="16"/>
                <w:szCs w:val="16"/>
              </w:rPr>
            </w:pPr>
            <w:r w:rsidRPr="003603EB">
              <w:rPr>
                <w:b/>
                <w:bCs/>
                <w:sz w:val="16"/>
                <w:szCs w:val="16"/>
              </w:rPr>
              <w:t>Design</w:t>
            </w:r>
          </w:p>
        </w:tc>
        <w:tc>
          <w:tcPr>
            <w:tcW w:w="1429" w:type="dxa"/>
          </w:tcPr>
          <w:p w14:paraId="7587F79E" w14:textId="254EFC8C" w:rsidR="003603EB" w:rsidRPr="00A35553" w:rsidRDefault="003603EB">
            <w:pPr>
              <w:rPr>
                <w:b/>
                <w:bCs/>
                <w:sz w:val="16"/>
                <w:szCs w:val="16"/>
              </w:rPr>
            </w:pPr>
            <w:r w:rsidRPr="00A35553">
              <w:rPr>
                <w:b/>
                <w:bCs/>
                <w:sz w:val="16"/>
                <w:szCs w:val="16"/>
              </w:rPr>
              <w:t>Outcomes</w:t>
            </w:r>
          </w:p>
        </w:tc>
        <w:tc>
          <w:tcPr>
            <w:tcW w:w="1770" w:type="dxa"/>
          </w:tcPr>
          <w:p w14:paraId="7C335D0F" w14:textId="01BC5963" w:rsidR="003603EB" w:rsidRPr="003603EB" w:rsidRDefault="003603EB">
            <w:pPr>
              <w:rPr>
                <w:sz w:val="16"/>
                <w:szCs w:val="16"/>
              </w:rPr>
            </w:pPr>
            <w:r w:rsidRPr="003603EB">
              <w:rPr>
                <w:sz w:val="16"/>
                <w:szCs w:val="16"/>
              </w:rPr>
              <w:t>Measurable outcomes</w:t>
            </w:r>
            <w:r w:rsidR="000A6C21">
              <w:rPr>
                <w:sz w:val="16"/>
                <w:szCs w:val="16"/>
              </w:rPr>
              <w:t xml:space="preserve"> (program level and course level) </w:t>
            </w:r>
            <w:r w:rsidRPr="003603EB">
              <w:rPr>
                <w:sz w:val="16"/>
                <w:szCs w:val="16"/>
              </w:rPr>
              <w:t>have been articulated</w:t>
            </w:r>
            <w:r>
              <w:rPr>
                <w:sz w:val="16"/>
                <w:szCs w:val="16"/>
              </w:rPr>
              <w:t xml:space="preserve"> in the department for each program,</w:t>
            </w:r>
            <w:r w:rsidRPr="003603EB">
              <w:rPr>
                <w:sz w:val="16"/>
                <w:szCs w:val="16"/>
              </w:rPr>
              <w:t xml:space="preserve"> including </w:t>
            </w:r>
            <w:r>
              <w:rPr>
                <w:sz w:val="16"/>
                <w:szCs w:val="16"/>
              </w:rPr>
              <w:t>undergraduate and graduate courses.</w:t>
            </w:r>
          </w:p>
        </w:tc>
        <w:tc>
          <w:tcPr>
            <w:tcW w:w="1694" w:type="dxa"/>
            <w:gridSpan w:val="2"/>
          </w:tcPr>
          <w:p w14:paraId="5986019B" w14:textId="63FA15AD" w:rsidR="003603EB" w:rsidRPr="00494A7E" w:rsidRDefault="00494A7E">
            <w:pPr>
              <w:rPr>
                <w:sz w:val="16"/>
                <w:szCs w:val="16"/>
              </w:rPr>
            </w:pPr>
            <w:r w:rsidRPr="00494A7E">
              <w:rPr>
                <w:sz w:val="16"/>
                <w:szCs w:val="16"/>
              </w:rPr>
              <w:t xml:space="preserve">Outcomes </w:t>
            </w:r>
            <w:r w:rsidR="003C3D6C">
              <w:rPr>
                <w:sz w:val="16"/>
                <w:szCs w:val="16"/>
              </w:rPr>
              <w:t xml:space="preserve">(program or course level) </w:t>
            </w:r>
            <w:r w:rsidRPr="00494A7E">
              <w:rPr>
                <w:sz w:val="16"/>
                <w:szCs w:val="16"/>
              </w:rPr>
              <w:t>either have not been written or</w:t>
            </w:r>
            <w:r w:rsidR="00F2087B">
              <w:rPr>
                <w:sz w:val="16"/>
                <w:szCs w:val="16"/>
              </w:rPr>
              <w:t>,</w:t>
            </w:r>
            <w:r w:rsidRPr="00494A7E">
              <w:rPr>
                <w:sz w:val="16"/>
                <w:szCs w:val="16"/>
              </w:rPr>
              <w:t xml:space="preserve"> where they do exist, they are not stated in ways that directly suggest how to measure them.</w:t>
            </w:r>
          </w:p>
        </w:tc>
        <w:tc>
          <w:tcPr>
            <w:tcW w:w="1780" w:type="dxa"/>
            <w:gridSpan w:val="2"/>
          </w:tcPr>
          <w:p w14:paraId="04F88C93" w14:textId="2677D564" w:rsidR="003603EB" w:rsidRPr="003C3D6C" w:rsidRDefault="003C3D6C">
            <w:pPr>
              <w:rPr>
                <w:sz w:val="16"/>
                <w:szCs w:val="16"/>
              </w:rPr>
            </w:pPr>
            <w:r>
              <w:rPr>
                <w:sz w:val="16"/>
                <w:szCs w:val="16"/>
              </w:rPr>
              <w:t xml:space="preserve">The department has </w:t>
            </w:r>
            <w:r w:rsidRPr="003C3D6C">
              <w:rPr>
                <w:sz w:val="16"/>
                <w:szCs w:val="16"/>
              </w:rPr>
              <w:t xml:space="preserve">outcomes statements. For example, </w:t>
            </w:r>
            <w:r>
              <w:rPr>
                <w:sz w:val="16"/>
                <w:szCs w:val="16"/>
              </w:rPr>
              <w:t>there are</w:t>
            </w:r>
            <w:r w:rsidRPr="003C3D6C">
              <w:rPr>
                <w:sz w:val="16"/>
                <w:szCs w:val="16"/>
              </w:rPr>
              <w:t xml:space="preserve"> identified </w:t>
            </w:r>
            <w:r>
              <w:rPr>
                <w:sz w:val="16"/>
                <w:szCs w:val="16"/>
              </w:rPr>
              <w:t>program learning outcomes</w:t>
            </w:r>
            <w:r w:rsidRPr="003C3D6C">
              <w:rPr>
                <w:sz w:val="16"/>
                <w:szCs w:val="16"/>
              </w:rPr>
              <w:t>,</w:t>
            </w:r>
            <w:r>
              <w:rPr>
                <w:sz w:val="16"/>
                <w:szCs w:val="16"/>
              </w:rPr>
              <w:t xml:space="preserve"> but not all courses have</w:t>
            </w:r>
            <w:r w:rsidR="000A6C21">
              <w:rPr>
                <w:sz w:val="16"/>
                <w:szCs w:val="16"/>
              </w:rPr>
              <w:t xml:space="preserve"> </w:t>
            </w:r>
            <w:r>
              <w:rPr>
                <w:sz w:val="16"/>
                <w:szCs w:val="16"/>
              </w:rPr>
              <w:t>student learning outcomes.</w:t>
            </w:r>
          </w:p>
        </w:tc>
        <w:tc>
          <w:tcPr>
            <w:tcW w:w="1753" w:type="dxa"/>
            <w:gridSpan w:val="2"/>
          </w:tcPr>
          <w:p w14:paraId="4E35A125" w14:textId="31BDE303" w:rsidR="003603EB" w:rsidRPr="003C3D6C" w:rsidRDefault="003C3D6C">
            <w:pPr>
              <w:rPr>
                <w:sz w:val="16"/>
                <w:szCs w:val="16"/>
              </w:rPr>
            </w:pPr>
            <w:r>
              <w:rPr>
                <w:sz w:val="16"/>
                <w:szCs w:val="16"/>
              </w:rPr>
              <w:t>The department has</w:t>
            </w:r>
            <w:r w:rsidRPr="003C3D6C">
              <w:rPr>
                <w:sz w:val="16"/>
                <w:szCs w:val="16"/>
              </w:rPr>
              <w:t xml:space="preserve"> outcomes statements, but not all of these are stated in terms that link to measurement operations</w:t>
            </w:r>
            <w:r w:rsidR="000A6C21">
              <w:rPr>
                <w:sz w:val="16"/>
                <w:szCs w:val="16"/>
              </w:rPr>
              <w:t>.</w:t>
            </w:r>
          </w:p>
        </w:tc>
        <w:tc>
          <w:tcPr>
            <w:tcW w:w="1956" w:type="dxa"/>
            <w:gridSpan w:val="2"/>
          </w:tcPr>
          <w:p w14:paraId="7A73D5B0" w14:textId="55EDFFB6" w:rsidR="003603EB" w:rsidRPr="003C3D6C" w:rsidRDefault="000A6C21">
            <w:pPr>
              <w:rPr>
                <w:sz w:val="16"/>
                <w:szCs w:val="16"/>
              </w:rPr>
            </w:pPr>
            <w:r>
              <w:rPr>
                <w:sz w:val="16"/>
                <w:szCs w:val="16"/>
              </w:rPr>
              <w:t>The department h</w:t>
            </w:r>
            <w:r w:rsidR="003C3D6C" w:rsidRPr="003C3D6C">
              <w:rPr>
                <w:sz w:val="16"/>
                <w:szCs w:val="16"/>
              </w:rPr>
              <w:t>as clearly stated measurable outcomes</w:t>
            </w:r>
            <w:r>
              <w:rPr>
                <w:sz w:val="16"/>
                <w:szCs w:val="16"/>
              </w:rPr>
              <w:t xml:space="preserve"> for every program.</w:t>
            </w:r>
          </w:p>
        </w:tc>
      </w:tr>
      <w:tr w:rsidR="000D4B46" w14:paraId="52A8A0D5" w14:textId="77777777" w:rsidTr="005B5D5B">
        <w:trPr>
          <w:gridAfter w:val="1"/>
          <w:wAfter w:w="7" w:type="dxa"/>
        </w:trPr>
        <w:tc>
          <w:tcPr>
            <w:tcW w:w="1080" w:type="dxa"/>
            <w:vMerge/>
            <w:shd w:val="clear" w:color="auto" w:fill="C00000"/>
          </w:tcPr>
          <w:p w14:paraId="6662E1EC" w14:textId="77777777" w:rsidR="003603EB" w:rsidRPr="003603EB" w:rsidRDefault="003603EB">
            <w:pPr>
              <w:rPr>
                <w:b/>
                <w:bCs/>
                <w:sz w:val="16"/>
                <w:szCs w:val="16"/>
              </w:rPr>
            </w:pPr>
          </w:p>
        </w:tc>
        <w:tc>
          <w:tcPr>
            <w:tcW w:w="1429" w:type="dxa"/>
          </w:tcPr>
          <w:p w14:paraId="7A8204AE" w14:textId="624DD849" w:rsidR="003603EB" w:rsidRPr="00A35553" w:rsidRDefault="003603EB">
            <w:pPr>
              <w:rPr>
                <w:b/>
                <w:bCs/>
                <w:sz w:val="16"/>
                <w:szCs w:val="16"/>
              </w:rPr>
            </w:pPr>
            <w:r w:rsidRPr="00A35553">
              <w:rPr>
                <w:b/>
                <w:bCs/>
                <w:sz w:val="16"/>
                <w:szCs w:val="16"/>
              </w:rPr>
              <w:t>Alignment</w:t>
            </w:r>
          </w:p>
        </w:tc>
        <w:tc>
          <w:tcPr>
            <w:tcW w:w="1770" w:type="dxa"/>
          </w:tcPr>
          <w:p w14:paraId="68FA8144" w14:textId="47A9344A" w:rsidR="003603EB" w:rsidRPr="003603EB" w:rsidRDefault="003603EB">
            <w:pPr>
              <w:rPr>
                <w:sz w:val="16"/>
                <w:szCs w:val="16"/>
              </w:rPr>
            </w:pPr>
            <w:r>
              <w:rPr>
                <w:sz w:val="16"/>
                <w:szCs w:val="16"/>
              </w:rPr>
              <w:t xml:space="preserve">Outcomes </w:t>
            </w:r>
            <w:r w:rsidRPr="003603EB">
              <w:rPr>
                <w:sz w:val="16"/>
                <w:szCs w:val="16"/>
              </w:rPr>
              <w:t xml:space="preserve">(e.g., </w:t>
            </w:r>
            <w:r>
              <w:rPr>
                <w:sz w:val="16"/>
                <w:szCs w:val="16"/>
              </w:rPr>
              <w:t>courses</w:t>
            </w:r>
            <w:r w:rsidRPr="003603EB">
              <w:rPr>
                <w:sz w:val="16"/>
                <w:szCs w:val="16"/>
              </w:rPr>
              <w:t>) are aligned with broader, higher-level outcomes (e.g., program</w:t>
            </w:r>
            <w:r w:rsidR="001F4F1E">
              <w:rPr>
                <w:sz w:val="16"/>
                <w:szCs w:val="16"/>
              </w:rPr>
              <w:t>/institutional-level or external accredited body</w:t>
            </w:r>
            <w:r w:rsidRPr="003603EB">
              <w:rPr>
                <w:sz w:val="16"/>
                <w:szCs w:val="16"/>
              </w:rPr>
              <w:t>)</w:t>
            </w:r>
            <w:r>
              <w:rPr>
                <w:sz w:val="16"/>
                <w:szCs w:val="16"/>
              </w:rPr>
              <w:t>.</w:t>
            </w:r>
          </w:p>
        </w:tc>
        <w:tc>
          <w:tcPr>
            <w:tcW w:w="1694" w:type="dxa"/>
            <w:gridSpan w:val="2"/>
          </w:tcPr>
          <w:p w14:paraId="6D3E09DB" w14:textId="6D6C9F3B" w:rsidR="003603EB" w:rsidRPr="005F4873" w:rsidRDefault="00494A7E">
            <w:pPr>
              <w:rPr>
                <w:sz w:val="16"/>
                <w:szCs w:val="16"/>
              </w:rPr>
            </w:pPr>
            <w:r w:rsidRPr="00494A7E">
              <w:rPr>
                <w:sz w:val="16"/>
                <w:szCs w:val="16"/>
              </w:rPr>
              <w:t>Course/program</w:t>
            </w:r>
            <w:r>
              <w:t xml:space="preserve"> </w:t>
            </w:r>
            <w:r w:rsidRPr="00494A7E">
              <w:rPr>
                <w:sz w:val="16"/>
                <w:szCs w:val="16"/>
              </w:rPr>
              <w:t>area outcomes</w:t>
            </w:r>
            <w:r>
              <w:rPr>
                <w:sz w:val="16"/>
                <w:szCs w:val="16"/>
              </w:rPr>
              <w:t xml:space="preserve"> </w:t>
            </w:r>
            <w:r w:rsidRPr="00494A7E">
              <w:rPr>
                <w:sz w:val="16"/>
                <w:szCs w:val="16"/>
              </w:rPr>
              <w:t xml:space="preserve">are not mapped to </w:t>
            </w:r>
            <w:r w:rsidR="00F2087B">
              <w:rPr>
                <w:sz w:val="16"/>
                <w:szCs w:val="16"/>
              </w:rPr>
              <w:t>higher-level</w:t>
            </w:r>
            <w:r w:rsidRPr="00494A7E">
              <w:rPr>
                <w:sz w:val="16"/>
                <w:szCs w:val="16"/>
              </w:rPr>
              <w:t xml:space="preserve"> outcomes</w:t>
            </w:r>
            <w:r>
              <w:rPr>
                <w:sz w:val="16"/>
                <w:szCs w:val="16"/>
              </w:rPr>
              <w:t>,</w:t>
            </w:r>
            <w:r w:rsidRPr="00494A7E">
              <w:rPr>
                <w:sz w:val="16"/>
                <w:szCs w:val="16"/>
              </w:rPr>
              <w:t xml:space="preserve"> nor are they shown to be related to institutional </w:t>
            </w:r>
            <w:r>
              <w:rPr>
                <w:sz w:val="16"/>
                <w:szCs w:val="16"/>
              </w:rPr>
              <w:t>learning outcomes</w:t>
            </w:r>
            <w:r w:rsidRPr="00494A7E">
              <w:rPr>
                <w:sz w:val="16"/>
                <w:szCs w:val="16"/>
              </w:rPr>
              <w:t>.</w:t>
            </w:r>
          </w:p>
        </w:tc>
        <w:tc>
          <w:tcPr>
            <w:tcW w:w="1780" w:type="dxa"/>
            <w:gridSpan w:val="2"/>
          </w:tcPr>
          <w:p w14:paraId="000D15F1" w14:textId="49F91043" w:rsidR="003603EB" w:rsidRPr="003C3D6C" w:rsidRDefault="003C3D6C">
            <w:pPr>
              <w:rPr>
                <w:sz w:val="16"/>
                <w:szCs w:val="16"/>
              </w:rPr>
            </w:pPr>
            <w:r w:rsidRPr="003C3D6C">
              <w:rPr>
                <w:sz w:val="16"/>
                <w:szCs w:val="16"/>
              </w:rPr>
              <w:t xml:space="preserve">Course/program outcomes are not mapped to or aligned with </w:t>
            </w:r>
            <w:r w:rsidR="00F2087B">
              <w:rPr>
                <w:sz w:val="16"/>
                <w:szCs w:val="16"/>
              </w:rPr>
              <w:t>higher-level</w:t>
            </w:r>
            <w:r w:rsidRPr="003C3D6C">
              <w:rPr>
                <w:sz w:val="16"/>
                <w:szCs w:val="16"/>
              </w:rPr>
              <w:t xml:space="preserve"> outcomes</w:t>
            </w:r>
            <w:r w:rsidR="000A6C21">
              <w:rPr>
                <w:sz w:val="16"/>
                <w:szCs w:val="16"/>
              </w:rPr>
              <w:t>,</w:t>
            </w:r>
            <w:r w:rsidRPr="003C3D6C">
              <w:rPr>
                <w:sz w:val="16"/>
                <w:szCs w:val="16"/>
              </w:rPr>
              <w:t xml:space="preserve"> nor are they shown to be related to institutional</w:t>
            </w:r>
            <w:r w:rsidR="000A6C21">
              <w:rPr>
                <w:sz w:val="16"/>
                <w:szCs w:val="16"/>
              </w:rPr>
              <w:t xml:space="preserve"> outcomes.</w:t>
            </w:r>
            <w:r w:rsidRPr="003C3D6C">
              <w:rPr>
                <w:sz w:val="16"/>
                <w:szCs w:val="16"/>
              </w:rPr>
              <w:t xml:space="preserve"> </w:t>
            </w:r>
          </w:p>
        </w:tc>
        <w:tc>
          <w:tcPr>
            <w:tcW w:w="1753" w:type="dxa"/>
            <w:gridSpan w:val="2"/>
          </w:tcPr>
          <w:p w14:paraId="110F69F0" w14:textId="0238B58D" w:rsidR="003603EB" w:rsidRPr="003C3D6C" w:rsidRDefault="000A6C21">
            <w:pPr>
              <w:rPr>
                <w:sz w:val="16"/>
                <w:szCs w:val="16"/>
              </w:rPr>
            </w:pPr>
            <w:r>
              <w:rPr>
                <w:sz w:val="16"/>
                <w:szCs w:val="16"/>
              </w:rPr>
              <w:t>The alignment</w:t>
            </w:r>
            <w:r w:rsidR="003C3D6C" w:rsidRPr="003C3D6C">
              <w:rPr>
                <w:sz w:val="16"/>
                <w:szCs w:val="16"/>
              </w:rPr>
              <w:t xml:space="preserve"> of </w:t>
            </w:r>
            <w:r>
              <w:rPr>
                <w:sz w:val="16"/>
                <w:szCs w:val="16"/>
              </w:rPr>
              <w:t>lower-level</w:t>
            </w:r>
            <w:r w:rsidR="003C3D6C" w:rsidRPr="003C3D6C">
              <w:rPr>
                <w:sz w:val="16"/>
                <w:szCs w:val="16"/>
              </w:rPr>
              <w:t xml:space="preserve"> outcomes to </w:t>
            </w:r>
            <w:r>
              <w:rPr>
                <w:sz w:val="16"/>
                <w:szCs w:val="16"/>
              </w:rPr>
              <w:t>higher-level</w:t>
            </w:r>
            <w:r w:rsidR="003C3D6C" w:rsidRPr="003C3D6C">
              <w:rPr>
                <w:sz w:val="16"/>
                <w:szCs w:val="16"/>
              </w:rPr>
              <w:t xml:space="preserve"> outcomes is </w:t>
            </w:r>
            <w:r w:rsidR="00F2087B">
              <w:rPr>
                <w:sz w:val="16"/>
                <w:szCs w:val="16"/>
              </w:rPr>
              <w:t>complete primarily—alignment</w:t>
            </w:r>
            <w:r w:rsidR="003C3D6C" w:rsidRPr="003C3D6C">
              <w:rPr>
                <w:sz w:val="16"/>
                <w:szCs w:val="16"/>
              </w:rPr>
              <w:t xml:space="preserve"> of higher levels unit outcomes to institutional </w:t>
            </w:r>
            <w:r>
              <w:rPr>
                <w:sz w:val="16"/>
                <w:szCs w:val="16"/>
              </w:rPr>
              <w:t>outcomes.</w:t>
            </w:r>
          </w:p>
        </w:tc>
        <w:tc>
          <w:tcPr>
            <w:tcW w:w="1956" w:type="dxa"/>
            <w:gridSpan w:val="2"/>
          </w:tcPr>
          <w:p w14:paraId="175FD630" w14:textId="282AD031" w:rsidR="003603EB" w:rsidRPr="003C3D6C" w:rsidRDefault="000A6C21">
            <w:pPr>
              <w:rPr>
                <w:sz w:val="16"/>
                <w:szCs w:val="16"/>
              </w:rPr>
            </w:pPr>
            <w:r>
              <w:rPr>
                <w:sz w:val="16"/>
                <w:szCs w:val="16"/>
              </w:rPr>
              <w:t>The department</w:t>
            </w:r>
            <w:r w:rsidR="003C3D6C" w:rsidRPr="003C3D6C">
              <w:rPr>
                <w:sz w:val="16"/>
                <w:szCs w:val="16"/>
              </w:rPr>
              <w:t xml:space="preserve"> </w:t>
            </w:r>
            <w:r>
              <w:rPr>
                <w:sz w:val="16"/>
                <w:szCs w:val="16"/>
              </w:rPr>
              <w:t>indicates</w:t>
            </w:r>
            <w:r w:rsidR="003C3D6C" w:rsidRPr="003C3D6C">
              <w:rPr>
                <w:sz w:val="16"/>
                <w:szCs w:val="16"/>
              </w:rPr>
              <w:t xml:space="preserve"> how </w:t>
            </w:r>
            <w:r w:rsidR="008D5D0C">
              <w:rPr>
                <w:sz w:val="16"/>
                <w:szCs w:val="16"/>
              </w:rPr>
              <w:t>its</w:t>
            </w:r>
            <w:r w:rsidR="003C3D6C" w:rsidRPr="003C3D6C">
              <w:rPr>
                <w:sz w:val="16"/>
                <w:szCs w:val="16"/>
              </w:rPr>
              <w:t xml:space="preserve"> outcomes are aligned with institution</w:t>
            </w:r>
            <w:r>
              <w:rPr>
                <w:sz w:val="16"/>
                <w:szCs w:val="16"/>
              </w:rPr>
              <w:t xml:space="preserve">al outcomes. </w:t>
            </w:r>
            <w:r w:rsidR="003C3D6C" w:rsidRPr="003C3D6C">
              <w:rPr>
                <w:sz w:val="16"/>
                <w:szCs w:val="16"/>
              </w:rPr>
              <w:t>Alignment is specific and appropriate to the unit and its role in institution</w:t>
            </w:r>
            <w:r w:rsidR="008D5D0C">
              <w:rPr>
                <w:sz w:val="16"/>
                <w:szCs w:val="16"/>
              </w:rPr>
              <w:t>al-led assessment</w:t>
            </w:r>
            <w:r w:rsidR="003C3D6C" w:rsidRPr="003C3D6C">
              <w:rPr>
                <w:sz w:val="16"/>
                <w:szCs w:val="16"/>
              </w:rPr>
              <w:t xml:space="preserve">. </w:t>
            </w:r>
          </w:p>
        </w:tc>
      </w:tr>
      <w:tr w:rsidR="000D4B46" w14:paraId="2A1190A9" w14:textId="77777777" w:rsidTr="005B5D5B">
        <w:trPr>
          <w:gridAfter w:val="1"/>
          <w:wAfter w:w="7" w:type="dxa"/>
        </w:trPr>
        <w:tc>
          <w:tcPr>
            <w:tcW w:w="1080" w:type="dxa"/>
            <w:vMerge/>
            <w:shd w:val="clear" w:color="auto" w:fill="C00000"/>
          </w:tcPr>
          <w:p w14:paraId="2A2EF845" w14:textId="77777777" w:rsidR="003603EB" w:rsidRPr="003603EB" w:rsidRDefault="003603EB">
            <w:pPr>
              <w:rPr>
                <w:b/>
                <w:bCs/>
                <w:sz w:val="16"/>
                <w:szCs w:val="16"/>
              </w:rPr>
            </w:pPr>
          </w:p>
        </w:tc>
        <w:tc>
          <w:tcPr>
            <w:tcW w:w="1429" w:type="dxa"/>
          </w:tcPr>
          <w:p w14:paraId="66F73E1D" w14:textId="2AC9ED12" w:rsidR="003603EB" w:rsidRPr="00A35553" w:rsidRDefault="00B577DD">
            <w:pPr>
              <w:rPr>
                <w:b/>
                <w:bCs/>
                <w:sz w:val="16"/>
                <w:szCs w:val="16"/>
              </w:rPr>
            </w:pPr>
            <w:r>
              <w:rPr>
                <w:b/>
                <w:bCs/>
                <w:sz w:val="16"/>
                <w:szCs w:val="16"/>
              </w:rPr>
              <w:t xml:space="preserve">5-Year </w:t>
            </w:r>
            <w:r w:rsidR="003603EB" w:rsidRPr="00A35553">
              <w:rPr>
                <w:b/>
                <w:bCs/>
                <w:sz w:val="16"/>
                <w:szCs w:val="16"/>
              </w:rPr>
              <w:t>Plan</w:t>
            </w:r>
          </w:p>
        </w:tc>
        <w:tc>
          <w:tcPr>
            <w:tcW w:w="1770" w:type="dxa"/>
          </w:tcPr>
          <w:p w14:paraId="3616D094" w14:textId="71B0C4BE" w:rsidR="003603EB" w:rsidRPr="003603EB" w:rsidRDefault="003603EB">
            <w:pPr>
              <w:rPr>
                <w:sz w:val="16"/>
                <w:szCs w:val="16"/>
              </w:rPr>
            </w:pPr>
            <w:r w:rsidRPr="003603EB">
              <w:rPr>
                <w:sz w:val="16"/>
                <w:szCs w:val="16"/>
              </w:rPr>
              <w:t xml:space="preserve">The </w:t>
            </w:r>
            <w:r>
              <w:rPr>
                <w:sz w:val="16"/>
                <w:szCs w:val="16"/>
              </w:rPr>
              <w:t>program</w:t>
            </w:r>
            <w:r w:rsidRPr="003603EB">
              <w:rPr>
                <w:sz w:val="16"/>
                <w:szCs w:val="16"/>
              </w:rPr>
              <w:t xml:space="preserve"> has a formal assessment plan that documents an organized, sustained assessment process covering </w:t>
            </w:r>
            <w:r w:rsidR="00F2087B">
              <w:rPr>
                <w:sz w:val="16"/>
                <w:szCs w:val="16"/>
              </w:rPr>
              <w:t>standard</w:t>
            </w:r>
            <w:r>
              <w:rPr>
                <w:sz w:val="16"/>
                <w:szCs w:val="16"/>
              </w:rPr>
              <w:t xml:space="preserve"> courses all students take in the program</w:t>
            </w:r>
            <w:r w:rsidR="00F2087B">
              <w:rPr>
                <w:sz w:val="16"/>
                <w:szCs w:val="16"/>
              </w:rPr>
              <w:t>.</w:t>
            </w:r>
          </w:p>
        </w:tc>
        <w:tc>
          <w:tcPr>
            <w:tcW w:w="1694" w:type="dxa"/>
            <w:gridSpan w:val="2"/>
          </w:tcPr>
          <w:p w14:paraId="244C82C7" w14:textId="5A30AAE1" w:rsidR="003603EB" w:rsidRPr="00494A7E" w:rsidRDefault="00494A7E">
            <w:pPr>
              <w:rPr>
                <w:sz w:val="16"/>
                <w:szCs w:val="16"/>
              </w:rPr>
            </w:pPr>
            <w:r w:rsidRPr="00494A7E">
              <w:rPr>
                <w:sz w:val="16"/>
                <w:szCs w:val="16"/>
              </w:rPr>
              <w:t xml:space="preserve">There is no overall </w:t>
            </w:r>
            <w:r>
              <w:rPr>
                <w:sz w:val="16"/>
                <w:szCs w:val="16"/>
              </w:rPr>
              <w:t xml:space="preserve">department </w:t>
            </w:r>
            <w:r w:rsidRPr="00494A7E">
              <w:rPr>
                <w:sz w:val="16"/>
                <w:szCs w:val="16"/>
              </w:rPr>
              <w:t xml:space="preserve">plan for assessment. Assessment may be conducted at the institution, but </w:t>
            </w:r>
            <w:r w:rsidR="00F2087B" w:rsidRPr="00F2087B">
              <w:rPr>
                <w:sz w:val="16"/>
                <w:szCs w:val="16"/>
              </w:rPr>
              <w:t>it is completed on an ad hoc basis when it occurs</w:t>
            </w:r>
            <w:r w:rsidRPr="00494A7E">
              <w:rPr>
                <w:sz w:val="16"/>
                <w:szCs w:val="16"/>
              </w:rPr>
              <w:t>.</w:t>
            </w:r>
          </w:p>
        </w:tc>
        <w:tc>
          <w:tcPr>
            <w:tcW w:w="1780" w:type="dxa"/>
            <w:gridSpan w:val="2"/>
          </w:tcPr>
          <w:p w14:paraId="2641CAEF" w14:textId="6B6ECEDB" w:rsidR="003603EB" w:rsidRPr="00877C1E" w:rsidRDefault="00877C1E">
            <w:pPr>
              <w:rPr>
                <w:sz w:val="16"/>
                <w:szCs w:val="16"/>
              </w:rPr>
            </w:pPr>
            <w:r>
              <w:rPr>
                <w:sz w:val="16"/>
                <w:szCs w:val="16"/>
              </w:rPr>
              <w:t>The department</w:t>
            </w:r>
            <w:r w:rsidRPr="00877C1E">
              <w:rPr>
                <w:sz w:val="16"/>
                <w:szCs w:val="16"/>
              </w:rPr>
              <w:t xml:space="preserve"> </w:t>
            </w:r>
            <w:r>
              <w:rPr>
                <w:sz w:val="16"/>
                <w:szCs w:val="16"/>
              </w:rPr>
              <w:t>participates in assessment annually</w:t>
            </w:r>
            <w:r w:rsidRPr="00877C1E">
              <w:rPr>
                <w:sz w:val="16"/>
                <w:szCs w:val="16"/>
              </w:rPr>
              <w:t xml:space="preserve"> and </w:t>
            </w:r>
            <w:r>
              <w:rPr>
                <w:sz w:val="16"/>
                <w:szCs w:val="16"/>
              </w:rPr>
              <w:t xml:space="preserve">has a 5-year </w:t>
            </w:r>
            <w:r w:rsidRPr="00877C1E">
              <w:rPr>
                <w:sz w:val="16"/>
                <w:szCs w:val="16"/>
              </w:rPr>
              <w:t xml:space="preserve">plan that </w:t>
            </w:r>
            <w:r>
              <w:rPr>
                <w:sz w:val="16"/>
                <w:szCs w:val="16"/>
              </w:rPr>
              <w:t>pertains</w:t>
            </w:r>
            <w:r w:rsidRPr="00877C1E">
              <w:rPr>
                <w:sz w:val="16"/>
                <w:szCs w:val="16"/>
              </w:rPr>
              <w:t xml:space="preserve"> to assessment; there is no coordination of assessment set by the </w:t>
            </w:r>
            <w:r>
              <w:rPr>
                <w:sz w:val="16"/>
                <w:szCs w:val="16"/>
              </w:rPr>
              <w:t>department</w:t>
            </w:r>
            <w:r w:rsidRPr="00877C1E">
              <w:rPr>
                <w:sz w:val="16"/>
                <w:szCs w:val="16"/>
              </w:rPr>
              <w:t>.</w:t>
            </w:r>
          </w:p>
        </w:tc>
        <w:tc>
          <w:tcPr>
            <w:tcW w:w="1753" w:type="dxa"/>
            <w:gridSpan w:val="2"/>
          </w:tcPr>
          <w:p w14:paraId="451306F8" w14:textId="6EBF3766" w:rsidR="003603EB" w:rsidRPr="00877C1E" w:rsidRDefault="00877C1E">
            <w:pPr>
              <w:rPr>
                <w:sz w:val="16"/>
                <w:szCs w:val="16"/>
              </w:rPr>
            </w:pPr>
            <w:r>
              <w:rPr>
                <w:sz w:val="16"/>
                <w:szCs w:val="16"/>
              </w:rPr>
              <w:t>The department</w:t>
            </w:r>
            <w:r w:rsidRPr="00877C1E">
              <w:rPr>
                <w:sz w:val="16"/>
                <w:szCs w:val="16"/>
              </w:rPr>
              <w:t xml:space="preserve"> </w:t>
            </w:r>
            <w:r>
              <w:rPr>
                <w:sz w:val="16"/>
                <w:szCs w:val="16"/>
              </w:rPr>
              <w:t>conducts</w:t>
            </w:r>
            <w:r w:rsidRPr="00877C1E">
              <w:rPr>
                <w:sz w:val="16"/>
                <w:szCs w:val="16"/>
              </w:rPr>
              <w:t xml:space="preserve"> assessment systematically and may </w:t>
            </w:r>
            <w:r w:rsidR="00A34975">
              <w:rPr>
                <w:sz w:val="16"/>
                <w:szCs w:val="16"/>
              </w:rPr>
              <w:t xml:space="preserve">follow or </w:t>
            </w:r>
            <w:r w:rsidRPr="00877C1E">
              <w:rPr>
                <w:sz w:val="16"/>
                <w:szCs w:val="16"/>
              </w:rPr>
              <w:t xml:space="preserve">have written </w:t>
            </w:r>
            <w:r w:rsidR="00A34975">
              <w:rPr>
                <w:sz w:val="16"/>
                <w:szCs w:val="16"/>
              </w:rPr>
              <w:t xml:space="preserve">procedures </w:t>
            </w:r>
            <w:r w:rsidRPr="00877C1E">
              <w:rPr>
                <w:sz w:val="16"/>
                <w:szCs w:val="16"/>
              </w:rPr>
              <w:t xml:space="preserve">to guide the process. There is no overall </w:t>
            </w:r>
            <w:r w:rsidR="00A34975">
              <w:rPr>
                <w:sz w:val="16"/>
                <w:szCs w:val="16"/>
              </w:rPr>
              <w:t xml:space="preserve">department </w:t>
            </w:r>
            <w:r w:rsidRPr="00877C1E">
              <w:rPr>
                <w:sz w:val="16"/>
                <w:szCs w:val="16"/>
              </w:rPr>
              <w:t>plan that serves to coordinate assessment data to improve institutional effectiveness</w:t>
            </w:r>
            <w:r w:rsidR="00F2087B">
              <w:rPr>
                <w:sz w:val="16"/>
                <w:szCs w:val="16"/>
              </w:rPr>
              <w:t>.</w:t>
            </w:r>
          </w:p>
        </w:tc>
        <w:tc>
          <w:tcPr>
            <w:tcW w:w="1956" w:type="dxa"/>
            <w:gridSpan w:val="2"/>
          </w:tcPr>
          <w:p w14:paraId="05FF3143" w14:textId="53333684" w:rsidR="003603EB" w:rsidRPr="00877C1E" w:rsidRDefault="00F2087B">
            <w:pPr>
              <w:rPr>
                <w:sz w:val="16"/>
                <w:szCs w:val="16"/>
              </w:rPr>
            </w:pPr>
            <w:r>
              <w:rPr>
                <w:sz w:val="16"/>
                <w:szCs w:val="16"/>
              </w:rPr>
              <w:t>A written plan</w:t>
            </w:r>
            <w:r w:rsidR="00877C1E" w:rsidRPr="00877C1E">
              <w:rPr>
                <w:sz w:val="16"/>
                <w:szCs w:val="16"/>
              </w:rPr>
              <w:t xml:space="preserve"> specifies responsibility for conducting assessment at both </w:t>
            </w:r>
            <w:r w:rsidR="00A34975">
              <w:rPr>
                <w:sz w:val="16"/>
                <w:szCs w:val="16"/>
              </w:rPr>
              <w:t xml:space="preserve">the program </w:t>
            </w:r>
            <w:r w:rsidR="00877C1E" w:rsidRPr="00877C1E">
              <w:rPr>
                <w:sz w:val="16"/>
                <w:szCs w:val="16"/>
              </w:rPr>
              <w:t xml:space="preserve">and institution levels that identifies reporting timelines and procedures. The plan also indicates </w:t>
            </w:r>
            <w:r w:rsidR="00A34975">
              <w:rPr>
                <w:sz w:val="16"/>
                <w:szCs w:val="16"/>
              </w:rPr>
              <w:t>what</w:t>
            </w:r>
            <w:r w:rsidR="00877C1E" w:rsidRPr="00877C1E">
              <w:rPr>
                <w:sz w:val="16"/>
                <w:szCs w:val="16"/>
              </w:rPr>
              <w:t xml:space="preserve"> assessment data is </w:t>
            </w:r>
            <w:r w:rsidR="00A34975">
              <w:rPr>
                <w:sz w:val="16"/>
                <w:szCs w:val="16"/>
              </w:rPr>
              <w:t xml:space="preserve">to be collected and measured. </w:t>
            </w:r>
          </w:p>
        </w:tc>
      </w:tr>
      <w:tr w:rsidR="0048759E" w14:paraId="7690B100" w14:textId="77777777" w:rsidTr="005B5D5B">
        <w:trPr>
          <w:gridAfter w:val="1"/>
          <w:wAfter w:w="7" w:type="dxa"/>
        </w:trPr>
        <w:tc>
          <w:tcPr>
            <w:tcW w:w="1080" w:type="dxa"/>
            <w:vMerge w:val="restart"/>
            <w:shd w:val="clear" w:color="auto" w:fill="C00000"/>
          </w:tcPr>
          <w:p w14:paraId="083147AD" w14:textId="77777777" w:rsidR="00A35553" w:rsidRDefault="00A35553">
            <w:pPr>
              <w:rPr>
                <w:b/>
                <w:bCs/>
                <w:sz w:val="16"/>
                <w:szCs w:val="16"/>
              </w:rPr>
            </w:pPr>
          </w:p>
          <w:p w14:paraId="7A8D5CE2" w14:textId="77777777" w:rsidR="00A35553" w:rsidRDefault="00A35553">
            <w:pPr>
              <w:rPr>
                <w:b/>
                <w:bCs/>
                <w:sz w:val="16"/>
                <w:szCs w:val="16"/>
              </w:rPr>
            </w:pPr>
          </w:p>
          <w:p w14:paraId="2BB43039" w14:textId="77777777" w:rsidR="00A35553" w:rsidRDefault="00A35553">
            <w:pPr>
              <w:rPr>
                <w:b/>
                <w:bCs/>
                <w:sz w:val="16"/>
                <w:szCs w:val="16"/>
              </w:rPr>
            </w:pPr>
          </w:p>
          <w:p w14:paraId="44168E26" w14:textId="77777777" w:rsidR="00A35553" w:rsidRDefault="00A35553">
            <w:pPr>
              <w:rPr>
                <w:b/>
                <w:bCs/>
                <w:sz w:val="16"/>
                <w:szCs w:val="16"/>
              </w:rPr>
            </w:pPr>
          </w:p>
          <w:p w14:paraId="3DB103E7" w14:textId="77777777" w:rsidR="00A35553" w:rsidRDefault="00A35553">
            <w:pPr>
              <w:rPr>
                <w:b/>
                <w:bCs/>
                <w:sz w:val="16"/>
                <w:szCs w:val="16"/>
              </w:rPr>
            </w:pPr>
          </w:p>
          <w:p w14:paraId="6147B10A" w14:textId="77777777" w:rsidR="00A35553" w:rsidRDefault="00A35553">
            <w:pPr>
              <w:rPr>
                <w:b/>
                <w:bCs/>
                <w:sz w:val="16"/>
                <w:szCs w:val="16"/>
              </w:rPr>
            </w:pPr>
          </w:p>
          <w:p w14:paraId="6E85217F" w14:textId="77777777" w:rsidR="00A35553" w:rsidRDefault="00A35553">
            <w:pPr>
              <w:rPr>
                <w:b/>
                <w:bCs/>
                <w:sz w:val="16"/>
                <w:szCs w:val="16"/>
              </w:rPr>
            </w:pPr>
          </w:p>
          <w:p w14:paraId="65215450" w14:textId="77777777" w:rsidR="00A35553" w:rsidRDefault="00A35553">
            <w:pPr>
              <w:rPr>
                <w:b/>
                <w:bCs/>
                <w:sz w:val="16"/>
                <w:szCs w:val="16"/>
              </w:rPr>
            </w:pPr>
          </w:p>
          <w:p w14:paraId="565B05B6" w14:textId="77777777" w:rsidR="00A35553" w:rsidRDefault="00A35553">
            <w:pPr>
              <w:rPr>
                <w:b/>
                <w:bCs/>
                <w:sz w:val="16"/>
                <w:szCs w:val="16"/>
              </w:rPr>
            </w:pPr>
          </w:p>
          <w:p w14:paraId="29F987FF" w14:textId="77777777" w:rsidR="00A35553" w:rsidRDefault="00A35553">
            <w:pPr>
              <w:rPr>
                <w:b/>
                <w:bCs/>
                <w:sz w:val="16"/>
                <w:szCs w:val="16"/>
              </w:rPr>
            </w:pPr>
          </w:p>
          <w:p w14:paraId="72A5A269" w14:textId="77777777" w:rsidR="00A35553" w:rsidRDefault="00A35553">
            <w:pPr>
              <w:rPr>
                <w:b/>
                <w:bCs/>
                <w:sz w:val="16"/>
                <w:szCs w:val="16"/>
              </w:rPr>
            </w:pPr>
          </w:p>
          <w:p w14:paraId="27B2100B" w14:textId="77777777" w:rsidR="00AA2884" w:rsidRDefault="00AA2884">
            <w:pPr>
              <w:rPr>
                <w:b/>
                <w:bCs/>
                <w:sz w:val="16"/>
                <w:szCs w:val="16"/>
              </w:rPr>
            </w:pPr>
          </w:p>
          <w:p w14:paraId="26BB987C" w14:textId="77777777" w:rsidR="00AA2884" w:rsidRDefault="00AA2884">
            <w:pPr>
              <w:rPr>
                <w:b/>
                <w:bCs/>
                <w:sz w:val="16"/>
                <w:szCs w:val="16"/>
              </w:rPr>
            </w:pPr>
          </w:p>
          <w:p w14:paraId="6146FB07" w14:textId="77777777" w:rsidR="00A35553" w:rsidRDefault="00A35553">
            <w:pPr>
              <w:rPr>
                <w:b/>
                <w:bCs/>
                <w:sz w:val="16"/>
                <w:szCs w:val="16"/>
              </w:rPr>
            </w:pPr>
          </w:p>
          <w:p w14:paraId="7EE77B82" w14:textId="57548A35" w:rsidR="00A35553" w:rsidRPr="003603EB" w:rsidRDefault="00A35553">
            <w:pPr>
              <w:rPr>
                <w:b/>
                <w:bCs/>
                <w:sz w:val="16"/>
                <w:szCs w:val="16"/>
              </w:rPr>
            </w:pPr>
            <w:r>
              <w:rPr>
                <w:b/>
                <w:bCs/>
                <w:sz w:val="16"/>
                <w:szCs w:val="16"/>
              </w:rPr>
              <w:t>Implementation</w:t>
            </w:r>
          </w:p>
        </w:tc>
        <w:tc>
          <w:tcPr>
            <w:tcW w:w="1429" w:type="dxa"/>
          </w:tcPr>
          <w:p w14:paraId="117A1B72" w14:textId="3BFDB010" w:rsidR="00A35553" w:rsidRPr="00A35553" w:rsidRDefault="00A35553">
            <w:pPr>
              <w:rPr>
                <w:b/>
                <w:bCs/>
                <w:sz w:val="16"/>
                <w:szCs w:val="16"/>
              </w:rPr>
            </w:pPr>
            <w:r w:rsidRPr="00A35553">
              <w:rPr>
                <w:b/>
                <w:bCs/>
                <w:sz w:val="16"/>
                <w:szCs w:val="16"/>
              </w:rPr>
              <w:t>Resources</w:t>
            </w:r>
          </w:p>
        </w:tc>
        <w:tc>
          <w:tcPr>
            <w:tcW w:w="1770" w:type="dxa"/>
          </w:tcPr>
          <w:p w14:paraId="147BA993" w14:textId="35D050B8" w:rsidR="00A35553" w:rsidRPr="008D5D0C" w:rsidRDefault="00A35553">
            <w:pPr>
              <w:rPr>
                <w:sz w:val="16"/>
                <w:szCs w:val="16"/>
              </w:rPr>
            </w:pPr>
            <w:r w:rsidRPr="008D5D0C">
              <w:rPr>
                <w:sz w:val="16"/>
                <w:szCs w:val="16"/>
              </w:rPr>
              <w:t xml:space="preserve">Financial, human, technical, </w:t>
            </w:r>
            <w:r w:rsidR="00F2087B">
              <w:rPr>
                <w:sz w:val="16"/>
                <w:szCs w:val="16"/>
              </w:rPr>
              <w:t>and</w:t>
            </w:r>
            <w:r w:rsidRPr="008D5D0C">
              <w:rPr>
                <w:sz w:val="16"/>
                <w:szCs w:val="16"/>
              </w:rPr>
              <w:t xml:space="preserve"> physical resources are adequate to support assessment</w:t>
            </w:r>
            <w:r>
              <w:rPr>
                <w:sz w:val="16"/>
                <w:szCs w:val="16"/>
              </w:rPr>
              <w:t xml:space="preserve"> practices</w:t>
            </w:r>
            <w:r w:rsidRPr="008D5D0C">
              <w:rPr>
                <w:sz w:val="16"/>
                <w:szCs w:val="16"/>
              </w:rPr>
              <w:t>.</w:t>
            </w:r>
          </w:p>
        </w:tc>
        <w:tc>
          <w:tcPr>
            <w:tcW w:w="1694" w:type="dxa"/>
            <w:gridSpan w:val="2"/>
          </w:tcPr>
          <w:p w14:paraId="672538FA" w14:textId="3ADB0337" w:rsidR="00A35553" w:rsidRPr="008D5D0C" w:rsidRDefault="00A35553">
            <w:pPr>
              <w:rPr>
                <w:sz w:val="16"/>
                <w:szCs w:val="16"/>
              </w:rPr>
            </w:pPr>
            <w:r w:rsidRPr="008D5D0C">
              <w:rPr>
                <w:sz w:val="16"/>
                <w:szCs w:val="16"/>
              </w:rPr>
              <w:t xml:space="preserve">No </w:t>
            </w:r>
            <w:r>
              <w:rPr>
                <w:sz w:val="16"/>
                <w:szCs w:val="16"/>
              </w:rPr>
              <w:t xml:space="preserve">human </w:t>
            </w:r>
            <w:r w:rsidRPr="008D5D0C">
              <w:rPr>
                <w:sz w:val="16"/>
                <w:szCs w:val="16"/>
              </w:rPr>
              <w:t xml:space="preserve">resources are available to support </w:t>
            </w:r>
            <w:r w:rsidR="00F2087B">
              <w:rPr>
                <w:sz w:val="16"/>
                <w:szCs w:val="16"/>
              </w:rPr>
              <w:t xml:space="preserve">the </w:t>
            </w:r>
            <w:r w:rsidRPr="008D5D0C">
              <w:rPr>
                <w:sz w:val="16"/>
                <w:szCs w:val="16"/>
              </w:rPr>
              <w:t>assessment.</w:t>
            </w:r>
          </w:p>
        </w:tc>
        <w:tc>
          <w:tcPr>
            <w:tcW w:w="1780" w:type="dxa"/>
            <w:gridSpan w:val="2"/>
          </w:tcPr>
          <w:p w14:paraId="1A07C117" w14:textId="7573CDFF" w:rsidR="00A35553" w:rsidRPr="00813A87" w:rsidRDefault="00A35553">
            <w:pPr>
              <w:rPr>
                <w:sz w:val="16"/>
                <w:szCs w:val="16"/>
              </w:rPr>
            </w:pPr>
            <w:r>
              <w:rPr>
                <w:sz w:val="16"/>
                <w:szCs w:val="16"/>
              </w:rPr>
              <w:t>The department has human r</w:t>
            </w:r>
            <w:r w:rsidRPr="00813A87">
              <w:rPr>
                <w:sz w:val="16"/>
                <w:szCs w:val="16"/>
              </w:rPr>
              <w:t>esources to support assessment</w:t>
            </w:r>
            <w:r>
              <w:rPr>
                <w:sz w:val="16"/>
                <w:szCs w:val="16"/>
              </w:rPr>
              <w:t>; it is</w:t>
            </w:r>
            <w:r w:rsidRPr="00813A87">
              <w:rPr>
                <w:sz w:val="16"/>
                <w:szCs w:val="16"/>
              </w:rPr>
              <w:t xml:space="preserve"> handled </w:t>
            </w:r>
            <w:r w:rsidR="00F2087B">
              <w:rPr>
                <w:sz w:val="16"/>
                <w:szCs w:val="16"/>
              </w:rPr>
              <w:t>ad hoc</w:t>
            </w:r>
            <w:r w:rsidRPr="00813A87">
              <w:rPr>
                <w:sz w:val="16"/>
                <w:szCs w:val="16"/>
              </w:rPr>
              <w:t>.</w:t>
            </w:r>
          </w:p>
        </w:tc>
        <w:tc>
          <w:tcPr>
            <w:tcW w:w="1753" w:type="dxa"/>
            <w:gridSpan w:val="2"/>
          </w:tcPr>
          <w:p w14:paraId="368742E8" w14:textId="6442D33B" w:rsidR="00A35553" w:rsidRPr="00813A87" w:rsidRDefault="00A35553">
            <w:pPr>
              <w:rPr>
                <w:sz w:val="16"/>
                <w:szCs w:val="16"/>
              </w:rPr>
            </w:pPr>
            <w:r w:rsidRPr="00813A87">
              <w:rPr>
                <w:sz w:val="16"/>
                <w:szCs w:val="16"/>
              </w:rPr>
              <w:t xml:space="preserve">There is budgetary support </w:t>
            </w:r>
            <w:r>
              <w:rPr>
                <w:sz w:val="16"/>
                <w:szCs w:val="16"/>
              </w:rPr>
              <w:t>for</w:t>
            </w:r>
            <w:r w:rsidRPr="00813A87">
              <w:rPr>
                <w:sz w:val="16"/>
                <w:szCs w:val="16"/>
              </w:rPr>
              <w:t xml:space="preserve"> assessment</w:t>
            </w:r>
            <w:r>
              <w:rPr>
                <w:sz w:val="16"/>
                <w:szCs w:val="16"/>
              </w:rPr>
              <w:t xml:space="preserve"> at the college level</w:t>
            </w:r>
            <w:r w:rsidRPr="00813A87">
              <w:rPr>
                <w:sz w:val="16"/>
                <w:szCs w:val="16"/>
              </w:rPr>
              <w:t>.</w:t>
            </w:r>
          </w:p>
        </w:tc>
        <w:tc>
          <w:tcPr>
            <w:tcW w:w="1956" w:type="dxa"/>
            <w:gridSpan w:val="2"/>
          </w:tcPr>
          <w:p w14:paraId="7E1E96EB" w14:textId="48530E0E" w:rsidR="00A35553" w:rsidRPr="00813A87" w:rsidRDefault="00A35553">
            <w:pPr>
              <w:rPr>
                <w:sz w:val="16"/>
                <w:szCs w:val="16"/>
              </w:rPr>
            </w:pPr>
            <w:r w:rsidRPr="00813A87">
              <w:rPr>
                <w:sz w:val="16"/>
                <w:szCs w:val="16"/>
              </w:rPr>
              <w:t xml:space="preserve">The </w:t>
            </w:r>
            <w:r>
              <w:rPr>
                <w:sz w:val="16"/>
                <w:szCs w:val="16"/>
              </w:rPr>
              <w:t>department has</w:t>
            </w:r>
            <w:r w:rsidRPr="00813A87">
              <w:rPr>
                <w:sz w:val="16"/>
                <w:szCs w:val="16"/>
              </w:rPr>
              <w:t xml:space="preserve"> </w:t>
            </w:r>
            <w:r w:rsidR="00F2087B">
              <w:rPr>
                <w:sz w:val="16"/>
                <w:szCs w:val="16"/>
              </w:rPr>
              <w:t>committed</w:t>
            </w:r>
            <w:r w:rsidRPr="00813A87">
              <w:rPr>
                <w:sz w:val="16"/>
                <w:szCs w:val="16"/>
              </w:rPr>
              <w:t xml:space="preserve"> to assessment and provides </w:t>
            </w:r>
            <w:r>
              <w:rPr>
                <w:sz w:val="16"/>
                <w:szCs w:val="16"/>
              </w:rPr>
              <w:t>human</w:t>
            </w:r>
            <w:r w:rsidRPr="00813A87">
              <w:rPr>
                <w:sz w:val="16"/>
                <w:szCs w:val="16"/>
              </w:rPr>
              <w:t xml:space="preserve"> resources for assessment</w:t>
            </w:r>
            <w:r>
              <w:rPr>
                <w:sz w:val="16"/>
                <w:szCs w:val="16"/>
              </w:rPr>
              <w:t xml:space="preserve"> in committee form.</w:t>
            </w:r>
          </w:p>
        </w:tc>
      </w:tr>
      <w:tr w:rsidR="0048759E" w14:paraId="48703614" w14:textId="77777777" w:rsidTr="005B5D5B">
        <w:trPr>
          <w:gridAfter w:val="1"/>
          <w:wAfter w:w="7" w:type="dxa"/>
        </w:trPr>
        <w:tc>
          <w:tcPr>
            <w:tcW w:w="1080" w:type="dxa"/>
            <w:vMerge/>
            <w:shd w:val="clear" w:color="auto" w:fill="C00000"/>
          </w:tcPr>
          <w:p w14:paraId="27E3421D" w14:textId="77777777" w:rsidR="00A35553" w:rsidRPr="003603EB" w:rsidRDefault="00A35553">
            <w:pPr>
              <w:rPr>
                <w:b/>
                <w:bCs/>
                <w:sz w:val="16"/>
                <w:szCs w:val="16"/>
              </w:rPr>
            </w:pPr>
          </w:p>
        </w:tc>
        <w:tc>
          <w:tcPr>
            <w:tcW w:w="1429" w:type="dxa"/>
          </w:tcPr>
          <w:p w14:paraId="546C28C7" w14:textId="397DBCB2" w:rsidR="00A35553" w:rsidRPr="00A35553" w:rsidRDefault="00A35553">
            <w:pPr>
              <w:rPr>
                <w:b/>
                <w:bCs/>
                <w:sz w:val="16"/>
                <w:szCs w:val="16"/>
              </w:rPr>
            </w:pPr>
            <w:r w:rsidRPr="00A35553">
              <w:rPr>
                <w:b/>
                <w:bCs/>
                <w:sz w:val="16"/>
                <w:szCs w:val="16"/>
              </w:rPr>
              <w:t>Culture</w:t>
            </w:r>
          </w:p>
        </w:tc>
        <w:tc>
          <w:tcPr>
            <w:tcW w:w="1770" w:type="dxa"/>
          </w:tcPr>
          <w:p w14:paraId="546536C1" w14:textId="106FBC5C" w:rsidR="00A35553" w:rsidRPr="004E0764" w:rsidRDefault="00B577DD">
            <w:pPr>
              <w:rPr>
                <w:sz w:val="16"/>
                <w:szCs w:val="16"/>
              </w:rPr>
            </w:pPr>
            <w:r>
              <w:rPr>
                <w:sz w:val="16"/>
                <w:szCs w:val="16"/>
              </w:rPr>
              <w:t xml:space="preserve">Evidence of </w:t>
            </w:r>
            <w:r w:rsidR="00A35553" w:rsidRPr="004E0764">
              <w:rPr>
                <w:sz w:val="16"/>
                <w:szCs w:val="16"/>
              </w:rPr>
              <w:t>faculty</w:t>
            </w:r>
            <w:r>
              <w:rPr>
                <w:sz w:val="16"/>
                <w:szCs w:val="16"/>
              </w:rPr>
              <w:t xml:space="preserve"> at all levels are</w:t>
            </w:r>
            <w:r w:rsidR="00A35553" w:rsidRPr="004E0764">
              <w:rPr>
                <w:sz w:val="16"/>
                <w:szCs w:val="16"/>
              </w:rPr>
              <w:t xml:space="preserve"> involved in assessment activities</w:t>
            </w:r>
            <w:r w:rsidR="00A35553">
              <w:rPr>
                <w:sz w:val="16"/>
                <w:szCs w:val="16"/>
              </w:rPr>
              <w:t>.</w:t>
            </w:r>
          </w:p>
        </w:tc>
        <w:tc>
          <w:tcPr>
            <w:tcW w:w="1694" w:type="dxa"/>
            <w:gridSpan w:val="2"/>
          </w:tcPr>
          <w:p w14:paraId="49F2697F" w14:textId="57410FDB" w:rsidR="00A35553" w:rsidRPr="004E0764" w:rsidRDefault="00A35553">
            <w:pPr>
              <w:rPr>
                <w:sz w:val="16"/>
                <w:szCs w:val="16"/>
              </w:rPr>
            </w:pPr>
            <w:r w:rsidRPr="004E0764">
              <w:rPr>
                <w:sz w:val="16"/>
                <w:szCs w:val="16"/>
              </w:rPr>
              <w:t xml:space="preserve">Assessment, if occurring, is done by </w:t>
            </w:r>
            <w:r>
              <w:rPr>
                <w:sz w:val="16"/>
                <w:szCs w:val="16"/>
              </w:rPr>
              <w:t xml:space="preserve">a </w:t>
            </w:r>
            <w:r w:rsidRPr="004E0764">
              <w:rPr>
                <w:sz w:val="16"/>
                <w:szCs w:val="16"/>
              </w:rPr>
              <w:t>lone individual charged with assessment responsibilities</w:t>
            </w:r>
            <w:r>
              <w:rPr>
                <w:sz w:val="16"/>
                <w:szCs w:val="16"/>
              </w:rPr>
              <w:t>.</w:t>
            </w:r>
          </w:p>
        </w:tc>
        <w:tc>
          <w:tcPr>
            <w:tcW w:w="1780" w:type="dxa"/>
            <w:gridSpan w:val="2"/>
          </w:tcPr>
          <w:p w14:paraId="73C60FBD" w14:textId="58E04DCD" w:rsidR="00A35553" w:rsidRPr="004E0764" w:rsidRDefault="00A35553">
            <w:pPr>
              <w:rPr>
                <w:sz w:val="16"/>
                <w:szCs w:val="16"/>
              </w:rPr>
            </w:pPr>
            <w:r>
              <w:rPr>
                <w:sz w:val="16"/>
                <w:szCs w:val="16"/>
              </w:rPr>
              <w:t>The</w:t>
            </w:r>
            <w:r w:rsidRPr="004E0764">
              <w:rPr>
                <w:sz w:val="16"/>
                <w:szCs w:val="16"/>
              </w:rPr>
              <w:t xml:space="preserve"> department</w:t>
            </w:r>
            <w:r>
              <w:rPr>
                <w:sz w:val="16"/>
                <w:szCs w:val="16"/>
              </w:rPr>
              <w:t xml:space="preserve"> involves</w:t>
            </w:r>
            <w:r w:rsidRPr="004E0764">
              <w:rPr>
                <w:sz w:val="16"/>
                <w:szCs w:val="16"/>
              </w:rPr>
              <w:t xml:space="preserve"> faculty in assessment planning and </w:t>
            </w:r>
            <w:r w:rsidR="00F2087B">
              <w:rPr>
                <w:sz w:val="16"/>
                <w:szCs w:val="16"/>
              </w:rPr>
              <w:t>data collection and review</w:t>
            </w:r>
            <w:r w:rsidRPr="004E0764">
              <w:rPr>
                <w:sz w:val="16"/>
                <w:szCs w:val="16"/>
              </w:rPr>
              <w:t>.</w:t>
            </w:r>
          </w:p>
        </w:tc>
        <w:tc>
          <w:tcPr>
            <w:tcW w:w="1753" w:type="dxa"/>
            <w:gridSpan w:val="2"/>
          </w:tcPr>
          <w:p w14:paraId="1056C75D" w14:textId="5CA1F70E" w:rsidR="00A35553" w:rsidRPr="004E0764" w:rsidRDefault="00A35553">
            <w:pPr>
              <w:rPr>
                <w:sz w:val="16"/>
                <w:szCs w:val="16"/>
              </w:rPr>
            </w:pPr>
            <w:r>
              <w:rPr>
                <w:sz w:val="16"/>
                <w:szCs w:val="16"/>
              </w:rPr>
              <w:t>The d</w:t>
            </w:r>
            <w:r w:rsidRPr="004E0764">
              <w:rPr>
                <w:sz w:val="16"/>
                <w:szCs w:val="16"/>
              </w:rPr>
              <w:t>epartment</w:t>
            </w:r>
            <w:r>
              <w:rPr>
                <w:sz w:val="16"/>
                <w:szCs w:val="16"/>
              </w:rPr>
              <w:t xml:space="preserve"> involves</w:t>
            </w:r>
            <w:r w:rsidRPr="004E0764">
              <w:rPr>
                <w:sz w:val="16"/>
                <w:szCs w:val="16"/>
              </w:rPr>
              <w:t xml:space="preserve"> faculty</w:t>
            </w:r>
            <w:r>
              <w:rPr>
                <w:sz w:val="16"/>
                <w:szCs w:val="16"/>
              </w:rPr>
              <w:t>/staff</w:t>
            </w:r>
            <w:r w:rsidRPr="004E0764">
              <w:rPr>
                <w:sz w:val="16"/>
                <w:szCs w:val="16"/>
              </w:rPr>
              <w:t xml:space="preserve"> in some </w:t>
            </w:r>
            <w:r w:rsidR="00F2087B">
              <w:rPr>
                <w:sz w:val="16"/>
                <w:szCs w:val="16"/>
              </w:rPr>
              <w:t>aspects</w:t>
            </w:r>
            <w:r w:rsidRPr="004E0764">
              <w:rPr>
                <w:sz w:val="16"/>
                <w:szCs w:val="16"/>
              </w:rPr>
              <w:t xml:space="preserve"> of assessment, planning data collection, </w:t>
            </w:r>
            <w:r w:rsidR="00F2087B">
              <w:rPr>
                <w:sz w:val="16"/>
                <w:szCs w:val="16"/>
              </w:rPr>
              <w:t>and</w:t>
            </w:r>
            <w:r w:rsidRPr="004E0764">
              <w:rPr>
                <w:sz w:val="16"/>
                <w:szCs w:val="16"/>
              </w:rPr>
              <w:t xml:space="preserve"> review of data.</w:t>
            </w:r>
          </w:p>
        </w:tc>
        <w:tc>
          <w:tcPr>
            <w:tcW w:w="1956" w:type="dxa"/>
            <w:gridSpan w:val="2"/>
          </w:tcPr>
          <w:p w14:paraId="6C2AFE71" w14:textId="0F9D3050" w:rsidR="00A35553" w:rsidRPr="004E0764" w:rsidRDefault="00A35553">
            <w:pPr>
              <w:rPr>
                <w:sz w:val="16"/>
                <w:szCs w:val="16"/>
              </w:rPr>
            </w:pPr>
            <w:r w:rsidRPr="004E0764">
              <w:rPr>
                <w:sz w:val="16"/>
                <w:szCs w:val="16"/>
              </w:rPr>
              <w:t xml:space="preserve">All members of the department are involved in assessment activities. Institution leaders frequently articulate assessment as an </w:t>
            </w:r>
            <w:r w:rsidR="00F2087B">
              <w:rPr>
                <w:sz w:val="16"/>
                <w:szCs w:val="16"/>
              </w:rPr>
              <w:t>essential</w:t>
            </w:r>
            <w:r w:rsidRPr="004E0764">
              <w:rPr>
                <w:sz w:val="16"/>
                <w:szCs w:val="16"/>
              </w:rPr>
              <w:t xml:space="preserve"> value/activity of the institution.</w:t>
            </w:r>
          </w:p>
        </w:tc>
      </w:tr>
      <w:tr w:rsidR="0048759E" w14:paraId="3943E406" w14:textId="77777777" w:rsidTr="005B5D5B">
        <w:trPr>
          <w:gridAfter w:val="1"/>
          <w:wAfter w:w="7" w:type="dxa"/>
        </w:trPr>
        <w:tc>
          <w:tcPr>
            <w:tcW w:w="1080" w:type="dxa"/>
            <w:vMerge/>
            <w:shd w:val="clear" w:color="auto" w:fill="C00000"/>
          </w:tcPr>
          <w:p w14:paraId="49F1BB58" w14:textId="77777777" w:rsidR="00A35553" w:rsidRPr="003603EB" w:rsidRDefault="00A35553">
            <w:pPr>
              <w:rPr>
                <w:b/>
                <w:bCs/>
                <w:sz w:val="16"/>
                <w:szCs w:val="16"/>
              </w:rPr>
            </w:pPr>
          </w:p>
        </w:tc>
        <w:tc>
          <w:tcPr>
            <w:tcW w:w="1429" w:type="dxa"/>
          </w:tcPr>
          <w:p w14:paraId="59ACF8A8" w14:textId="655DB91F" w:rsidR="00A35553" w:rsidRPr="00A35553" w:rsidRDefault="00A35553">
            <w:pPr>
              <w:rPr>
                <w:b/>
                <w:bCs/>
                <w:sz w:val="16"/>
                <w:szCs w:val="16"/>
              </w:rPr>
            </w:pPr>
            <w:r w:rsidRPr="00A35553">
              <w:rPr>
                <w:b/>
                <w:bCs/>
                <w:sz w:val="16"/>
                <w:szCs w:val="16"/>
              </w:rPr>
              <w:t>Data Focus</w:t>
            </w:r>
          </w:p>
        </w:tc>
        <w:tc>
          <w:tcPr>
            <w:tcW w:w="1770" w:type="dxa"/>
          </w:tcPr>
          <w:p w14:paraId="5BCC2F21" w14:textId="48BE291B" w:rsidR="00A35553" w:rsidRPr="00336436" w:rsidRDefault="00A35553">
            <w:pPr>
              <w:rPr>
                <w:sz w:val="16"/>
                <w:szCs w:val="16"/>
              </w:rPr>
            </w:pPr>
            <w:r w:rsidRPr="00336436">
              <w:rPr>
                <w:sz w:val="16"/>
                <w:szCs w:val="16"/>
              </w:rPr>
              <w:t>Data from multiple sources and measures are considered in assessment.</w:t>
            </w:r>
          </w:p>
        </w:tc>
        <w:tc>
          <w:tcPr>
            <w:tcW w:w="1694" w:type="dxa"/>
            <w:gridSpan w:val="2"/>
          </w:tcPr>
          <w:p w14:paraId="4338E69F" w14:textId="6B8E5293" w:rsidR="00A35553" w:rsidRPr="00336436" w:rsidRDefault="00A35553">
            <w:pPr>
              <w:rPr>
                <w:sz w:val="16"/>
                <w:szCs w:val="16"/>
              </w:rPr>
            </w:pPr>
            <w:r w:rsidRPr="00336436">
              <w:rPr>
                <w:sz w:val="16"/>
                <w:szCs w:val="16"/>
              </w:rPr>
              <w:t>Assessment data are not collected.</w:t>
            </w:r>
          </w:p>
        </w:tc>
        <w:tc>
          <w:tcPr>
            <w:tcW w:w="1780" w:type="dxa"/>
            <w:gridSpan w:val="2"/>
          </w:tcPr>
          <w:p w14:paraId="78F42F3C" w14:textId="2111F8C3" w:rsidR="00A35553" w:rsidRPr="00336436" w:rsidRDefault="00A35553">
            <w:pPr>
              <w:rPr>
                <w:sz w:val="16"/>
                <w:szCs w:val="16"/>
              </w:rPr>
            </w:pPr>
            <w:r w:rsidRPr="00336436">
              <w:rPr>
                <w:sz w:val="16"/>
                <w:szCs w:val="16"/>
              </w:rPr>
              <w:t xml:space="preserve">Assessment data are collected in the department but consist primarily of survey results </w:t>
            </w:r>
            <w:r w:rsidR="00F2087B">
              <w:rPr>
                <w:sz w:val="16"/>
                <w:szCs w:val="16"/>
              </w:rPr>
              <w:t>and</w:t>
            </w:r>
            <w:r w:rsidRPr="00336436">
              <w:rPr>
                <w:sz w:val="16"/>
                <w:szCs w:val="16"/>
              </w:rPr>
              <w:t xml:space="preserve"> anecdotal evidence.</w:t>
            </w:r>
          </w:p>
        </w:tc>
        <w:tc>
          <w:tcPr>
            <w:tcW w:w="1753" w:type="dxa"/>
            <w:gridSpan w:val="2"/>
          </w:tcPr>
          <w:p w14:paraId="4AC509F5" w14:textId="0E79807A" w:rsidR="00A35553" w:rsidRPr="00336436" w:rsidRDefault="00A35553">
            <w:pPr>
              <w:rPr>
                <w:sz w:val="16"/>
                <w:szCs w:val="16"/>
              </w:rPr>
            </w:pPr>
            <w:r w:rsidRPr="00336436">
              <w:rPr>
                <w:sz w:val="16"/>
                <w:szCs w:val="16"/>
              </w:rPr>
              <w:t>The department collects some combination of direct and indirect evidence to assess performance.</w:t>
            </w:r>
          </w:p>
        </w:tc>
        <w:tc>
          <w:tcPr>
            <w:tcW w:w="1956" w:type="dxa"/>
            <w:gridSpan w:val="2"/>
          </w:tcPr>
          <w:p w14:paraId="041BCAE8" w14:textId="0373FF3F" w:rsidR="00A35553" w:rsidRPr="00336436" w:rsidRDefault="00A35553">
            <w:pPr>
              <w:rPr>
                <w:sz w:val="16"/>
                <w:szCs w:val="16"/>
              </w:rPr>
            </w:pPr>
            <w:r w:rsidRPr="00336436">
              <w:rPr>
                <w:sz w:val="16"/>
                <w:szCs w:val="16"/>
              </w:rPr>
              <w:t xml:space="preserve">Assessment is based on multiple </w:t>
            </w:r>
            <w:r w:rsidR="00F2087B">
              <w:rPr>
                <w:sz w:val="16"/>
                <w:szCs w:val="16"/>
              </w:rPr>
              <w:t>performance measures</w:t>
            </w:r>
            <w:r w:rsidRPr="00336436">
              <w:rPr>
                <w:sz w:val="16"/>
                <w:szCs w:val="16"/>
              </w:rPr>
              <w:t>, including direct and indirect measures and quantitative and qualitative data.</w:t>
            </w:r>
          </w:p>
        </w:tc>
      </w:tr>
      <w:tr w:rsidR="0048759E" w14:paraId="13920707" w14:textId="77777777" w:rsidTr="005B5D5B">
        <w:trPr>
          <w:gridAfter w:val="1"/>
          <w:wAfter w:w="7" w:type="dxa"/>
        </w:trPr>
        <w:tc>
          <w:tcPr>
            <w:tcW w:w="1080" w:type="dxa"/>
            <w:vMerge/>
            <w:shd w:val="clear" w:color="auto" w:fill="C00000"/>
          </w:tcPr>
          <w:p w14:paraId="01DA5FDA" w14:textId="77777777" w:rsidR="00A35553" w:rsidRPr="003603EB" w:rsidRDefault="00A35553">
            <w:pPr>
              <w:rPr>
                <w:b/>
                <w:bCs/>
                <w:sz w:val="16"/>
                <w:szCs w:val="16"/>
              </w:rPr>
            </w:pPr>
          </w:p>
        </w:tc>
        <w:tc>
          <w:tcPr>
            <w:tcW w:w="1429" w:type="dxa"/>
          </w:tcPr>
          <w:p w14:paraId="319BD948" w14:textId="67D6C2A9" w:rsidR="00A35553" w:rsidRPr="00A35553" w:rsidRDefault="00A35553">
            <w:pPr>
              <w:rPr>
                <w:b/>
                <w:bCs/>
                <w:sz w:val="16"/>
                <w:szCs w:val="16"/>
              </w:rPr>
            </w:pPr>
            <w:r w:rsidRPr="00A35553">
              <w:rPr>
                <w:b/>
                <w:bCs/>
                <w:sz w:val="16"/>
                <w:szCs w:val="16"/>
              </w:rPr>
              <w:t>Sustainability</w:t>
            </w:r>
          </w:p>
        </w:tc>
        <w:tc>
          <w:tcPr>
            <w:tcW w:w="1770" w:type="dxa"/>
          </w:tcPr>
          <w:p w14:paraId="42EB63A5" w14:textId="7E153B63" w:rsidR="00A35553" w:rsidRPr="00A35553" w:rsidRDefault="00A35553">
            <w:pPr>
              <w:rPr>
                <w:sz w:val="16"/>
                <w:szCs w:val="16"/>
              </w:rPr>
            </w:pPr>
            <w:r w:rsidRPr="00A35553">
              <w:rPr>
                <w:sz w:val="16"/>
                <w:szCs w:val="16"/>
              </w:rPr>
              <w:t xml:space="preserve">Assessment is conducted regularly, consistently, and in a </w:t>
            </w:r>
            <w:r w:rsidRPr="00A35553">
              <w:rPr>
                <w:sz w:val="16"/>
                <w:szCs w:val="16"/>
              </w:rPr>
              <w:lastRenderedPageBreak/>
              <w:t>manner that is sustainable over the long term.</w:t>
            </w:r>
          </w:p>
        </w:tc>
        <w:tc>
          <w:tcPr>
            <w:tcW w:w="1694" w:type="dxa"/>
            <w:gridSpan w:val="2"/>
          </w:tcPr>
          <w:p w14:paraId="5B5A7C2B" w14:textId="6799D8A8" w:rsidR="00A35553" w:rsidRPr="00A35553" w:rsidRDefault="00A35553">
            <w:pPr>
              <w:rPr>
                <w:sz w:val="16"/>
                <w:szCs w:val="16"/>
              </w:rPr>
            </w:pPr>
            <w:r w:rsidRPr="00A35553">
              <w:rPr>
                <w:sz w:val="16"/>
                <w:szCs w:val="16"/>
              </w:rPr>
              <w:lastRenderedPageBreak/>
              <w:t xml:space="preserve">The department cannot document sustainable </w:t>
            </w:r>
            <w:r w:rsidRPr="00A35553">
              <w:rPr>
                <w:sz w:val="16"/>
                <w:szCs w:val="16"/>
              </w:rPr>
              <w:lastRenderedPageBreak/>
              <w:t>assessment activity occurring within courses</w:t>
            </w:r>
            <w:r w:rsidR="00B577DD">
              <w:rPr>
                <w:sz w:val="16"/>
                <w:szCs w:val="16"/>
              </w:rPr>
              <w:t xml:space="preserve"> that all students take to graduate</w:t>
            </w:r>
            <w:r w:rsidRPr="00A35553">
              <w:rPr>
                <w:sz w:val="16"/>
                <w:szCs w:val="16"/>
              </w:rPr>
              <w:t>.</w:t>
            </w:r>
          </w:p>
        </w:tc>
        <w:tc>
          <w:tcPr>
            <w:tcW w:w="1780" w:type="dxa"/>
            <w:gridSpan w:val="2"/>
          </w:tcPr>
          <w:p w14:paraId="395A658C" w14:textId="02317D7A" w:rsidR="00A35553" w:rsidRPr="00A35553" w:rsidRDefault="00A35553">
            <w:pPr>
              <w:rPr>
                <w:sz w:val="16"/>
                <w:szCs w:val="16"/>
              </w:rPr>
            </w:pPr>
            <w:r w:rsidRPr="00A35553">
              <w:rPr>
                <w:sz w:val="16"/>
                <w:szCs w:val="16"/>
              </w:rPr>
              <w:lastRenderedPageBreak/>
              <w:t xml:space="preserve">The department can document that sustainable </w:t>
            </w:r>
            <w:r w:rsidRPr="00A35553">
              <w:rPr>
                <w:sz w:val="16"/>
                <w:szCs w:val="16"/>
              </w:rPr>
              <w:lastRenderedPageBreak/>
              <w:t xml:space="preserve">assessment activity is regularly occurring within several </w:t>
            </w:r>
            <w:r w:rsidR="00B577DD">
              <w:rPr>
                <w:sz w:val="16"/>
                <w:szCs w:val="16"/>
              </w:rPr>
              <w:t xml:space="preserve">core/GE </w:t>
            </w:r>
            <w:r w:rsidRPr="00A35553">
              <w:rPr>
                <w:sz w:val="16"/>
                <w:szCs w:val="16"/>
              </w:rPr>
              <w:t>courses aligned to the ILOs</w:t>
            </w:r>
            <w:r w:rsidR="00F2087B">
              <w:rPr>
                <w:sz w:val="16"/>
                <w:szCs w:val="16"/>
              </w:rPr>
              <w:t>. Still, assessment</w:t>
            </w:r>
            <w:r w:rsidRPr="00A35553">
              <w:rPr>
                <w:sz w:val="16"/>
                <w:szCs w:val="16"/>
              </w:rPr>
              <w:t xml:space="preserve"> practices are either not universal or not sustainable for the long term</w:t>
            </w:r>
            <w:r w:rsidR="00F2087B">
              <w:rPr>
                <w:sz w:val="16"/>
                <w:szCs w:val="16"/>
              </w:rPr>
              <w:t>.</w:t>
            </w:r>
          </w:p>
        </w:tc>
        <w:tc>
          <w:tcPr>
            <w:tcW w:w="1753" w:type="dxa"/>
            <w:gridSpan w:val="2"/>
          </w:tcPr>
          <w:p w14:paraId="5BF68339" w14:textId="13F4BBB0" w:rsidR="00A35553" w:rsidRPr="00A35553" w:rsidRDefault="00A35553">
            <w:pPr>
              <w:rPr>
                <w:sz w:val="16"/>
                <w:szCs w:val="16"/>
              </w:rPr>
            </w:pPr>
            <w:r w:rsidRPr="00A35553">
              <w:rPr>
                <w:sz w:val="16"/>
                <w:szCs w:val="16"/>
              </w:rPr>
              <w:lastRenderedPageBreak/>
              <w:t xml:space="preserve">Assessment is routinely conducted. The sustainability of </w:t>
            </w:r>
            <w:r w:rsidRPr="00A35553">
              <w:rPr>
                <w:sz w:val="16"/>
                <w:szCs w:val="16"/>
              </w:rPr>
              <w:lastRenderedPageBreak/>
              <w:t xml:space="preserve">the assessment activity varies in terms of how regularly it occurs or in how systematically outcomes are assessed. Assessment activity is becoming a regular part of </w:t>
            </w:r>
            <w:r w:rsidR="005C6832">
              <w:rPr>
                <w:sz w:val="16"/>
                <w:szCs w:val="16"/>
              </w:rPr>
              <w:t xml:space="preserve">the </w:t>
            </w:r>
            <w:r w:rsidRPr="00A35553">
              <w:rPr>
                <w:sz w:val="16"/>
                <w:szCs w:val="16"/>
              </w:rPr>
              <w:t>department’s functioning.</w:t>
            </w:r>
          </w:p>
        </w:tc>
        <w:tc>
          <w:tcPr>
            <w:tcW w:w="1956" w:type="dxa"/>
            <w:gridSpan w:val="2"/>
          </w:tcPr>
          <w:p w14:paraId="1B1519F8" w14:textId="4779DD07" w:rsidR="00A35553" w:rsidRPr="00A35553" w:rsidRDefault="00A35553">
            <w:pPr>
              <w:rPr>
                <w:sz w:val="16"/>
                <w:szCs w:val="16"/>
              </w:rPr>
            </w:pPr>
            <w:r w:rsidRPr="00A35553">
              <w:rPr>
                <w:sz w:val="16"/>
                <w:szCs w:val="16"/>
              </w:rPr>
              <w:lastRenderedPageBreak/>
              <w:t xml:space="preserve">Assessment is routinely conducted. The sustainability of the </w:t>
            </w:r>
            <w:r w:rsidRPr="00A35553">
              <w:rPr>
                <w:sz w:val="16"/>
                <w:szCs w:val="16"/>
              </w:rPr>
              <w:lastRenderedPageBreak/>
              <w:t xml:space="preserve">assessment activity is evident in that assessment occurs regularly and systematically and has been ongoing for many years. Assessment activity is a regular part of each </w:t>
            </w:r>
            <w:r w:rsidR="00AA2884">
              <w:rPr>
                <w:sz w:val="16"/>
                <w:szCs w:val="16"/>
              </w:rPr>
              <w:t>department’</w:t>
            </w:r>
            <w:r w:rsidRPr="00A35553">
              <w:rPr>
                <w:sz w:val="16"/>
                <w:szCs w:val="16"/>
              </w:rPr>
              <w:t>s functioning</w:t>
            </w:r>
            <w:r w:rsidR="00F2087B">
              <w:rPr>
                <w:sz w:val="16"/>
                <w:szCs w:val="16"/>
              </w:rPr>
              <w:t>.</w:t>
            </w:r>
          </w:p>
        </w:tc>
      </w:tr>
      <w:tr w:rsidR="0048759E" w14:paraId="1A16AB0E" w14:textId="77777777" w:rsidTr="005B5D5B">
        <w:trPr>
          <w:gridAfter w:val="1"/>
          <w:wAfter w:w="7" w:type="dxa"/>
        </w:trPr>
        <w:tc>
          <w:tcPr>
            <w:tcW w:w="1080" w:type="dxa"/>
            <w:vMerge/>
            <w:shd w:val="clear" w:color="auto" w:fill="C00000"/>
          </w:tcPr>
          <w:p w14:paraId="5F52910D" w14:textId="77777777" w:rsidR="00A35553" w:rsidRPr="003603EB" w:rsidRDefault="00A35553">
            <w:pPr>
              <w:rPr>
                <w:b/>
                <w:bCs/>
                <w:sz w:val="16"/>
                <w:szCs w:val="16"/>
              </w:rPr>
            </w:pPr>
          </w:p>
        </w:tc>
        <w:tc>
          <w:tcPr>
            <w:tcW w:w="1429" w:type="dxa"/>
          </w:tcPr>
          <w:p w14:paraId="7D9383C0" w14:textId="14BE4F26" w:rsidR="00A35553" w:rsidRPr="0081447A" w:rsidRDefault="00A35553">
            <w:pPr>
              <w:rPr>
                <w:b/>
                <w:bCs/>
                <w:sz w:val="16"/>
                <w:szCs w:val="16"/>
              </w:rPr>
            </w:pPr>
            <w:r w:rsidRPr="0081447A">
              <w:rPr>
                <w:b/>
                <w:bCs/>
                <w:sz w:val="16"/>
                <w:szCs w:val="16"/>
              </w:rPr>
              <w:t>Monitoring</w:t>
            </w:r>
          </w:p>
        </w:tc>
        <w:tc>
          <w:tcPr>
            <w:tcW w:w="1770" w:type="dxa"/>
          </w:tcPr>
          <w:p w14:paraId="1F324966" w14:textId="5FDDCD9A" w:rsidR="00A35553" w:rsidRPr="005C6EB3" w:rsidRDefault="00A35553">
            <w:pPr>
              <w:rPr>
                <w:sz w:val="16"/>
                <w:szCs w:val="16"/>
              </w:rPr>
            </w:pPr>
            <w:r w:rsidRPr="005C6EB3">
              <w:rPr>
                <w:sz w:val="16"/>
                <w:szCs w:val="16"/>
              </w:rPr>
              <w:t>Mechanisms are in place to systematically monitor the implementation of the department assessment plan.</w:t>
            </w:r>
          </w:p>
        </w:tc>
        <w:tc>
          <w:tcPr>
            <w:tcW w:w="1694" w:type="dxa"/>
            <w:gridSpan w:val="2"/>
          </w:tcPr>
          <w:p w14:paraId="67369037" w14:textId="4F1FEDB8" w:rsidR="00A35553" w:rsidRPr="005C6EB3" w:rsidRDefault="00A40F8B">
            <w:pPr>
              <w:rPr>
                <w:sz w:val="16"/>
                <w:szCs w:val="16"/>
              </w:rPr>
            </w:pPr>
            <w:r w:rsidRPr="005C6EB3">
              <w:rPr>
                <w:sz w:val="16"/>
                <w:szCs w:val="16"/>
              </w:rPr>
              <w:t xml:space="preserve">There is little or no evidence that the </w:t>
            </w:r>
            <w:r w:rsidR="005C6EB3">
              <w:rPr>
                <w:sz w:val="16"/>
                <w:szCs w:val="16"/>
              </w:rPr>
              <w:t>department</w:t>
            </w:r>
            <w:r w:rsidRPr="005C6EB3">
              <w:rPr>
                <w:sz w:val="16"/>
                <w:szCs w:val="16"/>
              </w:rPr>
              <w:t xml:space="preserve"> has in place or is developing effective systematic monitoring of the quality and implementation of assessment activities within and across </w:t>
            </w:r>
            <w:r w:rsidR="005C6EB3">
              <w:rPr>
                <w:sz w:val="16"/>
                <w:szCs w:val="16"/>
              </w:rPr>
              <w:t>departments</w:t>
            </w:r>
            <w:r w:rsidRPr="005C6EB3">
              <w:rPr>
                <w:sz w:val="16"/>
                <w:szCs w:val="16"/>
              </w:rPr>
              <w:t>.</w:t>
            </w:r>
          </w:p>
        </w:tc>
        <w:tc>
          <w:tcPr>
            <w:tcW w:w="1780" w:type="dxa"/>
            <w:gridSpan w:val="2"/>
          </w:tcPr>
          <w:p w14:paraId="334776BB" w14:textId="62829ACF" w:rsidR="00A35553" w:rsidRPr="005C6EB3" w:rsidRDefault="00A40F8B">
            <w:pPr>
              <w:rPr>
                <w:sz w:val="16"/>
                <w:szCs w:val="16"/>
              </w:rPr>
            </w:pPr>
            <w:r w:rsidRPr="005C6EB3">
              <w:rPr>
                <w:sz w:val="16"/>
                <w:szCs w:val="16"/>
              </w:rPr>
              <w:t xml:space="preserve">Assessment plans are in place. Systematic monitoring of the quality and implementation of assessment activities </w:t>
            </w:r>
            <w:r w:rsidR="00F2087B">
              <w:rPr>
                <w:sz w:val="16"/>
                <w:szCs w:val="16"/>
              </w:rPr>
              <w:t>occurs</w:t>
            </w:r>
            <w:r w:rsidRPr="005C6EB3">
              <w:rPr>
                <w:sz w:val="16"/>
                <w:szCs w:val="16"/>
              </w:rPr>
              <w:t xml:space="preserve"> within </w:t>
            </w:r>
            <w:r w:rsidR="00525CA6">
              <w:rPr>
                <w:sz w:val="16"/>
                <w:szCs w:val="16"/>
              </w:rPr>
              <w:t>the department</w:t>
            </w:r>
            <w:r w:rsidRPr="005C6EB3">
              <w:rPr>
                <w:sz w:val="16"/>
                <w:szCs w:val="16"/>
              </w:rPr>
              <w:t xml:space="preserve">s. There is little evidence of </w:t>
            </w:r>
            <w:r w:rsidR="00700485">
              <w:rPr>
                <w:sz w:val="16"/>
                <w:szCs w:val="16"/>
              </w:rPr>
              <w:t xml:space="preserve">department </w:t>
            </w:r>
            <w:r w:rsidRPr="005C6EB3">
              <w:rPr>
                <w:sz w:val="16"/>
                <w:szCs w:val="16"/>
              </w:rPr>
              <w:t xml:space="preserve">monitoring of </w:t>
            </w:r>
            <w:r w:rsidR="00700485">
              <w:rPr>
                <w:sz w:val="16"/>
                <w:szCs w:val="16"/>
              </w:rPr>
              <w:t xml:space="preserve">institutional-led </w:t>
            </w:r>
            <w:r w:rsidRPr="005C6EB3">
              <w:rPr>
                <w:sz w:val="16"/>
                <w:szCs w:val="16"/>
              </w:rPr>
              <w:t>assessment activities.</w:t>
            </w:r>
          </w:p>
        </w:tc>
        <w:tc>
          <w:tcPr>
            <w:tcW w:w="1753" w:type="dxa"/>
            <w:gridSpan w:val="2"/>
          </w:tcPr>
          <w:p w14:paraId="57A2BB39" w14:textId="449C13B3" w:rsidR="00A35553" w:rsidRPr="005C6EB3" w:rsidRDefault="005C6EB3">
            <w:pPr>
              <w:rPr>
                <w:sz w:val="16"/>
                <w:szCs w:val="16"/>
              </w:rPr>
            </w:pPr>
            <w:r w:rsidRPr="005C6EB3">
              <w:rPr>
                <w:sz w:val="16"/>
                <w:szCs w:val="16"/>
              </w:rPr>
              <w:t xml:space="preserve">Systematic monitoring of the quality and implementation of assessment activities is occurring within </w:t>
            </w:r>
            <w:r w:rsidR="00C45314">
              <w:rPr>
                <w:sz w:val="16"/>
                <w:szCs w:val="16"/>
              </w:rPr>
              <w:t>the department</w:t>
            </w:r>
            <w:r w:rsidRPr="005C6EB3">
              <w:rPr>
                <w:sz w:val="16"/>
                <w:szCs w:val="16"/>
              </w:rPr>
              <w:t xml:space="preserve">. The </w:t>
            </w:r>
            <w:r w:rsidR="00C45314">
              <w:rPr>
                <w:sz w:val="16"/>
                <w:szCs w:val="16"/>
              </w:rPr>
              <w:t xml:space="preserve">department </w:t>
            </w:r>
            <w:r w:rsidRPr="005C6EB3">
              <w:rPr>
                <w:sz w:val="16"/>
                <w:szCs w:val="16"/>
              </w:rPr>
              <w:t xml:space="preserve">has begun establishing a means for ensuring that </w:t>
            </w:r>
            <w:r w:rsidR="00216B63">
              <w:rPr>
                <w:sz w:val="16"/>
                <w:szCs w:val="16"/>
              </w:rPr>
              <w:t>the department</w:t>
            </w:r>
            <w:r w:rsidRPr="005C6EB3">
              <w:rPr>
                <w:sz w:val="16"/>
                <w:szCs w:val="16"/>
              </w:rPr>
              <w:t xml:space="preserve"> regularly </w:t>
            </w:r>
            <w:r w:rsidR="00216B63">
              <w:rPr>
                <w:sz w:val="16"/>
                <w:szCs w:val="16"/>
              </w:rPr>
              <w:t>participates</w:t>
            </w:r>
            <w:r w:rsidRPr="005C6EB3">
              <w:rPr>
                <w:sz w:val="16"/>
                <w:szCs w:val="16"/>
              </w:rPr>
              <w:t xml:space="preserve"> </w:t>
            </w:r>
            <w:r w:rsidR="0087116B">
              <w:rPr>
                <w:sz w:val="16"/>
                <w:szCs w:val="16"/>
              </w:rPr>
              <w:t xml:space="preserve">in </w:t>
            </w:r>
            <w:r w:rsidR="00216B63">
              <w:rPr>
                <w:sz w:val="16"/>
                <w:szCs w:val="16"/>
              </w:rPr>
              <w:t>institutional</w:t>
            </w:r>
            <w:r w:rsidR="00700485">
              <w:rPr>
                <w:sz w:val="16"/>
                <w:szCs w:val="16"/>
              </w:rPr>
              <w:t xml:space="preserve">-led </w:t>
            </w:r>
            <w:r w:rsidRPr="005C6EB3">
              <w:rPr>
                <w:sz w:val="16"/>
                <w:szCs w:val="16"/>
              </w:rPr>
              <w:t>assessment activities.</w:t>
            </w:r>
          </w:p>
        </w:tc>
        <w:tc>
          <w:tcPr>
            <w:tcW w:w="1956" w:type="dxa"/>
            <w:gridSpan w:val="2"/>
          </w:tcPr>
          <w:p w14:paraId="18F56B00" w14:textId="1D185864" w:rsidR="00A35553" w:rsidRPr="005C6EB3" w:rsidRDefault="005C6EB3">
            <w:pPr>
              <w:rPr>
                <w:sz w:val="16"/>
                <w:szCs w:val="16"/>
              </w:rPr>
            </w:pPr>
            <w:r w:rsidRPr="005C6EB3">
              <w:rPr>
                <w:sz w:val="16"/>
                <w:szCs w:val="16"/>
              </w:rPr>
              <w:t xml:space="preserve">There is evidence of systematic monitoring of the quality and implementation of assessment activities within </w:t>
            </w:r>
            <w:r w:rsidR="0087116B">
              <w:rPr>
                <w:sz w:val="16"/>
                <w:szCs w:val="16"/>
              </w:rPr>
              <w:t>the department</w:t>
            </w:r>
            <w:r w:rsidRPr="005C6EB3">
              <w:rPr>
                <w:sz w:val="16"/>
                <w:szCs w:val="16"/>
              </w:rPr>
              <w:t xml:space="preserve">. The </w:t>
            </w:r>
            <w:r w:rsidR="00B005EF">
              <w:rPr>
                <w:sz w:val="16"/>
                <w:szCs w:val="16"/>
              </w:rPr>
              <w:t>department</w:t>
            </w:r>
            <w:r w:rsidRPr="005C6EB3">
              <w:rPr>
                <w:sz w:val="16"/>
                <w:szCs w:val="16"/>
              </w:rPr>
              <w:t xml:space="preserve"> has an established mechanism for monitoring </w:t>
            </w:r>
            <w:r w:rsidR="00B005EF">
              <w:rPr>
                <w:sz w:val="16"/>
                <w:szCs w:val="16"/>
              </w:rPr>
              <w:t>faculty</w:t>
            </w:r>
            <w:r w:rsidRPr="005C6EB3">
              <w:rPr>
                <w:sz w:val="16"/>
                <w:szCs w:val="16"/>
              </w:rPr>
              <w:t xml:space="preserve"> compliance with institutional</w:t>
            </w:r>
            <w:r w:rsidR="00B005EF">
              <w:rPr>
                <w:sz w:val="16"/>
                <w:szCs w:val="16"/>
              </w:rPr>
              <w:t xml:space="preserve">-led assessment practices and </w:t>
            </w:r>
            <w:r w:rsidR="00216B63">
              <w:rPr>
                <w:sz w:val="16"/>
                <w:szCs w:val="16"/>
              </w:rPr>
              <w:t>procedures</w:t>
            </w:r>
            <w:r w:rsidRPr="005C6EB3">
              <w:rPr>
                <w:sz w:val="16"/>
                <w:szCs w:val="16"/>
              </w:rPr>
              <w:t>.</w:t>
            </w:r>
          </w:p>
        </w:tc>
      </w:tr>
      <w:tr w:rsidR="000D4B46" w14:paraId="5529FAFE" w14:textId="77777777" w:rsidTr="005B5D5B">
        <w:trPr>
          <w:gridAfter w:val="1"/>
          <w:wAfter w:w="7" w:type="dxa"/>
        </w:trPr>
        <w:tc>
          <w:tcPr>
            <w:tcW w:w="1080" w:type="dxa"/>
            <w:vMerge w:val="restart"/>
            <w:shd w:val="clear" w:color="auto" w:fill="C00000"/>
          </w:tcPr>
          <w:p w14:paraId="1A4B5B1E" w14:textId="1971FF26" w:rsidR="00BA3D47" w:rsidRPr="003603EB" w:rsidRDefault="00BA3D47" w:rsidP="005B5D5B">
            <w:pPr>
              <w:jc w:val="center"/>
              <w:rPr>
                <w:b/>
                <w:bCs/>
                <w:sz w:val="16"/>
                <w:szCs w:val="16"/>
              </w:rPr>
            </w:pPr>
            <w:r>
              <w:rPr>
                <w:b/>
                <w:bCs/>
                <w:sz w:val="16"/>
                <w:szCs w:val="16"/>
              </w:rPr>
              <w:t>Impact</w:t>
            </w:r>
          </w:p>
        </w:tc>
        <w:tc>
          <w:tcPr>
            <w:tcW w:w="1429" w:type="dxa"/>
          </w:tcPr>
          <w:p w14:paraId="57F34951" w14:textId="2A6BE3A7" w:rsidR="00BA3D47" w:rsidRPr="00BA3D47" w:rsidRDefault="00BA3D47">
            <w:pPr>
              <w:rPr>
                <w:b/>
                <w:bCs/>
                <w:sz w:val="16"/>
                <w:szCs w:val="16"/>
              </w:rPr>
            </w:pPr>
            <w:r w:rsidRPr="00BA3D47">
              <w:rPr>
                <w:b/>
                <w:bCs/>
                <w:sz w:val="16"/>
                <w:szCs w:val="16"/>
              </w:rPr>
              <w:t>Communication</w:t>
            </w:r>
          </w:p>
        </w:tc>
        <w:tc>
          <w:tcPr>
            <w:tcW w:w="1770" w:type="dxa"/>
          </w:tcPr>
          <w:p w14:paraId="2B5083D7" w14:textId="12B0DB05" w:rsidR="00BA3D47" w:rsidRPr="00BA3D47" w:rsidRDefault="00BA3D47">
            <w:pPr>
              <w:rPr>
                <w:sz w:val="16"/>
                <w:szCs w:val="16"/>
              </w:rPr>
            </w:pPr>
            <w:r w:rsidRPr="00BA3D47">
              <w:rPr>
                <w:sz w:val="16"/>
                <w:szCs w:val="16"/>
              </w:rPr>
              <w:t xml:space="preserve">Assessment results are readily available to all parties </w:t>
            </w:r>
            <w:r w:rsidR="00F2087B">
              <w:rPr>
                <w:sz w:val="16"/>
                <w:szCs w:val="16"/>
              </w:rPr>
              <w:t>with interest</w:t>
            </w:r>
            <w:r w:rsidRPr="00BA3D47">
              <w:rPr>
                <w:sz w:val="16"/>
                <w:szCs w:val="16"/>
              </w:rPr>
              <w:t xml:space="preserve"> in them.</w:t>
            </w:r>
          </w:p>
        </w:tc>
        <w:tc>
          <w:tcPr>
            <w:tcW w:w="1694" w:type="dxa"/>
            <w:gridSpan w:val="2"/>
          </w:tcPr>
          <w:p w14:paraId="4ADE99A9" w14:textId="6BE5514B" w:rsidR="00BA3D47" w:rsidRPr="00D92060" w:rsidRDefault="00D92060">
            <w:pPr>
              <w:rPr>
                <w:sz w:val="16"/>
                <w:szCs w:val="16"/>
              </w:rPr>
            </w:pPr>
            <w:r w:rsidRPr="00D92060">
              <w:rPr>
                <w:sz w:val="16"/>
                <w:szCs w:val="16"/>
              </w:rPr>
              <w:t xml:space="preserve">Assessment results </w:t>
            </w:r>
            <w:r w:rsidR="00F2087B">
              <w:rPr>
                <w:sz w:val="16"/>
                <w:szCs w:val="16"/>
              </w:rPr>
              <w:t xml:space="preserve">are </w:t>
            </w:r>
            <w:r w:rsidRPr="00D92060">
              <w:rPr>
                <w:sz w:val="16"/>
                <w:szCs w:val="16"/>
              </w:rPr>
              <w:t>“live” in the department and are not broadly communicated.</w:t>
            </w:r>
          </w:p>
        </w:tc>
        <w:tc>
          <w:tcPr>
            <w:tcW w:w="1780" w:type="dxa"/>
            <w:gridSpan w:val="2"/>
          </w:tcPr>
          <w:p w14:paraId="58B9B7F8" w14:textId="4D08A7E0" w:rsidR="00BA3D47" w:rsidRPr="00B74F0D" w:rsidRDefault="00B74F0D">
            <w:pPr>
              <w:rPr>
                <w:sz w:val="16"/>
                <w:szCs w:val="16"/>
              </w:rPr>
            </w:pPr>
            <w:r w:rsidRPr="00B74F0D">
              <w:rPr>
                <w:sz w:val="16"/>
                <w:szCs w:val="16"/>
              </w:rPr>
              <w:t>Assessment results are owned by the department and are shared with others on an as-needed basis</w:t>
            </w:r>
            <w:r w:rsidR="00F2087B">
              <w:rPr>
                <w:sz w:val="16"/>
                <w:szCs w:val="16"/>
              </w:rPr>
              <w:t>.</w:t>
            </w:r>
          </w:p>
        </w:tc>
        <w:tc>
          <w:tcPr>
            <w:tcW w:w="1753" w:type="dxa"/>
            <w:gridSpan w:val="2"/>
          </w:tcPr>
          <w:p w14:paraId="67D37B2F" w14:textId="318E7FA1" w:rsidR="00BA3D47" w:rsidRPr="005F4873" w:rsidRDefault="00F55702">
            <w:pPr>
              <w:rPr>
                <w:sz w:val="16"/>
                <w:szCs w:val="16"/>
              </w:rPr>
            </w:pPr>
            <w:r w:rsidRPr="00F55702">
              <w:rPr>
                <w:sz w:val="16"/>
                <w:szCs w:val="16"/>
              </w:rPr>
              <w:t>Departments share assessment results routinely with the institution. Public disclosure of appropriate assessment data is limited.</w:t>
            </w:r>
          </w:p>
        </w:tc>
        <w:tc>
          <w:tcPr>
            <w:tcW w:w="1956" w:type="dxa"/>
            <w:gridSpan w:val="2"/>
          </w:tcPr>
          <w:p w14:paraId="3729AEF7" w14:textId="45C715F2" w:rsidR="00BA3D47" w:rsidRPr="00293A66" w:rsidRDefault="00293A66">
            <w:pPr>
              <w:rPr>
                <w:sz w:val="16"/>
                <w:szCs w:val="16"/>
              </w:rPr>
            </w:pPr>
            <w:r w:rsidRPr="00293A66">
              <w:rPr>
                <w:sz w:val="16"/>
                <w:szCs w:val="16"/>
              </w:rPr>
              <w:t>Assessment results are disseminated to appropriate audiences at appropriate times; data appropriate to external audiences are available in easily accessible public domains; data needed for internal decision-making are readily accessible to decision-makers.</w:t>
            </w:r>
          </w:p>
        </w:tc>
      </w:tr>
      <w:tr w:rsidR="000D4B46" w14:paraId="2D2B0039" w14:textId="77777777" w:rsidTr="005B5D5B">
        <w:trPr>
          <w:gridAfter w:val="1"/>
          <w:wAfter w:w="7" w:type="dxa"/>
        </w:trPr>
        <w:tc>
          <w:tcPr>
            <w:tcW w:w="1080" w:type="dxa"/>
            <w:vMerge/>
            <w:shd w:val="clear" w:color="auto" w:fill="C00000"/>
          </w:tcPr>
          <w:p w14:paraId="46324DEE" w14:textId="77777777" w:rsidR="00BA3D47" w:rsidRPr="003603EB" w:rsidRDefault="00BA3D47">
            <w:pPr>
              <w:rPr>
                <w:b/>
                <w:bCs/>
                <w:sz w:val="16"/>
                <w:szCs w:val="16"/>
              </w:rPr>
            </w:pPr>
          </w:p>
        </w:tc>
        <w:tc>
          <w:tcPr>
            <w:tcW w:w="1429" w:type="dxa"/>
          </w:tcPr>
          <w:p w14:paraId="12E47356" w14:textId="5ACBECCD" w:rsidR="00BA3D47" w:rsidRPr="00BA3D47" w:rsidRDefault="008F1595">
            <w:pPr>
              <w:rPr>
                <w:b/>
                <w:bCs/>
                <w:sz w:val="16"/>
                <w:szCs w:val="16"/>
              </w:rPr>
            </w:pPr>
            <w:r>
              <w:rPr>
                <w:b/>
                <w:bCs/>
                <w:sz w:val="16"/>
                <w:szCs w:val="16"/>
              </w:rPr>
              <w:t>Strategic Planning and Budgeting</w:t>
            </w:r>
          </w:p>
        </w:tc>
        <w:tc>
          <w:tcPr>
            <w:tcW w:w="1770" w:type="dxa"/>
          </w:tcPr>
          <w:p w14:paraId="612975D8" w14:textId="58421C64" w:rsidR="00BA3D47" w:rsidRPr="0048759E" w:rsidRDefault="008F1595">
            <w:pPr>
              <w:rPr>
                <w:sz w:val="16"/>
                <w:szCs w:val="16"/>
              </w:rPr>
            </w:pPr>
            <w:r w:rsidRPr="0048759E">
              <w:rPr>
                <w:sz w:val="16"/>
                <w:szCs w:val="16"/>
              </w:rPr>
              <w:t>Assessment data are routinely considered in strategic planning and budgeting.</w:t>
            </w:r>
          </w:p>
        </w:tc>
        <w:tc>
          <w:tcPr>
            <w:tcW w:w="1694" w:type="dxa"/>
            <w:gridSpan w:val="2"/>
          </w:tcPr>
          <w:p w14:paraId="0E9AC3E0" w14:textId="6F85C2FF" w:rsidR="00BA3D47" w:rsidRPr="0048759E" w:rsidRDefault="00DF1318">
            <w:pPr>
              <w:rPr>
                <w:sz w:val="16"/>
                <w:szCs w:val="16"/>
              </w:rPr>
            </w:pPr>
            <w:r w:rsidRPr="0048759E">
              <w:rPr>
                <w:sz w:val="16"/>
                <w:szCs w:val="16"/>
              </w:rPr>
              <w:t xml:space="preserve">Assessment data stay within the area in which they were collected. They do not factor into </w:t>
            </w:r>
            <w:r w:rsidR="0048759E">
              <w:rPr>
                <w:sz w:val="16"/>
                <w:szCs w:val="16"/>
              </w:rPr>
              <w:t xml:space="preserve">program </w:t>
            </w:r>
            <w:r w:rsidRPr="0048759E">
              <w:rPr>
                <w:sz w:val="16"/>
                <w:szCs w:val="16"/>
              </w:rPr>
              <w:t>strategic planning and budgeting.</w:t>
            </w:r>
          </w:p>
        </w:tc>
        <w:tc>
          <w:tcPr>
            <w:tcW w:w="1780" w:type="dxa"/>
            <w:gridSpan w:val="2"/>
          </w:tcPr>
          <w:p w14:paraId="62592B22" w14:textId="601D10AB" w:rsidR="00BA3D47" w:rsidRPr="00A12B15" w:rsidRDefault="00134A67">
            <w:pPr>
              <w:rPr>
                <w:sz w:val="16"/>
                <w:szCs w:val="16"/>
              </w:rPr>
            </w:pPr>
            <w:r w:rsidRPr="00A12B15">
              <w:rPr>
                <w:sz w:val="16"/>
                <w:szCs w:val="16"/>
              </w:rPr>
              <w:t>One or more units use assessment results in budgetary requests to inform strategic planning.</w:t>
            </w:r>
          </w:p>
        </w:tc>
        <w:tc>
          <w:tcPr>
            <w:tcW w:w="1753" w:type="dxa"/>
            <w:gridSpan w:val="2"/>
          </w:tcPr>
          <w:p w14:paraId="11D8B17D" w14:textId="1ADB1D30" w:rsidR="00BA3D47" w:rsidRPr="00A12B15" w:rsidRDefault="00C00923">
            <w:pPr>
              <w:rPr>
                <w:sz w:val="16"/>
                <w:szCs w:val="16"/>
              </w:rPr>
            </w:pPr>
            <w:r w:rsidRPr="00A12B15">
              <w:rPr>
                <w:sz w:val="16"/>
                <w:szCs w:val="16"/>
              </w:rPr>
              <w:t xml:space="preserve">Assessment data are used in strategic planning and budgeting, but there is no </w:t>
            </w:r>
            <w:r w:rsidR="00F2087B">
              <w:rPr>
                <w:sz w:val="16"/>
                <w:szCs w:val="16"/>
              </w:rPr>
              <w:t>precise</w:t>
            </w:r>
            <w:r w:rsidRPr="00A12B15">
              <w:rPr>
                <w:sz w:val="16"/>
                <w:szCs w:val="16"/>
              </w:rPr>
              <w:t xml:space="preserve"> mechanism to ensure this is accomplished routinely.</w:t>
            </w:r>
          </w:p>
        </w:tc>
        <w:tc>
          <w:tcPr>
            <w:tcW w:w="1956" w:type="dxa"/>
            <w:gridSpan w:val="2"/>
          </w:tcPr>
          <w:p w14:paraId="411DBEBC" w14:textId="511D125B" w:rsidR="00BA3D47" w:rsidRPr="00A12B15" w:rsidRDefault="006B6311">
            <w:pPr>
              <w:rPr>
                <w:sz w:val="16"/>
                <w:szCs w:val="16"/>
              </w:rPr>
            </w:pPr>
            <w:r w:rsidRPr="00A12B15">
              <w:rPr>
                <w:sz w:val="16"/>
                <w:szCs w:val="16"/>
              </w:rPr>
              <w:t xml:space="preserve">The department </w:t>
            </w:r>
            <w:r w:rsidR="00F2087B">
              <w:rPr>
                <w:sz w:val="16"/>
                <w:szCs w:val="16"/>
              </w:rPr>
              <w:t>can</w:t>
            </w:r>
            <w:r w:rsidRPr="00A12B15">
              <w:rPr>
                <w:sz w:val="16"/>
                <w:szCs w:val="16"/>
              </w:rPr>
              <w:t xml:space="preserve"> demonstrate that strategic planning and budgeting processes have routinely used assessment data in decision-making.</w:t>
            </w:r>
          </w:p>
        </w:tc>
      </w:tr>
      <w:tr w:rsidR="000D4B46" w14:paraId="378547E7" w14:textId="77777777" w:rsidTr="005B5D5B">
        <w:trPr>
          <w:gridAfter w:val="1"/>
          <w:wAfter w:w="7" w:type="dxa"/>
        </w:trPr>
        <w:tc>
          <w:tcPr>
            <w:tcW w:w="1080" w:type="dxa"/>
            <w:vMerge/>
            <w:shd w:val="clear" w:color="auto" w:fill="C00000"/>
          </w:tcPr>
          <w:p w14:paraId="7BD8F452" w14:textId="77777777" w:rsidR="00BA3D47" w:rsidRPr="003603EB" w:rsidRDefault="00BA3D47">
            <w:pPr>
              <w:rPr>
                <w:b/>
                <w:bCs/>
                <w:sz w:val="16"/>
                <w:szCs w:val="16"/>
              </w:rPr>
            </w:pPr>
          </w:p>
        </w:tc>
        <w:tc>
          <w:tcPr>
            <w:tcW w:w="1429" w:type="dxa"/>
          </w:tcPr>
          <w:p w14:paraId="4D21DDF5" w14:textId="0C3C5B57" w:rsidR="00BA3D47" w:rsidRPr="00BA3D47" w:rsidRDefault="008F1595">
            <w:pPr>
              <w:rPr>
                <w:b/>
                <w:bCs/>
                <w:sz w:val="16"/>
                <w:szCs w:val="16"/>
              </w:rPr>
            </w:pPr>
            <w:r>
              <w:rPr>
                <w:b/>
                <w:bCs/>
                <w:sz w:val="16"/>
                <w:szCs w:val="16"/>
              </w:rPr>
              <w:t>Closing the Loop</w:t>
            </w:r>
          </w:p>
        </w:tc>
        <w:tc>
          <w:tcPr>
            <w:tcW w:w="1770" w:type="dxa"/>
          </w:tcPr>
          <w:p w14:paraId="274CD6B3" w14:textId="7FCE9E4E" w:rsidR="00BA3D47" w:rsidRPr="0048759E" w:rsidRDefault="00DF1318">
            <w:pPr>
              <w:rPr>
                <w:sz w:val="16"/>
                <w:szCs w:val="16"/>
              </w:rPr>
            </w:pPr>
            <w:r w:rsidRPr="0048759E">
              <w:rPr>
                <w:sz w:val="16"/>
                <w:szCs w:val="16"/>
              </w:rPr>
              <w:t xml:space="preserve">Assessment data have been used for </w:t>
            </w:r>
            <w:r w:rsidR="008E003D" w:rsidRPr="0048759E">
              <w:rPr>
                <w:sz w:val="16"/>
                <w:szCs w:val="16"/>
              </w:rPr>
              <w:t xml:space="preserve">department </w:t>
            </w:r>
            <w:r w:rsidRPr="0048759E">
              <w:rPr>
                <w:sz w:val="16"/>
                <w:szCs w:val="16"/>
              </w:rPr>
              <w:t>improvement</w:t>
            </w:r>
          </w:p>
        </w:tc>
        <w:tc>
          <w:tcPr>
            <w:tcW w:w="1694" w:type="dxa"/>
            <w:gridSpan w:val="2"/>
          </w:tcPr>
          <w:p w14:paraId="49D54A92" w14:textId="35EE6F99" w:rsidR="00BA3D47" w:rsidRPr="0048759E" w:rsidRDefault="008E003D">
            <w:pPr>
              <w:rPr>
                <w:sz w:val="16"/>
                <w:szCs w:val="16"/>
              </w:rPr>
            </w:pPr>
            <w:r w:rsidRPr="0048759E">
              <w:rPr>
                <w:sz w:val="16"/>
                <w:szCs w:val="16"/>
              </w:rPr>
              <w:t xml:space="preserve">There is little or no evidence that assessment results are used for </w:t>
            </w:r>
            <w:r w:rsidR="0048759E">
              <w:rPr>
                <w:sz w:val="16"/>
                <w:szCs w:val="16"/>
              </w:rPr>
              <w:t xml:space="preserve">program </w:t>
            </w:r>
            <w:r w:rsidRPr="0048759E">
              <w:rPr>
                <w:sz w:val="16"/>
                <w:szCs w:val="16"/>
              </w:rPr>
              <w:t>improvement.</w:t>
            </w:r>
          </w:p>
        </w:tc>
        <w:tc>
          <w:tcPr>
            <w:tcW w:w="1780" w:type="dxa"/>
            <w:gridSpan w:val="2"/>
          </w:tcPr>
          <w:p w14:paraId="169AB010" w14:textId="61F56A19" w:rsidR="00BA3D47" w:rsidRPr="005F79A9" w:rsidRDefault="00134A67">
            <w:pPr>
              <w:rPr>
                <w:sz w:val="16"/>
                <w:szCs w:val="16"/>
              </w:rPr>
            </w:pPr>
            <w:r w:rsidRPr="005F79A9">
              <w:rPr>
                <w:sz w:val="16"/>
                <w:szCs w:val="16"/>
              </w:rPr>
              <w:t>There is evidence that assessment results are occasionally used for institutional improvement.</w:t>
            </w:r>
          </w:p>
        </w:tc>
        <w:tc>
          <w:tcPr>
            <w:tcW w:w="1753" w:type="dxa"/>
            <w:gridSpan w:val="2"/>
          </w:tcPr>
          <w:p w14:paraId="4761144D" w14:textId="36AD7739" w:rsidR="00BA3D47" w:rsidRPr="005F79A9" w:rsidRDefault="00C00923">
            <w:pPr>
              <w:rPr>
                <w:sz w:val="16"/>
                <w:szCs w:val="16"/>
              </w:rPr>
            </w:pPr>
            <w:r w:rsidRPr="005F79A9">
              <w:rPr>
                <w:sz w:val="16"/>
                <w:szCs w:val="16"/>
              </w:rPr>
              <w:t>There is evidence that all units regularly use assessment results to inform improvements.</w:t>
            </w:r>
          </w:p>
        </w:tc>
        <w:tc>
          <w:tcPr>
            <w:tcW w:w="1956" w:type="dxa"/>
            <w:gridSpan w:val="2"/>
          </w:tcPr>
          <w:p w14:paraId="7254BA8A" w14:textId="7F172F44" w:rsidR="00BA3D47" w:rsidRPr="005F79A9" w:rsidRDefault="000D4B46">
            <w:pPr>
              <w:rPr>
                <w:sz w:val="16"/>
                <w:szCs w:val="16"/>
              </w:rPr>
            </w:pPr>
            <w:r w:rsidRPr="005F79A9">
              <w:rPr>
                <w:sz w:val="16"/>
                <w:szCs w:val="16"/>
              </w:rPr>
              <w:t>The department is</w:t>
            </w:r>
            <w:r w:rsidR="00A12B15" w:rsidRPr="005F79A9">
              <w:rPr>
                <w:sz w:val="16"/>
                <w:szCs w:val="16"/>
              </w:rPr>
              <w:t xml:space="preserve"> </w:t>
            </w:r>
            <w:r w:rsidRPr="005F79A9">
              <w:rPr>
                <w:sz w:val="16"/>
                <w:szCs w:val="16"/>
              </w:rPr>
              <w:t>committed</w:t>
            </w:r>
            <w:r w:rsidR="00A12B15" w:rsidRPr="005F79A9">
              <w:rPr>
                <w:sz w:val="16"/>
                <w:szCs w:val="16"/>
              </w:rPr>
              <w:t xml:space="preserve"> to using assessment results to inform improvements; </w:t>
            </w:r>
            <w:r w:rsidRPr="005F79A9">
              <w:rPr>
                <w:sz w:val="16"/>
                <w:szCs w:val="16"/>
              </w:rPr>
              <w:t xml:space="preserve">Data is </w:t>
            </w:r>
            <w:r w:rsidR="00A12B15" w:rsidRPr="005F79A9">
              <w:rPr>
                <w:sz w:val="16"/>
                <w:szCs w:val="16"/>
              </w:rPr>
              <w:t>regularly use</w:t>
            </w:r>
            <w:r w:rsidRPr="005F79A9">
              <w:rPr>
                <w:sz w:val="16"/>
                <w:szCs w:val="16"/>
              </w:rPr>
              <w:t>d</w:t>
            </w:r>
            <w:r w:rsidR="00A12B15" w:rsidRPr="005F79A9">
              <w:rPr>
                <w:sz w:val="16"/>
                <w:szCs w:val="16"/>
              </w:rPr>
              <w:t xml:space="preserve"> to close the loop; the </w:t>
            </w:r>
            <w:r w:rsidRPr="005F79A9">
              <w:rPr>
                <w:sz w:val="16"/>
                <w:szCs w:val="16"/>
              </w:rPr>
              <w:t xml:space="preserve">department </w:t>
            </w:r>
            <w:r w:rsidR="00A12B15" w:rsidRPr="005F79A9">
              <w:rPr>
                <w:sz w:val="16"/>
                <w:szCs w:val="16"/>
              </w:rPr>
              <w:t xml:space="preserve">presents evidence that assessment results, including student learning assessment, are routinely used for </w:t>
            </w:r>
            <w:r w:rsidRPr="005F79A9">
              <w:rPr>
                <w:sz w:val="16"/>
                <w:szCs w:val="16"/>
              </w:rPr>
              <w:t>program</w:t>
            </w:r>
            <w:r w:rsidR="00A12B15" w:rsidRPr="005F79A9">
              <w:rPr>
                <w:sz w:val="16"/>
                <w:szCs w:val="16"/>
              </w:rPr>
              <w:t xml:space="preserve"> improvement, effectiveness</w:t>
            </w:r>
            <w:r w:rsidR="005B5D5B" w:rsidRPr="005F79A9">
              <w:rPr>
                <w:sz w:val="16"/>
                <w:szCs w:val="16"/>
              </w:rPr>
              <w:t>,</w:t>
            </w:r>
            <w:r w:rsidR="00A12B15" w:rsidRPr="005F79A9">
              <w:rPr>
                <w:sz w:val="16"/>
                <w:szCs w:val="16"/>
              </w:rPr>
              <w:t xml:space="preserve"> and planning</w:t>
            </w:r>
            <w:r w:rsidR="00F2087B">
              <w:rPr>
                <w:sz w:val="16"/>
                <w:szCs w:val="16"/>
              </w:rPr>
              <w:t>.</w:t>
            </w:r>
          </w:p>
        </w:tc>
      </w:tr>
      <w:tr w:rsidR="000D4B46" w14:paraId="3DEA53D6" w14:textId="77777777" w:rsidTr="005B5D5B">
        <w:tc>
          <w:tcPr>
            <w:tcW w:w="4286" w:type="dxa"/>
            <w:gridSpan w:val="4"/>
            <w:shd w:val="clear" w:color="auto" w:fill="C00000"/>
          </w:tcPr>
          <w:p w14:paraId="28AC1E8D" w14:textId="576E9DBD" w:rsidR="00A61E7C" w:rsidRPr="005F4873" w:rsidRDefault="00A61E7C" w:rsidP="005B5D5B">
            <w:pPr>
              <w:jc w:val="right"/>
              <w:rPr>
                <w:sz w:val="16"/>
                <w:szCs w:val="16"/>
              </w:rPr>
            </w:pPr>
            <w:r>
              <w:rPr>
                <w:b/>
                <w:bCs/>
                <w:sz w:val="16"/>
                <w:szCs w:val="16"/>
              </w:rPr>
              <w:t>Total</w:t>
            </w:r>
          </w:p>
        </w:tc>
        <w:tc>
          <w:tcPr>
            <w:tcW w:w="1694" w:type="dxa"/>
            <w:gridSpan w:val="2"/>
          </w:tcPr>
          <w:p w14:paraId="6E1CD6F2" w14:textId="77777777" w:rsidR="00A61E7C" w:rsidRPr="005F4873" w:rsidRDefault="00A61E7C">
            <w:pPr>
              <w:rPr>
                <w:sz w:val="16"/>
                <w:szCs w:val="16"/>
              </w:rPr>
            </w:pPr>
          </w:p>
        </w:tc>
        <w:tc>
          <w:tcPr>
            <w:tcW w:w="1780" w:type="dxa"/>
            <w:gridSpan w:val="2"/>
          </w:tcPr>
          <w:p w14:paraId="636EE5F1" w14:textId="77777777" w:rsidR="00A61E7C" w:rsidRPr="005F4873" w:rsidRDefault="00A61E7C">
            <w:pPr>
              <w:rPr>
                <w:sz w:val="16"/>
                <w:szCs w:val="16"/>
              </w:rPr>
            </w:pPr>
          </w:p>
        </w:tc>
        <w:tc>
          <w:tcPr>
            <w:tcW w:w="1753" w:type="dxa"/>
            <w:gridSpan w:val="2"/>
          </w:tcPr>
          <w:p w14:paraId="30783B46" w14:textId="77777777" w:rsidR="00A61E7C" w:rsidRPr="005F4873" w:rsidRDefault="00A61E7C">
            <w:pPr>
              <w:rPr>
                <w:sz w:val="16"/>
                <w:szCs w:val="16"/>
              </w:rPr>
            </w:pPr>
          </w:p>
        </w:tc>
        <w:tc>
          <w:tcPr>
            <w:tcW w:w="1956" w:type="dxa"/>
            <w:gridSpan w:val="2"/>
          </w:tcPr>
          <w:p w14:paraId="0F86B56A" w14:textId="77777777" w:rsidR="00A61E7C" w:rsidRPr="005F4873" w:rsidRDefault="00A61E7C">
            <w:pPr>
              <w:rPr>
                <w:sz w:val="16"/>
                <w:szCs w:val="16"/>
              </w:rPr>
            </w:pPr>
          </w:p>
        </w:tc>
      </w:tr>
    </w:tbl>
    <w:p w14:paraId="181108A0" w14:textId="77777777" w:rsidR="00D762F3" w:rsidRDefault="00D762F3"/>
    <w:p w14:paraId="2610EEC1" w14:textId="3FA774C2" w:rsidR="00472EDA" w:rsidRDefault="00472EDA">
      <w:r>
        <w:t xml:space="preserve">Total points </w:t>
      </w:r>
      <w:r>
        <w:object w:dxaOrig="225" w:dyaOrig="225" w14:anchorId="169C9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7.9pt" o:ole="">
            <v:imagedata r:id="rId9" o:title=""/>
          </v:shape>
          <w:control r:id="rId10" w:name="TextBox1" w:shapeid="_x0000_i1027"/>
        </w:object>
      </w:r>
    </w:p>
    <w:sdt>
      <w:sdtPr>
        <w:id w:val="-2021081033"/>
        <w:placeholder>
          <w:docPart w:val="DefaultPlaceholder_-1854013440"/>
        </w:placeholder>
        <w:text/>
      </w:sdtPr>
      <w:sdtContent>
        <w:p w14:paraId="1636FC3D" w14:textId="736F5517" w:rsidR="00B577DD" w:rsidRDefault="00B577DD">
          <w:r>
            <w:t>Click here to add comments</w:t>
          </w:r>
        </w:p>
      </w:sdtContent>
    </w:sdt>
    <w:sectPr w:rsidR="00B577DD" w:rsidSect="005B5D5B">
      <w:headerReference w:type="default" r:id="rId11"/>
      <w:pgSz w:w="12240" w:h="15840"/>
      <w:pgMar w:top="1440" w:right="117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07D2" w14:textId="77777777" w:rsidR="005605B8" w:rsidRDefault="005605B8" w:rsidP="005605B8">
      <w:pPr>
        <w:spacing w:after="0" w:line="240" w:lineRule="auto"/>
      </w:pPr>
      <w:r>
        <w:separator/>
      </w:r>
    </w:p>
  </w:endnote>
  <w:endnote w:type="continuationSeparator" w:id="0">
    <w:p w14:paraId="4EB82063" w14:textId="77777777" w:rsidR="005605B8" w:rsidRDefault="005605B8" w:rsidP="0056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8AB4" w14:textId="77777777" w:rsidR="005605B8" w:rsidRDefault="005605B8" w:rsidP="005605B8">
      <w:pPr>
        <w:spacing w:after="0" w:line="240" w:lineRule="auto"/>
      </w:pPr>
      <w:r>
        <w:separator/>
      </w:r>
    </w:p>
  </w:footnote>
  <w:footnote w:type="continuationSeparator" w:id="0">
    <w:p w14:paraId="154DFD76" w14:textId="77777777" w:rsidR="005605B8" w:rsidRDefault="005605B8" w:rsidP="0056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07A8" w14:textId="61F394C9" w:rsidR="005605B8" w:rsidRDefault="008A0BEF">
    <w:pPr>
      <w:pStyle w:val="Header"/>
    </w:pPr>
    <w:r>
      <w:tab/>
    </w:r>
    <w:r>
      <w:tab/>
      <w:t xml:space="preserve">IMPLEMENTATION FIDELITY RUBRIC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93499"/>
    <w:multiLevelType w:val="hybridMultilevel"/>
    <w:tmpl w:val="F1D05A78"/>
    <w:lvl w:ilvl="0" w:tplc="08BEA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22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B8"/>
    <w:rsid w:val="000A6C21"/>
    <w:rsid w:val="000D4B46"/>
    <w:rsid w:val="000D591A"/>
    <w:rsid w:val="00134A67"/>
    <w:rsid w:val="00142989"/>
    <w:rsid w:val="001E361F"/>
    <w:rsid w:val="001F4F1E"/>
    <w:rsid w:val="001F5AAF"/>
    <w:rsid w:val="00213946"/>
    <w:rsid w:val="00216B63"/>
    <w:rsid w:val="00293A66"/>
    <w:rsid w:val="00330B11"/>
    <w:rsid w:val="00336436"/>
    <w:rsid w:val="003603EB"/>
    <w:rsid w:val="003C3D6C"/>
    <w:rsid w:val="003E0247"/>
    <w:rsid w:val="00472EDA"/>
    <w:rsid w:val="0048759E"/>
    <w:rsid w:val="00494A7E"/>
    <w:rsid w:val="004E0764"/>
    <w:rsid w:val="00525CA6"/>
    <w:rsid w:val="005605B8"/>
    <w:rsid w:val="005B5D5B"/>
    <w:rsid w:val="005C6832"/>
    <w:rsid w:val="005C6EB3"/>
    <w:rsid w:val="005F4873"/>
    <w:rsid w:val="005F79A9"/>
    <w:rsid w:val="006B6311"/>
    <w:rsid w:val="00700485"/>
    <w:rsid w:val="00784CE5"/>
    <w:rsid w:val="00806899"/>
    <w:rsid w:val="00813A87"/>
    <w:rsid w:val="0081447A"/>
    <w:rsid w:val="00825325"/>
    <w:rsid w:val="0087116B"/>
    <w:rsid w:val="00876539"/>
    <w:rsid w:val="00877C1E"/>
    <w:rsid w:val="008A0BEF"/>
    <w:rsid w:val="008D5D0C"/>
    <w:rsid w:val="008E003D"/>
    <w:rsid w:val="008F1595"/>
    <w:rsid w:val="009A1C0C"/>
    <w:rsid w:val="00A12B15"/>
    <w:rsid w:val="00A34975"/>
    <w:rsid w:val="00A35553"/>
    <w:rsid w:val="00A36C22"/>
    <w:rsid w:val="00A40F8B"/>
    <w:rsid w:val="00A61E7C"/>
    <w:rsid w:val="00AA2884"/>
    <w:rsid w:val="00B005EF"/>
    <w:rsid w:val="00B577DD"/>
    <w:rsid w:val="00B74F0D"/>
    <w:rsid w:val="00BA3D47"/>
    <w:rsid w:val="00BD60E1"/>
    <w:rsid w:val="00C00923"/>
    <w:rsid w:val="00C1679F"/>
    <w:rsid w:val="00C45314"/>
    <w:rsid w:val="00D520A5"/>
    <w:rsid w:val="00D762F3"/>
    <w:rsid w:val="00D92060"/>
    <w:rsid w:val="00DF1318"/>
    <w:rsid w:val="00F2087B"/>
    <w:rsid w:val="00F46D35"/>
    <w:rsid w:val="00F55702"/>
    <w:rsid w:val="00FE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278A6"/>
  <w15:chartTrackingRefBased/>
  <w15:docId w15:val="{330D99FB-06A1-410D-AAC5-054A5898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5B8"/>
    <w:rPr>
      <w:color w:val="0000FF"/>
      <w:u w:val="single"/>
    </w:rPr>
  </w:style>
  <w:style w:type="paragraph" w:styleId="Header">
    <w:name w:val="header"/>
    <w:basedOn w:val="Normal"/>
    <w:link w:val="HeaderChar"/>
    <w:uiPriority w:val="99"/>
    <w:unhideWhenUsed/>
    <w:rsid w:val="00560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B8"/>
  </w:style>
  <w:style w:type="paragraph" w:styleId="Footer">
    <w:name w:val="footer"/>
    <w:basedOn w:val="Normal"/>
    <w:link w:val="FooterChar"/>
    <w:uiPriority w:val="99"/>
    <w:unhideWhenUsed/>
    <w:rsid w:val="00560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B8"/>
  </w:style>
  <w:style w:type="table" w:styleId="TableGrid">
    <w:name w:val="Table Grid"/>
    <w:basedOn w:val="TableNormal"/>
    <w:uiPriority w:val="39"/>
    <w:rsid w:val="005F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0E1"/>
    <w:pPr>
      <w:ind w:left="720"/>
      <w:contextualSpacing/>
    </w:pPr>
  </w:style>
  <w:style w:type="character" w:styleId="PlaceholderText">
    <w:name w:val="Placeholder Text"/>
    <w:basedOn w:val="DefaultParagraphFont"/>
    <w:uiPriority w:val="99"/>
    <w:semiHidden/>
    <w:rsid w:val="00B577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ssessment@csun.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52E28C-80D9-4D66-BAE5-C97528A6835E}"/>
      </w:docPartPr>
      <w:docPartBody>
        <w:p w:rsidR="00000000" w:rsidRDefault="00245F39">
          <w:r w:rsidRPr="003313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9"/>
    <w:rsid w:val="0024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F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2234</Words>
  <Characters>10078</Characters>
  <Application>Microsoft Office Word</Application>
  <DocSecurity>0</DocSecurity>
  <Lines>373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Sakile Camara</dc:creator>
  <cp:keywords/>
  <dc:description/>
  <cp:lastModifiedBy>Sakile Camara</cp:lastModifiedBy>
  <cp:revision>53</cp:revision>
  <dcterms:created xsi:type="dcterms:W3CDTF">2022-09-16T15:23:00Z</dcterms:created>
  <dcterms:modified xsi:type="dcterms:W3CDTF">2022-10-15T14:29:00Z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a0e8532c8b51ecc6db29fdaf5693296c016d77790a5c6cd8bad0c40bcbc2a5ad</vt:lpwstr>
  </property>
</Properties>
</file>