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D6" w:rsidRDefault="00E047D6">
      <w:pPr>
        <w:rPr>
          <w:bCs/>
          <w:sz w:val="16"/>
          <w:szCs w:val="16"/>
        </w:rPr>
      </w:pPr>
    </w:p>
    <w:tbl>
      <w:tblPr>
        <w:tblW w:w="10260" w:type="dxa"/>
        <w:tblInd w:w="90" w:type="dxa"/>
        <w:tblBorders>
          <w:bottom w:val="single" w:sz="4" w:space="0" w:color="auto"/>
        </w:tblBorders>
        <w:tblLook w:val="0000" w:firstRow="0" w:lastRow="0" w:firstColumn="0" w:lastColumn="0" w:noHBand="0" w:noVBand="0"/>
      </w:tblPr>
      <w:tblGrid>
        <w:gridCol w:w="5406"/>
        <w:gridCol w:w="4854"/>
      </w:tblGrid>
      <w:tr w:rsidR="00E047D6" w:rsidRPr="00E047D6" w:rsidTr="00753198">
        <w:trPr>
          <w:cantSplit/>
          <w:trHeight w:val="720"/>
        </w:trPr>
        <w:tc>
          <w:tcPr>
            <w:tcW w:w="5406" w:type="dxa"/>
          </w:tcPr>
          <w:p w:rsidR="00E047D6" w:rsidRPr="00E047D6" w:rsidRDefault="00E047D6" w:rsidP="00753198">
            <w:pPr>
              <w:spacing w:after="60"/>
              <w:rPr>
                <w:sz w:val="20"/>
                <w:szCs w:val="20"/>
              </w:rPr>
            </w:pPr>
            <w:r w:rsidRPr="00E047D6">
              <w:rPr>
                <w:rFonts w:ascii="Calibri" w:eastAsia="Calibri" w:hAnsi="Calibri"/>
                <w:noProof/>
                <w:szCs w:val="20"/>
              </w:rPr>
              <w:drawing>
                <wp:inline distT="0" distB="0" distL="0" distR="0" wp14:anchorId="33BC384B" wp14:editId="56C86891">
                  <wp:extent cx="2867025" cy="410632"/>
                  <wp:effectExtent l="0" t="0" r="0" b="889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854" w:type="dxa"/>
            <w:vAlign w:val="bottom"/>
          </w:tcPr>
          <w:p w:rsidR="00E047D6" w:rsidRPr="00753198" w:rsidRDefault="00E047D6" w:rsidP="00753198">
            <w:pPr>
              <w:ind w:left="-120" w:right="-15"/>
              <w:jc w:val="right"/>
              <w:rPr>
                <w:rFonts w:ascii="Arial" w:hAnsi="Arial" w:cs="Arial"/>
                <w:b/>
                <w:w w:val="90"/>
                <w:sz w:val="22"/>
                <w:szCs w:val="22"/>
              </w:rPr>
            </w:pPr>
            <w:r w:rsidRPr="00753198">
              <w:rPr>
                <w:rFonts w:ascii="Arial" w:hAnsi="Arial" w:cs="Arial"/>
                <w:b/>
                <w:w w:val="90"/>
                <w:sz w:val="22"/>
                <w:szCs w:val="22"/>
              </w:rPr>
              <w:t>FACULTY POSITION ANNOUNCEMENT</w:t>
            </w:r>
            <w:r w:rsidRPr="00753198">
              <w:rPr>
                <w:rFonts w:ascii="Arial" w:hAnsi="Arial" w:cs="Arial"/>
                <w:b/>
                <w:w w:val="90"/>
                <w:sz w:val="22"/>
                <w:szCs w:val="22"/>
              </w:rPr>
              <w:br/>
              <w:t>PART-TIME</w:t>
            </w:r>
            <w:r w:rsidRPr="00753198">
              <w:rPr>
                <w:rFonts w:ascii="Arial" w:hAnsi="Arial" w:cs="Arial"/>
                <w:b/>
                <w:w w:val="90"/>
                <w:sz w:val="22"/>
                <w:szCs w:val="22"/>
              </w:rPr>
              <w:br/>
              <w:t>(formerly AA-6)</w:t>
            </w:r>
          </w:p>
          <w:p w:rsidR="00E047D6" w:rsidRPr="00753198" w:rsidRDefault="00E047D6" w:rsidP="00E047D6">
            <w:pPr>
              <w:ind w:left="-120"/>
              <w:rPr>
                <w:b/>
                <w:smallCaps/>
                <w:w w:val="90"/>
                <w:sz w:val="22"/>
                <w:szCs w:val="22"/>
              </w:rPr>
            </w:pPr>
            <w:r w:rsidRPr="00753198">
              <w:rPr>
                <w:b/>
                <w:w w:val="90"/>
                <w:sz w:val="22"/>
                <w:szCs w:val="22"/>
              </w:rPr>
              <w:t xml:space="preserve">    </w:t>
            </w:r>
            <w:r w:rsidRPr="00753198">
              <w:rPr>
                <w:b/>
                <w:w w:val="90"/>
                <w:sz w:val="22"/>
                <w:szCs w:val="22"/>
              </w:rPr>
              <w:tab/>
            </w:r>
          </w:p>
        </w:tc>
      </w:tr>
    </w:tbl>
    <w:p w:rsidR="00E047D6" w:rsidRPr="00753198" w:rsidRDefault="00E047D6" w:rsidP="00E047D6">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rFonts w:ascii="Arial" w:hAnsi="Arial" w:cs="Arial"/>
          <w:b/>
          <w:sz w:val="22"/>
          <w:szCs w:val="22"/>
        </w:rPr>
      </w:pPr>
    </w:p>
    <w:p w:rsidR="00E047D6" w:rsidRPr="00753198" w:rsidRDefault="00E047D6" w:rsidP="0075319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6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2"/>
        </w:rPr>
      </w:pPr>
      <w:r w:rsidRPr="00753198">
        <w:rPr>
          <w:rFonts w:ascii="Arial" w:hAnsi="Arial" w:cs="Arial"/>
          <w:b/>
          <w:sz w:val="22"/>
          <w:szCs w:val="22"/>
        </w:rPr>
        <w:t>Department:</w:t>
      </w:r>
      <w:r w:rsidRPr="00753198">
        <w:rPr>
          <w:rFonts w:ascii="Arial" w:hAnsi="Arial" w:cs="Arial"/>
          <w:b/>
          <w:sz w:val="22"/>
          <w:szCs w:val="22"/>
        </w:rPr>
        <w:tab/>
        <w:t>History</w:t>
      </w:r>
      <w:r w:rsidRPr="00753198">
        <w:rPr>
          <w:rFonts w:ascii="Arial" w:hAnsi="Arial" w:cs="Arial"/>
          <w:b/>
          <w:sz w:val="22"/>
          <w:szCs w:val="22"/>
        </w:rPr>
        <w:tab/>
      </w:r>
      <w:r w:rsidRPr="00753198">
        <w:rPr>
          <w:rFonts w:ascii="Arial" w:hAnsi="Arial" w:cs="Arial"/>
          <w:b/>
          <w:sz w:val="22"/>
          <w:szCs w:val="22"/>
        </w:rPr>
        <w:tab/>
      </w:r>
      <w:r w:rsidR="00753198">
        <w:rPr>
          <w:rFonts w:ascii="Arial" w:hAnsi="Arial" w:cs="Arial"/>
          <w:b/>
          <w:sz w:val="22"/>
          <w:szCs w:val="22"/>
        </w:rPr>
        <w:tab/>
      </w:r>
      <w:r w:rsidR="00753198">
        <w:rPr>
          <w:rFonts w:ascii="Arial" w:hAnsi="Arial" w:cs="Arial"/>
          <w:b/>
          <w:sz w:val="22"/>
          <w:szCs w:val="22"/>
        </w:rPr>
        <w:tab/>
        <w:t xml:space="preserve">         </w:t>
      </w:r>
      <w:r w:rsidRPr="00753198">
        <w:rPr>
          <w:rFonts w:ascii="Arial" w:hAnsi="Arial" w:cs="Arial"/>
          <w:b/>
          <w:sz w:val="22"/>
          <w:szCs w:val="22"/>
        </w:rPr>
        <w:t xml:space="preserve">Effective Date of Appointment:  </w:t>
      </w:r>
      <w:r w:rsidR="00753198">
        <w:rPr>
          <w:rFonts w:ascii="Arial" w:hAnsi="Arial" w:cs="Arial"/>
          <w:b/>
          <w:sz w:val="22"/>
          <w:szCs w:val="22"/>
        </w:rPr>
        <w:t>AY</w:t>
      </w:r>
      <w:r w:rsidRPr="00753198">
        <w:rPr>
          <w:rFonts w:ascii="Arial" w:hAnsi="Arial" w:cs="Arial"/>
          <w:b/>
          <w:sz w:val="22"/>
          <w:szCs w:val="22"/>
        </w:rPr>
        <w:t xml:space="preserve"> 2018</w:t>
      </w:r>
      <w:r w:rsidR="00753198">
        <w:rPr>
          <w:rFonts w:ascii="Arial" w:hAnsi="Arial" w:cs="Arial"/>
          <w:b/>
          <w:sz w:val="22"/>
          <w:szCs w:val="22"/>
        </w:rPr>
        <w:t>-2019</w:t>
      </w: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530"/>
      </w:tblGrid>
      <w:tr w:rsidR="00E047D6" w:rsidRPr="00753198" w:rsidTr="00753198">
        <w:tc>
          <w:tcPr>
            <w:tcW w:w="10530" w:type="dxa"/>
          </w:tcPr>
          <w:p w:rsidR="00E047D6" w:rsidRPr="00753198" w:rsidRDefault="00E047D6" w:rsidP="00E047D6">
            <w:pPr>
              <w:jc w:val="both"/>
              <w:rPr>
                <w:rFonts w:ascii="Arial" w:hAnsi="Arial" w:cs="Arial"/>
                <w:b/>
                <w:sz w:val="22"/>
                <w:szCs w:val="22"/>
              </w:rPr>
            </w:pPr>
            <w:r w:rsidRPr="00753198">
              <w:rPr>
                <w:rFonts w:ascii="Arial" w:hAnsi="Arial" w:cs="Arial"/>
                <w:b/>
                <w:sz w:val="22"/>
                <w:szCs w:val="22"/>
              </w:rPr>
              <w:t>About the University:</w:t>
            </w:r>
          </w:p>
          <w:p w:rsidR="00E047D6" w:rsidRPr="00753198" w:rsidRDefault="00E047D6" w:rsidP="00753198">
            <w:pPr>
              <w:ind w:right="-120"/>
              <w:jc w:val="both"/>
              <w:rPr>
                <w:rFonts w:ascii="Arial" w:hAnsi="Arial" w:cs="Arial"/>
                <w:sz w:val="22"/>
                <w:szCs w:val="22"/>
              </w:rPr>
            </w:pPr>
            <w:r w:rsidRPr="00753198">
              <w:rPr>
                <w:rFonts w:ascii="Arial" w:hAnsi="Arial" w:cs="Arial"/>
                <w:sz w:val="22"/>
                <w:szCs w:val="22"/>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753198">
              <w:rPr>
                <w:rFonts w:ascii="Arial" w:hAnsi="Arial" w:cs="Arial"/>
                <w:sz w:val="22"/>
                <w:szCs w:val="22"/>
                <w:vertAlign w:val="superscript"/>
              </w:rPr>
              <w:t>th</w:t>
            </w:r>
            <w:r w:rsidRPr="00753198">
              <w:rPr>
                <w:rFonts w:ascii="Arial" w:hAnsi="Arial" w:cs="Arial"/>
                <w:sz w:val="22"/>
                <w:szCs w:val="22"/>
              </w:rPr>
              <w:t> in awarding bachelor’s degrees to traditionally underserved students and enrolls the largest number of Deaf and Hard-of-Hearing students of any U.S. state university. The journal </w:t>
            </w:r>
            <w:r w:rsidRPr="00753198">
              <w:rPr>
                <w:rFonts w:ascii="Arial" w:hAnsi="Arial" w:cs="Arial"/>
                <w:i/>
                <w:iCs/>
                <w:sz w:val="22"/>
                <w:szCs w:val="22"/>
              </w:rPr>
              <w:t>Nature</w:t>
            </w:r>
            <w:r w:rsidRPr="00753198">
              <w:rPr>
                <w:rFonts w:ascii="Arial" w:hAnsi="Arial" w:cs="Arial"/>
                <w:sz w:val="22"/>
                <w:szCs w:val="22"/>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047D6" w:rsidRPr="00753198" w:rsidRDefault="00E047D6" w:rsidP="00E047D6">
            <w:pPr>
              <w:jc w:val="both"/>
              <w:rPr>
                <w:rFonts w:ascii="Arial" w:hAnsi="Arial" w:cs="Arial"/>
                <w:color w:val="000000"/>
                <w:sz w:val="22"/>
                <w:szCs w:val="22"/>
              </w:rPr>
            </w:pPr>
          </w:p>
          <w:p w:rsidR="00E047D6" w:rsidRPr="00753198" w:rsidRDefault="00E047D6" w:rsidP="00E047D6">
            <w:pPr>
              <w:jc w:val="both"/>
              <w:rPr>
                <w:rFonts w:ascii="Arial" w:hAnsi="Arial" w:cs="Arial"/>
                <w:b/>
                <w:sz w:val="22"/>
                <w:szCs w:val="22"/>
              </w:rPr>
            </w:pPr>
            <w:r w:rsidRPr="00753198">
              <w:rPr>
                <w:rFonts w:ascii="Arial" w:hAnsi="Arial" w:cs="Arial"/>
                <w:b/>
                <w:sz w:val="22"/>
                <w:szCs w:val="22"/>
              </w:rPr>
              <w:t>About the College:</w:t>
            </w:r>
          </w:p>
          <w:p w:rsidR="00E047D6" w:rsidRPr="00753198" w:rsidRDefault="00E047D6" w:rsidP="00753198">
            <w:pPr>
              <w:ind w:right="-120"/>
              <w:jc w:val="both"/>
              <w:rPr>
                <w:rFonts w:ascii="Arial" w:hAnsi="Arial" w:cs="Arial"/>
                <w:b/>
                <w:sz w:val="22"/>
                <w:szCs w:val="22"/>
              </w:rPr>
            </w:pPr>
            <w:r w:rsidRPr="00753198">
              <w:rPr>
                <w:rFonts w:ascii="Arial" w:hAnsi="Arial" w:cs="Arial"/>
                <w:sz w:val="22"/>
                <w:szCs w:val="22"/>
              </w:rPr>
              <w:t>The College of Social and Behavioral Sciences includes the departments of Africana Studies, Anthropology, Criminology and Justice Studies, Geography and Environmental Studies, History, Political Science, Psychology, Social Work, Sociology, and Urban Studies and Planning.  We are committed to student success and inclusive excellence.  The college incorporates the study of the challenges of urban America in a multi-ethnic setting, and provides a superior liberal arts education set across the disciplines of the social sciences. The college has approximately 150 full-time faculty members and an enrollment of approximately 6100 undergraduate students and 500 graduate students</w:t>
            </w:r>
            <w:r w:rsidRPr="00753198">
              <w:rPr>
                <w:rFonts w:ascii="Arial" w:hAnsi="Arial" w:cs="Arial"/>
                <w:b/>
                <w:sz w:val="22"/>
                <w:szCs w:val="22"/>
              </w:rPr>
              <w:t xml:space="preserve">  </w:t>
            </w:r>
          </w:p>
          <w:p w:rsidR="00E047D6" w:rsidRPr="00753198" w:rsidRDefault="00E047D6" w:rsidP="00E047D6">
            <w:pPr>
              <w:jc w:val="both"/>
              <w:rPr>
                <w:rFonts w:ascii="Arial" w:hAnsi="Arial" w:cs="Arial"/>
                <w:b/>
                <w:color w:val="000000"/>
                <w:sz w:val="22"/>
                <w:szCs w:val="22"/>
              </w:rPr>
            </w:pPr>
            <w:r w:rsidRPr="00753198">
              <w:rPr>
                <w:rFonts w:ascii="Arial" w:hAnsi="Arial" w:cs="Arial"/>
                <w:b/>
                <w:sz w:val="22"/>
                <w:szCs w:val="22"/>
              </w:rPr>
              <w:t xml:space="preserve"> </w:t>
            </w:r>
          </w:p>
          <w:p w:rsidR="00E047D6" w:rsidRPr="00753198" w:rsidRDefault="00E047D6" w:rsidP="00E047D6">
            <w:pPr>
              <w:jc w:val="both"/>
              <w:rPr>
                <w:rFonts w:ascii="Arial" w:hAnsi="Arial" w:cs="Arial"/>
                <w:b/>
                <w:color w:val="000000"/>
                <w:sz w:val="22"/>
                <w:szCs w:val="22"/>
              </w:rPr>
            </w:pPr>
            <w:r w:rsidRPr="00753198">
              <w:rPr>
                <w:rFonts w:ascii="Arial" w:hAnsi="Arial" w:cs="Arial"/>
                <w:b/>
                <w:color w:val="000000"/>
                <w:sz w:val="22"/>
                <w:szCs w:val="22"/>
              </w:rPr>
              <w:t>CSUN’s Commitment to You:</w:t>
            </w:r>
          </w:p>
          <w:p w:rsidR="00E047D6" w:rsidRPr="00753198" w:rsidRDefault="00E047D6" w:rsidP="00753198">
            <w:pPr>
              <w:ind w:right="-120"/>
              <w:jc w:val="both"/>
              <w:rPr>
                <w:rFonts w:ascii="Arial" w:hAnsi="Arial" w:cs="Arial"/>
                <w:sz w:val="22"/>
                <w:szCs w:val="22"/>
              </w:rPr>
            </w:pPr>
            <w:r w:rsidRPr="00753198">
              <w:rPr>
                <w:rFonts w:ascii="Arial" w:hAnsi="Arial" w:cs="Arial"/>
                <w:sz w:val="22"/>
                <w:szCs w:val="22"/>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E047D6" w:rsidRPr="00753198" w:rsidRDefault="00E047D6" w:rsidP="00E047D6">
            <w:pPr>
              <w:jc w:val="both"/>
              <w:rPr>
                <w:rFonts w:ascii="Arial" w:hAnsi="Arial" w:cs="Arial"/>
                <w:sz w:val="22"/>
                <w:szCs w:val="22"/>
              </w:rPr>
            </w:pPr>
          </w:p>
          <w:p w:rsidR="00E047D6" w:rsidRPr="00753198" w:rsidRDefault="00E047D6" w:rsidP="00E047D6">
            <w:pPr>
              <w:jc w:val="both"/>
              <w:rPr>
                <w:rFonts w:ascii="Arial" w:hAnsi="Arial" w:cs="Arial"/>
                <w:color w:val="0000FF"/>
                <w:sz w:val="22"/>
                <w:szCs w:val="22"/>
                <w:u w:val="single"/>
              </w:rPr>
            </w:pPr>
            <w:r w:rsidRPr="00753198">
              <w:rPr>
                <w:rFonts w:ascii="Arial" w:hAnsi="Arial" w:cs="Arial"/>
                <w:sz w:val="22"/>
                <w:szCs w:val="22"/>
              </w:rPr>
              <w:t xml:space="preserve">For more information about the University, visit our website at: </w:t>
            </w:r>
            <w:hyperlink r:id="rId8" w:history="1">
              <w:r w:rsidRPr="00753198">
                <w:rPr>
                  <w:rFonts w:ascii="Arial" w:hAnsi="Arial" w:cs="Arial"/>
                  <w:color w:val="0000FF"/>
                  <w:sz w:val="22"/>
                  <w:szCs w:val="22"/>
                  <w:u w:val="single"/>
                </w:rPr>
                <w:t>http://www.csun.edu</w:t>
              </w:r>
            </w:hyperlink>
          </w:p>
        </w:tc>
      </w:tr>
    </w:tbl>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753198">
        <w:rPr>
          <w:rFonts w:ascii="Arial" w:hAnsi="Arial" w:cs="Arial"/>
          <w:b/>
          <w:sz w:val="22"/>
          <w:szCs w:val="22"/>
        </w:rPr>
        <w:t>ANTICIPATED NEEDS:</w:t>
      </w: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Default="00E047D6" w:rsidP="0075319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753198">
        <w:rPr>
          <w:rFonts w:ascii="Arial" w:hAnsi="Arial" w:cs="Arial"/>
          <w:b/>
          <w:sz w:val="22"/>
          <w:szCs w:val="22"/>
        </w:rPr>
        <w:t xml:space="preserve">Note: </w:t>
      </w:r>
      <w:r w:rsidRPr="00753198">
        <w:rPr>
          <w:rFonts w:ascii="Arial" w:hAnsi="Arial" w:cs="Arial"/>
          <w:sz w:val="22"/>
          <w:szCs w:val="22"/>
        </w:rPr>
        <w:t>All part-time faculty appointments are temporary and do not confer academic rank. Final determination of part-time teaching assignments is contingent upon student enrollment figures and funding.</w:t>
      </w:r>
    </w:p>
    <w:p w:rsidR="00753198" w:rsidRDefault="00753198" w:rsidP="0075319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753198" w:rsidRPr="00753198" w:rsidRDefault="00753198" w:rsidP="00753198">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Courses or Specialization</w:t>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t>Qualifications</w:t>
      </w:r>
      <w:r w:rsidRPr="00E047D6">
        <w:rPr>
          <w:rFonts w:ascii="Arial" w:hAnsi="Arial" w:cs="Arial"/>
          <w:b/>
          <w:sz w:val="22"/>
          <w:szCs w:val="22"/>
        </w:rPr>
        <w:tab/>
      </w:r>
      <w:r w:rsidRPr="00E047D6">
        <w:rPr>
          <w:rFonts w:ascii="Arial" w:hAnsi="Arial" w:cs="Arial"/>
          <w:b/>
          <w:sz w:val="22"/>
          <w:szCs w:val="22"/>
        </w:rPr>
        <w:tab/>
      </w:r>
      <w:r w:rsidRPr="00E047D6">
        <w:rPr>
          <w:rFonts w:ascii="Arial" w:hAnsi="Arial" w:cs="Arial"/>
          <w:b/>
          <w:sz w:val="22"/>
          <w:szCs w:val="22"/>
        </w:rPr>
        <w:tab/>
      </w:r>
      <w:r w:rsidR="00753198">
        <w:rPr>
          <w:rFonts w:ascii="Arial" w:hAnsi="Arial" w:cs="Arial"/>
          <w:b/>
          <w:sz w:val="22"/>
          <w:szCs w:val="22"/>
        </w:rPr>
        <w:t xml:space="preserve">Current </w:t>
      </w:r>
      <w:r w:rsidRPr="00E047D6">
        <w:rPr>
          <w:rFonts w:ascii="Arial" w:hAnsi="Arial" w:cs="Arial"/>
          <w:b/>
          <w:sz w:val="22"/>
          <w:szCs w:val="22"/>
        </w:rPr>
        <w:t>Salary Range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047D6">
        <w:rPr>
          <w:rFonts w:ascii="Arial" w:hAnsi="Arial" w:cs="Arial"/>
          <w:b/>
          <w:sz w:val="22"/>
          <w:szCs w:val="22"/>
        </w:rPr>
        <w:t>(Specify time if appropriate)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Pr>
          <w:rFonts w:ascii="Arial" w:hAnsi="Arial" w:cs="Arial"/>
          <w:b/>
          <w:sz w:val="20"/>
          <w:szCs w:val="20"/>
        </w:rPr>
        <w:t xml:space="preserve"> </w:t>
      </w:r>
      <w:r w:rsidRPr="000F69D4">
        <w:rPr>
          <w:rFonts w:ascii="Arial" w:hAnsi="Arial" w:cs="Arial"/>
          <w:b/>
        </w:rPr>
        <w:t>See attached list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E047D6">
        <w:rPr>
          <w:rFonts w:ascii="Arial" w:hAnsi="Arial" w:cs="Arial"/>
          <w:b/>
          <w:sz w:val="20"/>
          <w:szCs w:val="20"/>
        </w:rPr>
        <w:tab/>
      </w:r>
      <w:r w:rsidRPr="00E047D6">
        <w:rPr>
          <w:rFonts w:ascii="Arial" w:hAnsi="Arial" w:cs="Arial"/>
          <w:sz w:val="20"/>
          <w:szCs w:val="20"/>
        </w:rPr>
        <w:t>A PhD in history preferred and</w:t>
      </w:r>
      <w:r>
        <w:rPr>
          <w:rFonts w:ascii="Arial" w:hAnsi="Arial" w:cs="Arial"/>
          <w:sz w:val="20"/>
          <w:szCs w:val="20"/>
        </w:rPr>
        <w:tab/>
      </w:r>
      <w:r>
        <w:rPr>
          <w:rFonts w:ascii="Arial" w:hAnsi="Arial" w:cs="Arial"/>
          <w:sz w:val="20"/>
          <w:szCs w:val="20"/>
        </w:rPr>
        <w:tab/>
        <w:t>Fractional amount of base</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sz w:val="20"/>
          <w:szCs w:val="20"/>
        </w:rPr>
        <w:t xml:space="preserve"> </w:t>
      </w:r>
      <w:r>
        <w:rPr>
          <w:rFonts w:ascii="Arial" w:hAnsi="Arial" w:cs="Arial"/>
          <w:sz w:val="20"/>
          <w:szCs w:val="20"/>
        </w:rPr>
        <w:tab/>
      </w:r>
      <w:r w:rsidRPr="00E047D6">
        <w:rPr>
          <w:rFonts w:ascii="Arial" w:hAnsi="Arial" w:cs="Arial"/>
          <w:sz w:val="20"/>
          <w:szCs w:val="20"/>
        </w:rPr>
        <w:t>ABD enrollment in a PhD program</w:t>
      </w:r>
      <w:r>
        <w:rPr>
          <w:rFonts w:ascii="Arial" w:hAnsi="Arial" w:cs="Arial"/>
          <w:sz w:val="20"/>
          <w:szCs w:val="20"/>
        </w:rPr>
        <w:tab/>
        <w:t xml:space="preserve">salary </w:t>
      </w:r>
      <w:r w:rsidR="00601E7E">
        <w:rPr>
          <w:rFonts w:ascii="Arial" w:hAnsi="Arial" w:cs="Arial"/>
          <w:sz w:val="20"/>
          <w:szCs w:val="20"/>
        </w:rPr>
        <w:t xml:space="preserve">($3986-$5971)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will be considered. College teaching</w:t>
      </w:r>
      <w:r>
        <w:rPr>
          <w:rFonts w:ascii="Arial" w:hAnsi="Arial" w:cs="Arial"/>
          <w:sz w:val="20"/>
          <w:szCs w:val="20"/>
        </w:rPr>
        <w:tab/>
      </w:r>
      <w:r w:rsidR="00753198">
        <w:rPr>
          <w:rFonts w:ascii="Arial" w:hAnsi="Arial" w:cs="Arial"/>
          <w:sz w:val="20"/>
          <w:szCs w:val="20"/>
        </w:rPr>
        <w:t>paid in</w:t>
      </w:r>
      <w:r>
        <w:rPr>
          <w:rFonts w:ascii="Arial" w:hAnsi="Arial" w:cs="Arial"/>
          <w:sz w:val="20"/>
          <w:szCs w:val="20"/>
        </w:rPr>
        <w:t xml:space="preserve"> six monthly </w:t>
      </w:r>
      <w:r w:rsidR="00601E7E">
        <w:rPr>
          <w:rFonts w:ascii="Arial" w:hAnsi="Arial" w:cs="Arial"/>
          <w:sz w:val="20"/>
          <w:szCs w:val="20"/>
        </w:rPr>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experience and evidence of teaching</w:t>
      </w:r>
      <w:r w:rsidR="00601E7E">
        <w:rPr>
          <w:rFonts w:ascii="Arial" w:hAnsi="Arial" w:cs="Arial"/>
          <w:sz w:val="20"/>
          <w:szCs w:val="20"/>
        </w:rPr>
        <w:tab/>
        <w:t>installments.</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 xml:space="preserve">effectiveness required.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 xml:space="preserve"> </w:t>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Demonstrated commitment and ability</w:t>
      </w:r>
    </w:p>
    <w:p w:rsid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r>
      <w:r w:rsidRPr="00E047D6">
        <w:rPr>
          <w:rFonts w:ascii="Arial" w:hAnsi="Arial" w:cs="Arial"/>
          <w:sz w:val="20"/>
          <w:szCs w:val="20"/>
        </w:rPr>
        <w:tab/>
        <w:t xml:space="preserve"> </w:t>
      </w:r>
      <w:r w:rsidRPr="00E047D6">
        <w:rPr>
          <w:rFonts w:ascii="Arial" w:hAnsi="Arial" w:cs="Arial"/>
          <w:sz w:val="20"/>
          <w:szCs w:val="20"/>
        </w:rPr>
        <w:tab/>
        <w:t xml:space="preserve">to teach/mentor a diverse student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047D6">
        <w:rPr>
          <w:rFonts w:ascii="Arial" w:hAnsi="Arial" w:cs="Arial"/>
          <w:sz w:val="20"/>
          <w:szCs w:val="20"/>
        </w:rPr>
        <w:t>population.</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r>
        <w:rPr>
          <w:rFonts w:ascii="Arial" w:hAnsi="Arial" w:cs="Arial"/>
          <w:b/>
          <w:sz w:val="20"/>
          <w:szCs w:val="20"/>
        </w:rPr>
        <w:t xml:space="preserve"> </w:t>
      </w:r>
    </w:p>
    <w:p w:rsidR="00E047D6" w:rsidRPr="00E047D6"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0"/>
        </w:rPr>
      </w:pP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sidRPr="00E047D6">
        <w:rPr>
          <w:rFonts w:ascii="Arial" w:hAnsi="Arial" w:cs="Arial"/>
          <w:b/>
          <w:sz w:val="20"/>
          <w:szCs w:val="20"/>
        </w:rPr>
        <w:tab/>
      </w:r>
      <w:r>
        <w:rPr>
          <w:rFonts w:ascii="Arial" w:hAnsi="Arial" w:cs="Arial"/>
          <w:sz w:val="20"/>
          <w:szCs w:val="20"/>
        </w:rPr>
        <w:t xml:space="preserve"> </w:t>
      </w:r>
    </w:p>
    <w:p w:rsidR="00E047D6" w:rsidRPr="00E047D6" w:rsidRDefault="00E047D6" w:rsidP="00E047D6">
      <w:pPr>
        <w:ind w:left="180" w:right="90"/>
        <w:jc w:val="both"/>
        <w:rPr>
          <w:rFonts w:ascii="Arial" w:hAnsi="Arial" w:cs="Arial"/>
          <w:b/>
          <w:sz w:val="20"/>
          <w:szCs w:val="20"/>
        </w:rPr>
      </w:pPr>
    </w:p>
    <w:p w:rsidR="00E047D6" w:rsidRPr="00753198" w:rsidRDefault="00E047D6" w:rsidP="00E047D6">
      <w:pPr>
        <w:ind w:left="90" w:right="90"/>
        <w:jc w:val="both"/>
        <w:rPr>
          <w:rFonts w:ascii="Arial" w:hAnsi="Arial" w:cs="Arial"/>
          <w:b/>
          <w:sz w:val="22"/>
          <w:szCs w:val="22"/>
        </w:rPr>
      </w:pPr>
      <w:r w:rsidRPr="00753198">
        <w:rPr>
          <w:rFonts w:ascii="Arial" w:hAnsi="Arial" w:cs="Arial"/>
          <w:b/>
          <w:sz w:val="22"/>
          <w:szCs w:val="22"/>
        </w:rPr>
        <w:lastRenderedPageBreak/>
        <w:t>Application Process:</w:t>
      </w:r>
    </w:p>
    <w:p w:rsidR="00E047D6" w:rsidRPr="00753198" w:rsidRDefault="00E047D6" w:rsidP="00E047D6">
      <w:pPr>
        <w:ind w:left="90" w:right="90"/>
        <w:jc w:val="both"/>
        <w:rPr>
          <w:rFonts w:ascii="Arial" w:hAnsi="Arial" w:cs="Arial"/>
          <w:sz w:val="22"/>
          <w:szCs w:val="22"/>
        </w:rPr>
      </w:pPr>
      <w:r w:rsidRPr="00753198">
        <w:rPr>
          <w:rFonts w:ascii="Arial" w:hAnsi="Arial" w:cs="Arial"/>
          <w:sz w:val="22"/>
          <w:szCs w:val="22"/>
        </w:rPr>
        <w:t>Applicants must submit a 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w:t>
      </w:r>
      <w:r w:rsidR="00DF6A2C" w:rsidRPr="00753198">
        <w:rPr>
          <w:rFonts w:ascii="Arial" w:hAnsi="Arial" w:cs="Arial"/>
          <w:sz w:val="22"/>
          <w:szCs w:val="22"/>
        </w:rPr>
        <w:t>elated professional experience.</w:t>
      </w:r>
    </w:p>
    <w:p w:rsidR="00E047D6" w:rsidRPr="00753198" w:rsidRDefault="00E047D6" w:rsidP="00E047D6">
      <w:pPr>
        <w:ind w:left="180" w:right="90"/>
        <w:jc w:val="both"/>
        <w:rPr>
          <w:rFonts w:ascii="Arial" w:hAnsi="Arial" w:cs="Arial"/>
          <w:sz w:val="22"/>
          <w:szCs w:val="22"/>
        </w:rPr>
      </w:pP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753198">
        <w:rPr>
          <w:rFonts w:ascii="Arial" w:hAnsi="Arial" w:cs="Arial"/>
          <w:b/>
          <w:sz w:val="22"/>
          <w:szCs w:val="22"/>
        </w:rPr>
        <w:t>Application Deadline:</w:t>
      </w:r>
      <w:r w:rsidRPr="00753198">
        <w:rPr>
          <w:rFonts w:ascii="Arial" w:hAnsi="Arial" w:cs="Arial"/>
          <w:b/>
          <w:sz w:val="22"/>
          <w:szCs w:val="22"/>
        </w:rPr>
        <w:tab/>
        <w:t xml:space="preserve"> </w:t>
      </w: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p>
    <w:p w:rsidR="00E047D6" w:rsidRPr="00753198" w:rsidRDefault="00E047D6" w:rsidP="00E047D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2"/>
        </w:rPr>
      </w:pPr>
      <w:r w:rsidRPr="00753198">
        <w:rPr>
          <w:rFonts w:ascii="Arial" w:hAnsi="Arial" w:cs="Arial"/>
          <w:b/>
          <w:sz w:val="22"/>
          <w:szCs w:val="22"/>
        </w:rPr>
        <w:t>For AY 2017 – 2018:</w:t>
      </w:r>
      <w:r w:rsidR="00DF6A2C" w:rsidRPr="00753198">
        <w:rPr>
          <w:rFonts w:ascii="Arial" w:hAnsi="Arial" w:cs="Arial"/>
          <w:b/>
          <w:sz w:val="22"/>
          <w:szCs w:val="22"/>
        </w:rPr>
        <w:t xml:space="preserve">  April 18, 2018</w:t>
      </w:r>
      <w:r w:rsidRPr="00753198">
        <w:rPr>
          <w:rFonts w:ascii="Arial" w:hAnsi="Arial" w:cs="Arial"/>
          <w:b/>
          <w:sz w:val="22"/>
          <w:szCs w:val="22"/>
        </w:rPr>
        <w:tab/>
      </w:r>
      <w:r w:rsidRPr="00753198">
        <w:rPr>
          <w:rFonts w:ascii="Arial" w:hAnsi="Arial" w:cs="Arial"/>
          <w:b/>
          <w:sz w:val="22"/>
          <w:szCs w:val="22"/>
        </w:rPr>
        <w:tab/>
      </w:r>
      <w:r w:rsidRPr="00753198">
        <w:rPr>
          <w:rFonts w:ascii="Arial" w:hAnsi="Arial" w:cs="Arial"/>
          <w:b/>
          <w:sz w:val="22"/>
          <w:szCs w:val="22"/>
        </w:rPr>
        <w:tab/>
      </w:r>
      <w:proofErr w:type="gramStart"/>
      <w:r w:rsidRPr="00753198">
        <w:rPr>
          <w:rFonts w:ascii="Arial" w:hAnsi="Arial" w:cs="Arial"/>
          <w:b/>
          <w:sz w:val="22"/>
          <w:szCs w:val="22"/>
        </w:rPr>
        <w:t>For</w:t>
      </w:r>
      <w:proofErr w:type="gramEnd"/>
      <w:r w:rsidRPr="00753198">
        <w:rPr>
          <w:rFonts w:ascii="Arial" w:hAnsi="Arial" w:cs="Arial"/>
          <w:b/>
          <w:sz w:val="22"/>
          <w:szCs w:val="22"/>
        </w:rPr>
        <w:t xml:space="preserve"> Spring Semester 2018 Only:  </w:t>
      </w:r>
      <w:r w:rsidRPr="00753198">
        <w:rPr>
          <w:rFonts w:ascii="Arial" w:hAnsi="Arial" w:cs="Arial"/>
          <w:b/>
          <w:sz w:val="22"/>
          <w:szCs w:val="22"/>
        </w:rPr>
        <w:tab/>
      </w:r>
    </w:p>
    <w:p w:rsidR="00E047D6" w:rsidRPr="00753198" w:rsidRDefault="00E047D6" w:rsidP="00E047D6">
      <w:pPr>
        <w:ind w:left="180" w:right="90"/>
        <w:jc w:val="both"/>
        <w:rPr>
          <w:rFonts w:ascii="Arial" w:hAnsi="Arial" w:cs="Arial"/>
          <w:b/>
          <w:sz w:val="22"/>
          <w:szCs w:val="22"/>
        </w:rPr>
      </w:pPr>
    </w:p>
    <w:p w:rsidR="00E047D6" w:rsidRPr="00753198" w:rsidRDefault="00E047D6" w:rsidP="00E047D6">
      <w:pPr>
        <w:ind w:left="90" w:right="90"/>
        <w:jc w:val="both"/>
        <w:rPr>
          <w:rFonts w:ascii="Arial" w:hAnsi="Arial" w:cs="Arial"/>
          <w:b/>
          <w:sz w:val="22"/>
          <w:szCs w:val="22"/>
        </w:rPr>
      </w:pPr>
      <w:r w:rsidRPr="00753198">
        <w:rPr>
          <w:rFonts w:ascii="Arial" w:hAnsi="Arial" w:cs="Arial"/>
          <w:b/>
          <w:sz w:val="22"/>
          <w:szCs w:val="22"/>
        </w:rPr>
        <w:t xml:space="preserve">Inquiries and applications should be addressed to: </w:t>
      </w:r>
    </w:p>
    <w:p w:rsidR="00E047D6" w:rsidRPr="00753198" w:rsidRDefault="00E047D6" w:rsidP="00E047D6">
      <w:pPr>
        <w:ind w:left="90" w:right="90"/>
        <w:jc w:val="both"/>
        <w:rPr>
          <w:rFonts w:ascii="Arial" w:hAnsi="Arial" w:cs="Arial"/>
          <w:sz w:val="22"/>
          <w:szCs w:val="22"/>
        </w:rPr>
      </w:pPr>
    </w:p>
    <w:p w:rsidR="00E047D6" w:rsidRPr="00753198" w:rsidRDefault="00DF6A2C" w:rsidP="00E047D6">
      <w:pPr>
        <w:ind w:left="90" w:right="90"/>
        <w:jc w:val="both"/>
        <w:rPr>
          <w:rFonts w:ascii="Arial" w:hAnsi="Arial" w:cs="Arial"/>
          <w:b/>
          <w:sz w:val="22"/>
          <w:szCs w:val="22"/>
        </w:rPr>
      </w:pPr>
      <w:r w:rsidRPr="00753198">
        <w:rPr>
          <w:rFonts w:ascii="Arial" w:hAnsi="Arial" w:cs="Arial"/>
          <w:b/>
          <w:sz w:val="22"/>
          <w:szCs w:val="22"/>
        </w:rPr>
        <w:t>Dr. Susan Fitzpatrick Behrens, Department Chair</w:t>
      </w:r>
    </w:p>
    <w:p w:rsidR="00DF6A2C" w:rsidRPr="00753198" w:rsidRDefault="00DF6A2C" w:rsidP="00E047D6">
      <w:pPr>
        <w:ind w:left="90" w:right="90"/>
        <w:jc w:val="both"/>
        <w:rPr>
          <w:rFonts w:ascii="Arial" w:hAnsi="Arial" w:cs="Arial"/>
          <w:b/>
          <w:sz w:val="22"/>
          <w:szCs w:val="22"/>
        </w:rPr>
      </w:pPr>
      <w:r w:rsidRPr="00753198">
        <w:rPr>
          <w:rFonts w:ascii="Arial" w:hAnsi="Arial" w:cs="Arial"/>
          <w:b/>
          <w:sz w:val="22"/>
          <w:szCs w:val="22"/>
        </w:rPr>
        <w:t>C/O Kelly Winkleblack-Shea, ASC II</w:t>
      </w:r>
    </w:p>
    <w:p w:rsidR="00DF6A2C" w:rsidRPr="00753198" w:rsidRDefault="00DF6A2C" w:rsidP="00E047D6">
      <w:pPr>
        <w:ind w:left="90" w:right="90"/>
        <w:jc w:val="both"/>
        <w:rPr>
          <w:rFonts w:ascii="Arial" w:hAnsi="Arial" w:cs="Arial"/>
          <w:b/>
          <w:sz w:val="22"/>
          <w:szCs w:val="22"/>
        </w:rPr>
      </w:pPr>
      <w:r w:rsidRPr="00753198">
        <w:rPr>
          <w:rFonts w:ascii="Arial" w:hAnsi="Arial" w:cs="Arial"/>
          <w:b/>
          <w:sz w:val="22"/>
          <w:szCs w:val="22"/>
        </w:rPr>
        <w:t>Department of History</w:t>
      </w:r>
    </w:p>
    <w:p w:rsidR="00DF6A2C" w:rsidRPr="00753198" w:rsidRDefault="00DF6A2C" w:rsidP="00E047D6">
      <w:pPr>
        <w:ind w:left="90" w:right="90"/>
        <w:jc w:val="both"/>
        <w:rPr>
          <w:rFonts w:ascii="Arial" w:hAnsi="Arial" w:cs="Arial"/>
          <w:b/>
          <w:sz w:val="22"/>
          <w:szCs w:val="22"/>
        </w:rPr>
      </w:pPr>
      <w:r w:rsidRPr="00753198">
        <w:rPr>
          <w:rFonts w:ascii="Arial" w:hAnsi="Arial" w:cs="Arial"/>
          <w:b/>
          <w:sz w:val="22"/>
          <w:szCs w:val="22"/>
        </w:rPr>
        <w:t>California State University</w:t>
      </w:r>
    </w:p>
    <w:p w:rsidR="00DF6A2C" w:rsidRPr="00753198" w:rsidRDefault="00DF6A2C" w:rsidP="00E047D6">
      <w:pPr>
        <w:ind w:left="90" w:right="90"/>
        <w:jc w:val="both"/>
        <w:rPr>
          <w:rFonts w:ascii="Arial" w:hAnsi="Arial" w:cs="Arial"/>
          <w:sz w:val="22"/>
          <w:szCs w:val="22"/>
        </w:rPr>
      </w:pPr>
      <w:r w:rsidRPr="00753198">
        <w:rPr>
          <w:rFonts w:ascii="Arial" w:hAnsi="Arial" w:cs="Arial"/>
          <w:b/>
          <w:sz w:val="22"/>
          <w:szCs w:val="22"/>
        </w:rPr>
        <w:t>Northridge, CA  91330-8250</w:t>
      </w:r>
    </w:p>
    <w:p w:rsidR="00E047D6" w:rsidRPr="00753198" w:rsidRDefault="00E047D6" w:rsidP="00E047D6">
      <w:pPr>
        <w:ind w:left="90" w:right="90"/>
        <w:jc w:val="both"/>
        <w:rPr>
          <w:rFonts w:ascii="Arial" w:hAnsi="Arial"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296"/>
      </w:tblGrid>
      <w:tr w:rsidR="00E047D6" w:rsidRPr="00753198" w:rsidTr="00B36438">
        <w:tc>
          <w:tcPr>
            <w:tcW w:w="10296" w:type="dxa"/>
          </w:tcPr>
          <w:p w:rsidR="00E047D6" w:rsidRPr="00753198" w:rsidRDefault="00E047D6" w:rsidP="00E047D6">
            <w:pPr>
              <w:ind w:left="-15" w:right="-105"/>
              <w:jc w:val="both"/>
              <w:rPr>
                <w:rFonts w:ascii="Arial" w:hAnsi="Arial" w:cs="Arial"/>
                <w:b/>
                <w:sz w:val="22"/>
                <w:szCs w:val="22"/>
              </w:rPr>
            </w:pPr>
            <w:r w:rsidRPr="00753198">
              <w:rPr>
                <w:rFonts w:ascii="Arial" w:hAnsi="Arial" w:cs="Arial"/>
                <w:b/>
                <w:sz w:val="22"/>
                <w:szCs w:val="22"/>
              </w:rPr>
              <w:t>General Information:</w:t>
            </w:r>
          </w:p>
          <w:p w:rsidR="00753198" w:rsidRPr="00753198" w:rsidRDefault="00753198" w:rsidP="00753198">
            <w:pPr>
              <w:ind w:left="-15" w:right="-105"/>
              <w:jc w:val="both"/>
              <w:rPr>
                <w:rFonts w:ascii="Arial" w:hAnsi="Arial" w:cs="Arial"/>
                <w:sz w:val="22"/>
                <w:szCs w:val="22"/>
              </w:rPr>
            </w:pPr>
            <w:r w:rsidRPr="00753198">
              <w:rPr>
                <w:rFonts w:ascii="Arial" w:hAnsi="Arial" w:cs="Arial"/>
                <w:iCs/>
                <w:sz w:val="22"/>
                <w:szCs w:val="22"/>
              </w:rPr>
              <w:t xml:space="preserve">In compliance with the </w:t>
            </w:r>
            <w:r w:rsidRPr="00753198">
              <w:rPr>
                <w:rFonts w:ascii="Arial" w:hAnsi="Arial" w:cs="Arial"/>
                <w:sz w:val="22"/>
                <w:szCs w:val="22"/>
              </w:rPr>
              <w:t>Annual Security Report &amp; Fire Safety Report</w:t>
            </w:r>
            <w:r w:rsidRPr="00753198">
              <w:rPr>
                <w:rFonts w:ascii="Arial" w:hAnsi="Arial" w:cs="Arial"/>
                <w:iCs/>
                <w:sz w:val="22"/>
                <w:szCs w:val="22"/>
              </w:rPr>
              <w:t xml:space="preserve"> of Campus Security Policy and Campus Crime Statistics Act, California State University, Northridge has made crime-reporting statistics available on-line </w:t>
            </w:r>
            <w:hyperlink r:id="rId9" w:history="1">
              <w:r w:rsidRPr="00753198">
                <w:rPr>
                  <w:rStyle w:val="Hyperlink"/>
                  <w:rFonts w:ascii="Arial" w:hAnsi="Arial" w:cs="Arial"/>
                  <w:sz w:val="22"/>
                  <w:szCs w:val="22"/>
                </w:rPr>
                <w:t>here</w:t>
              </w:r>
            </w:hyperlink>
            <w:r w:rsidRPr="00753198">
              <w:rPr>
                <w:rFonts w:ascii="Arial" w:hAnsi="Arial" w:cs="Arial"/>
                <w:iCs/>
                <w:sz w:val="22"/>
                <w:szCs w:val="22"/>
              </w:rPr>
              <w:t xml:space="preserve">. Print copies are available by request from the </w:t>
            </w:r>
            <w:r w:rsidRPr="00753198">
              <w:rPr>
                <w:rFonts w:ascii="Arial" w:hAnsi="Arial" w:cs="Arial"/>
                <w:sz w:val="22"/>
                <w:szCs w:val="22"/>
              </w:rPr>
              <w:t xml:space="preserve">Department of Police Services, </w:t>
            </w:r>
            <w:r w:rsidRPr="00753198">
              <w:rPr>
                <w:rFonts w:ascii="Arial" w:hAnsi="Arial" w:cs="Arial"/>
                <w:iCs/>
                <w:sz w:val="22"/>
                <w:szCs w:val="22"/>
              </w:rPr>
              <w:t>the Office for Faculty Affairs, and the Office of Equity and Diversity.</w:t>
            </w:r>
          </w:p>
          <w:p w:rsidR="00753198" w:rsidRPr="00753198" w:rsidRDefault="00753198" w:rsidP="00753198">
            <w:pPr>
              <w:ind w:left="-15" w:right="-105"/>
              <w:jc w:val="both"/>
              <w:rPr>
                <w:rFonts w:ascii="Arial" w:hAnsi="Arial" w:cs="Arial"/>
                <w:iCs/>
                <w:sz w:val="22"/>
                <w:szCs w:val="22"/>
              </w:rPr>
            </w:pPr>
          </w:p>
          <w:p w:rsidR="00753198" w:rsidRPr="00753198" w:rsidRDefault="00753198" w:rsidP="00753198">
            <w:pPr>
              <w:ind w:left="-15" w:right="-105"/>
              <w:jc w:val="both"/>
              <w:rPr>
                <w:rFonts w:ascii="Arial" w:hAnsi="Arial" w:cs="Arial"/>
                <w:iCs/>
                <w:sz w:val="22"/>
                <w:szCs w:val="22"/>
              </w:rPr>
            </w:pPr>
            <w:r w:rsidRPr="00753198">
              <w:rPr>
                <w:rFonts w:ascii="Arial" w:hAnsi="Arial" w:cs="Arial"/>
                <w:iCs/>
                <w:sz w:val="22"/>
                <w:szCs w:val="22"/>
              </w:rPr>
              <w:t xml:space="preserve">The person holding this position may be considered a 'mandated reporter' under the California Child Abuse and Neglect Reporting Act and is required to comply with the requirements set forth in </w:t>
            </w:r>
            <w:hyperlink r:id="rId10" w:history="1">
              <w:r w:rsidRPr="00753198">
                <w:rPr>
                  <w:rStyle w:val="Hyperlink"/>
                  <w:rFonts w:ascii="Arial" w:hAnsi="Arial" w:cs="Arial"/>
                  <w:sz w:val="22"/>
                  <w:szCs w:val="22"/>
                </w:rPr>
                <w:t>CSU Executive Order 1083</w:t>
              </w:r>
            </w:hyperlink>
            <w:r w:rsidRPr="00753198">
              <w:rPr>
                <w:rFonts w:ascii="Arial" w:hAnsi="Arial" w:cs="Arial"/>
                <w:iCs/>
                <w:sz w:val="22"/>
                <w:szCs w:val="22"/>
              </w:rPr>
              <w:t xml:space="preserve"> as a condition of employment.</w:t>
            </w:r>
          </w:p>
          <w:p w:rsidR="00753198" w:rsidRPr="00753198" w:rsidRDefault="00753198" w:rsidP="00753198">
            <w:pPr>
              <w:ind w:left="-15" w:right="-105"/>
              <w:jc w:val="both"/>
              <w:rPr>
                <w:rFonts w:ascii="Arial" w:hAnsi="Arial" w:cs="Arial"/>
                <w:iCs/>
                <w:sz w:val="22"/>
                <w:szCs w:val="22"/>
              </w:rPr>
            </w:pPr>
          </w:p>
          <w:p w:rsidR="00753198" w:rsidRPr="00753198" w:rsidRDefault="00753198" w:rsidP="00753198">
            <w:pPr>
              <w:ind w:left="-15" w:right="-105"/>
              <w:jc w:val="both"/>
              <w:rPr>
                <w:rFonts w:ascii="Arial" w:hAnsi="Arial" w:cs="Arial"/>
                <w:sz w:val="22"/>
                <w:szCs w:val="22"/>
              </w:rPr>
            </w:pPr>
            <w:r w:rsidRPr="00753198">
              <w:rPr>
                <w:rFonts w:ascii="Arial" w:hAnsi="Arial" w:cs="Arial"/>
                <w:sz w:val="22"/>
                <w:szCs w:val="22"/>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753198" w:rsidRPr="00753198" w:rsidRDefault="00753198" w:rsidP="00753198">
            <w:pPr>
              <w:ind w:left="-15" w:right="-105"/>
              <w:jc w:val="both"/>
              <w:rPr>
                <w:rFonts w:ascii="Arial" w:hAnsi="Arial" w:cs="Arial"/>
                <w:iCs/>
                <w:sz w:val="22"/>
                <w:szCs w:val="22"/>
              </w:rPr>
            </w:pPr>
          </w:p>
          <w:p w:rsidR="00E047D6" w:rsidRPr="00753198" w:rsidRDefault="00753198" w:rsidP="00753198">
            <w:pPr>
              <w:ind w:left="-15" w:right="-105"/>
              <w:jc w:val="both"/>
              <w:rPr>
                <w:rFonts w:ascii="Arial" w:hAnsi="Arial" w:cs="Arial"/>
                <w:bCs/>
                <w:color w:val="FF0000"/>
                <w:sz w:val="22"/>
                <w:szCs w:val="22"/>
              </w:rPr>
            </w:pPr>
            <w:r w:rsidRPr="00753198">
              <w:rPr>
                <w:rFonts w:ascii="Arial" w:hAnsi="Arial" w:cs="Arial"/>
                <w:sz w:val="22"/>
                <w:szCs w:val="22"/>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753198">
                <w:rPr>
                  <w:rStyle w:val="Hyperlink"/>
                  <w:rFonts w:ascii="Arial" w:hAnsi="Arial" w:cs="Arial"/>
                  <w:sz w:val="22"/>
                  <w:szCs w:val="22"/>
                  <w:shd w:val="clear" w:color="auto" w:fill="FFFFFF"/>
                </w:rPr>
                <w:t>CSU Executive Order 1096</w:t>
              </w:r>
            </w:hyperlink>
            <w:r w:rsidRPr="00753198">
              <w:rPr>
                <w:rFonts w:ascii="Arial" w:hAnsi="Arial" w:cs="Arial"/>
                <w:sz w:val="22"/>
                <w:szCs w:val="22"/>
                <w:shd w:val="clear" w:color="auto" w:fill="FFFFFF"/>
              </w:rPr>
              <w:t>. Reasonable accommodations will be provided for applicants with disabilities who self-disclose by contacting the Office of Faculty Affairs at (818) 677-2962.</w:t>
            </w:r>
          </w:p>
        </w:tc>
      </w:tr>
    </w:tbl>
    <w:p w:rsidR="00E047D6" w:rsidRPr="00753198" w:rsidRDefault="00E047D6" w:rsidP="00E047D6">
      <w:pPr>
        <w:jc w:val="both"/>
        <w:rPr>
          <w:rFonts w:ascii="Arial" w:hAnsi="Arial" w:cs="Arial"/>
          <w:sz w:val="22"/>
          <w:szCs w:val="22"/>
        </w:rPr>
      </w:pPr>
    </w:p>
    <w:p w:rsidR="00FC650B" w:rsidRPr="00753198" w:rsidRDefault="00FC650B"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P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2"/>
          <w:szCs w:val="22"/>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bookmarkStart w:id="0" w:name="_GoBack"/>
      <w:bookmarkEnd w:id="0"/>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53198">
        <w:rPr>
          <w:rFonts w:ascii="Arial" w:hAnsi="Arial" w:cs="Arial"/>
          <w:bCs/>
          <w:sz w:val="22"/>
          <w:szCs w:val="22"/>
        </w:rPr>
        <w:lastRenderedPageBreak/>
        <w:t>Department of History</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53198">
        <w:rPr>
          <w:rFonts w:ascii="Arial" w:hAnsi="Arial" w:cs="Arial"/>
          <w:bCs/>
          <w:sz w:val="22"/>
          <w:szCs w:val="22"/>
        </w:rPr>
        <w:t>Courses or Specialization for Part Time Pool</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r w:rsidRPr="00753198">
        <w:rPr>
          <w:rFonts w:ascii="Arial" w:hAnsi="Arial" w:cs="Arial"/>
          <w:bCs/>
          <w:sz w:val="22"/>
          <w:szCs w:val="22"/>
        </w:rPr>
        <w:t>2018-2019</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sz w:val="22"/>
          <w:szCs w:val="22"/>
        </w:rPr>
      </w:pP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110 World History to 1500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111 World History since 1500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w:t>
      </w:r>
      <w:proofErr w:type="gramStart"/>
      <w:r w:rsidRPr="00753198">
        <w:rPr>
          <w:rFonts w:ascii="Arial" w:hAnsi="Arial" w:cs="Arial"/>
          <w:bCs/>
          <w:sz w:val="22"/>
          <w:szCs w:val="22"/>
        </w:rPr>
        <w:t>150  History</w:t>
      </w:r>
      <w:proofErr w:type="gramEnd"/>
      <w:r w:rsidRPr="00753198">
        <w:rPr>
          <w:rFonts w:ascii="Arial" w:hAnsi="Arial" w:cs="Arial"/>
          <w:bCs/>
          <w:sz w:val="22"/>
          <w:szCs w:val="22"/>
        </w:rPr>
        <w:t xml:space="preserve"> of Western </w:t>
      </w:r>
      <w:proofErr w:type="spellStart"/>
      <w:r w:rsidRPr="00753198">
        <w:rPr>
          <w:rFonts w:ascii="Arial" w:hAnsi="Arial" w:cs="Arial"/>
          <w:bCs/>
          <w:sz w:val="22"/>
          <w:szCs w:val="22"/>
        </w:rPr>
        <w:t>Civ</w:t>
      </w:r>
      <w:proofErr w:type="spellEnd"/>
      <w:r w:rsidRPr="00753198">
        <w:rPr>
          <w:rFonts w:ascii="Arial" w:hAnsi="Arial" w:cs="Arial"/>
          <w:bCs/>
          <w:sz w:val="22"/>
          <w:szCs w:val="22"/>
        </w:rPr>
        <w:t xml:space="preserve"> Until 1500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151 History of Western </w:t>
      </w:r>
      <w:proofErr w:type="spellStart"/>
      <w:r w:rsidRPr="00753198">
        <w:rPr>
          <w:rFonts w:ascii="Arial" w:hAnsi="Arial" w:cs="Arial"/>
          <w:bCs/>
          <w:sz w:val="22"/>
          <w:szCs w:val="22"/>
        </w:rPr>
        <w:t>Civ</w:t>
      </w:r>
      <w:proofErr w:type="spellEnd"/>
      <w:r w:rsidRPr="00753198">
        <w:rPr>
          <w:rFonts w:ascii="Arial" w:hAnsi="Arial" w:cs="Arial"/>
          <w:bCs/>
          <w:sz w:val="22"/>
          <w:szCs w:val="22"/>
        </w:rPr>
        <w:t xml:space="preserve"> since 1500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161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Latin America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192 History of Modern East Asia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210 Jewish History</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270 the History of the US before 1865</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271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the US since 1865</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301 The Historian’s Craft</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303 Western Civilization before 1500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305 Cultural History of the United States</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341 Modern Europe Since 1815</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342 Contemporary World Civilization</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349A Women in American History Through 1841</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349B Women in American History Since 1848</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350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Women</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351 History of Sexual Behavior</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366 Popular Culture and society in Latin America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369 History of American Indians</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370 Problems in American History to 1865</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371 Problems in American History since 1865</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374 Hollywood and US History  </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380 Los Angeles: Past, Present, Future</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409 History of the Jews in the Modern Era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410 Ancient Greek World</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411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Roman World</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417 California for Educators</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433 Public History</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440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War in the Modern World</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441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World War II</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449 Russia to 1917</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461 Latin America:  The Colonial Period</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463 20</w:t>
      </w:r>
      <w:r w:rsidRPr="00753198">
        <w:rPr>
          <w:rFonts w:ascii="Arial" w:hAnsi="Arial" w:cs="Arial"/>
          <w:bCs/>
          <w:sz w:val="22"/>
          <w:szCs w:val="22"/>
          <w:vertAlign w:val="superscript"/>
        </w:rPr>
        <w:t>th</w:t>
      </w:r>
      <w:r w:rsidRPr="00753198">
        <w:rPr>
          <w:rFonts w:ascii="Arial" w:hAnsi="Arial" w:cs="Arial"/>
          <w:bCs/>
          <w:sz w:val="22"/>
          <w:szCs w:val="22"/>
        </w:rPr>
        <w:t xml:space="preserve"> Century Latin America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465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Caribbean Area Since 1492</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466 Mexico</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473B History of the </w:t>
      </w:r>
      <w:proofErr w:type="gramStart"/>
      <w:r w:rsidRPr="00753198">
        <w:rPr>
          <w:rFonts w:ascii="Arial" w:hAnsi="Arial" w:cs="Arial"/>
          <w:bCs/>
          <w:sz w:val="22"/>
          <w:szCs w:val="22"/>
        </w:rPr>
        <w:t>US  1877</w:t>
      </w:r>
      <w:proofErr w:type="gramEnd"/>
      <w:r w:rsidRPr="00753198">
        <w:rPr>
          <w:rFonts w:ascii="Arial" w:hAnsi="Arial" w:cs="Arial"/>
          <w:bCs/>
          <w:sz w:val="22"/>
          <w:szCs w:val="22"/>
        </w:rPr>
        <w:t>-1920</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475 Women in Modern US History:  1920-Present</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488 </w:t>
      </w:r>
      <w:proofErr w:type="gramStart"/>
      <w:r w:rsidRPr="00753198">
        <w:rPr>
          <w:rFonts w:ascii="Arial" w:hAnsi="Arial" w:cs="Arial"/>
          <w:bCs/>
          <w:sz w:val="22"/>
          <w:szCs w:val="22"/>
        </w:rPr>
        <w:t>The</w:t>
      </w:r>
      <w:proofErr w:type="gramEnd"/>
      <w:r w:rsidRPr="00753198">
        <w:rPr>
          <w:rFonts w:ascii="Arial" w:hAnsi="Arial" w:cs="Arial"/>
          <w:bCs/>
          <w:sz w:val="22"/>
          <w:szCs w:val="22"/>
        </w:rPr>
        <w:t xml:space="preserve"> History of California</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w:t>
      </w:r>
      <w:proofErr w:type="gramStart"/>
      <w:r w:rsidRPr="00753198">
        <w:rPr>
          <w:rFonts w:ascii="Arial" w:hAnsi="Arial" w:cs="Arial"/>
          <w:bCs/>
          <w:sz w:val="22"/>
          <w:szCs w:val="22"/>
        </w:rPr>
        <w:t>489  African</w:t>
      </w:r>
      <w:proofErr w:type="gramEnd"/>
      <w:r w:rsidRPr="00753198">
        <w:rPr>
          <w:rFonts w:ascii="Arial" w:hAnsi="Arial" w:cs="Arial"/>
          <w:bCs/>
          <w:sz w:val="22"/>
          <w:szCs w:val="22"/>
        </w:rPr>
        <w:t xml:space="preserve"> American People in the United States</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493 Modern Japan</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w:t>
      </w:r>
      <w:proofErr w:type="gramStart"/>
      <w:r w:rsidRPr="00753198">
        <w:rPr>
          <w:rFonts w:ascii="Arial" w:hAnsi="Arial" w:cs="Arial"/>
          <w:bCs/>
          <w:sz w:val="22"/>
          <w:szCs w:val="22"/>
        </w:rPr>
        <w:t>494SOC  Internship</w:t>
      </w:r>
      <w:proofErr w:type="gramEnd"/>
      <w:r w:rsidRPr="00753198">
        <w:rPr>
          <w:rFonts w:ascii="Arial" w:hAnsi="Arial" w:cs="Arial"/>
          <w:bCs/>
          <w:sz w:val="22"/>
          <w:szCs w:val="22"/>
        </w:rPr>
        <w:t xml:space="preserve"> Program</w:t>
      </w:r>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 xml:space="preserve">History 497 </w:t>
      </w:r>
      <w:proofErr w:type="spellStart"/>
      <w:r w:rsidRPr="00753198">
        <w:rPr>
          <w:rFonts w:ascii="Arial" w:hAnsi="Arial" w:cs="Arial"/>
          <w:bCs/>
          <w:sz w:val="22"/>
          <w:szCs w:val="22"/>
        </w:rPr>
        <w:t>Proseminar</w:t>
      </w:r>
      <w:proofErr w:type="spellEnd"/>
    </w:p>
    <w:p w:rsidR="00753198" w:rsidRPr="00753198" w:rsidRDefault="00753198" w:rsidP="00753198">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sz w:val="22"/>
          <w:szCs w:val="22"/>
        </w:rPr>
      </w:pPr>
      <w:r w:rsidRPr="00753198">
        <w:rPr>
          <w:rFonts w:ascii="Arial" w:hAnsi="Arial" w:cs="Arial"/>
          <w:bCs/>
          <w:sz w:val="22"/>
          <w:szCs w:val="22"/>
        </w:rPr>
        <w:t>History 498C Tutorial in History</w:t>
      </w: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p w:rsidR="00753198" w:rsidRPr="0077797C" w:rsidRDefault="00753198"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
    <w:sectPr w:rsidR="00753198" w:rsidRPr="0077797C" w:rsidSect="00753198">
      <w:footerReference w:type="default" r:id="rId12"/>
      <w:footerReference w:type="first" r:id="rId13"/>
      <w:pgSz w:w="12240" w:h="15840" w:code="1"/>
      <w:pgMar w:top="720" w:right="99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A2" w:rsidRDefault="00DD1EA2">
      <w:r>
        <w:separator/>
      </w:r>
    </w:p>
  </w:endnote>
  <w:endnote w:type="continuationSeparator" w:id="0">
    <w:p w:rsidR="00DD1EA2" w:rsidRDefault="00D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4E3802" w:rsidRDefault="00606BEF" w:rsidP="00CF3534">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A2" w:rsidRDefault="00DD1EA2">
      <w:r>
        <w:separator/>
      </w:r>
    </w:p>
  </w:footnote>
  <w:footnote w:type="continuationSeparator" w:id="0">
    <w:p w:rsidR="00DD1EA2" w:rsidRDefault="00DD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17A3C"/>
    <w:rsid w:val="00020D30"/>
    <w:rsid w:val="000278DD"/>
    <w:rsid w:val="00054448"/>
    <w:rsid w:val="00063DAD"/>
    <w:rsid w:val="0008756C"/>
    <w:rsid w:val="000C1376"/>
    <w:rsid w:val="000C5CE0"/>
    <w:rsid w:val="000D11D9"/>
    <w:rsid w:val="000D4CE6"/>
    <w:rsid w:val="000F69D4"/>
    <w:rsid w:val="00117698"/>
    <w:rsid w:val="001319FE"/>
    <w:rsid w:val="00137399"/>
    <w:rsid w:val="00157187"/>
    <w:rsid w:val="00194503"/>
    <w:rsid w:val="001B0057"/>
    <w:rsid w:val="001F5312"/>
    <w:rsid w:val="00237D7C"/>
    <w:rsid w:val="00240152"/>
    <w:rsid w:val="00244394"/>
    <w:rsid w:val="002712E2"/>
    <w:rsid w:val="00302AD0"/>
    <w:rsid w:val="003078F0"/>
    <w:rsid w:val="003430F5"/>
    <w:rsid w:val="00377827"/>
    <w:rsid w:val="003870AE"/>
    <w:rsid w:val="0039375A"/>
    <w:rsid w:val="003A4732"/>
    <w:rsid w:val="003B37E3"/>
    <w:rsid w:val="003C1F35"/>
    <w:rsid w:val="00426E6F"/>
    <w:rsid w:val="00440A3A"/>
    <w:rsid w:val="004813D7"/>
    <w:rsid w:val="0049076C"/>
    <w:rsid w:val="004A29CB"/>
    <w:rsid w:val="004C24FE"/>
    <w:rsid w:val="004E3802"/>
    <w:rsid w:val="004E3E42"/>
    <w:rsid w:val="00514B51"/>
    <w:rsid w:val="00533144"/>
    <w:rsid w:val="00573528"/>
    <w:rsid w:val="00576A1D"/>
    <w:rsid w:val="0058025F"/>
    <w:rsid w:val="005A6D72"/>
    <w:rsid w:val="005B7EA5"/>
    <w:rsid w:val="005D0110"/>
    <w:rsid w:val="005E20CC"/>
    <w:rsid w:val="00600B89"/>
    <w:rsid w:val="00601E7E"/>
    <w:rsid w:val="00605B18"/>
    <w:rsid w:val="00606BEF"/>
    <w:rsid w:val="006711CA"/>
    <w:rsid w:val="00673C01"/>
    <w:rsid w:val="00676826"/>
    <w:rsid w:val="00683D5A"/>
    <w:rsid w:val="00684006"/>
    <w:rsid w:val="00696D15"/>
    <w:rsid w:val="006A4C9A"/>
    <w:rsid w:val="006B7502"/>
    <w:rsid w:val="006C2D23"/>
    <w:rsid w:val="006D4B50"/>
    <w:rsid w:val="00743A19"/>
    <w:rsid w:val="00753198"/>
    <w:rsid w:val="0076198D"/>
    <w:rsid w:val="0077797C"/>
    <w:rsid w:val="007A244B"/>
    <w:rsid w:val="007C2132"/>
    <w:rsid w:val="007C7BE1"/>
    <w:rsid w:val="007E0983"/>
    <w:rsid w:val="007F3B19"/>
    <w:rsid w:val="00814678"/>
    <w:rsid w:val="00836298"/>
    <w:rsid w:val="00864E9D"/>
    <w:rsid w:val="00886BF4"/>
    <w:rsid w:val="00893159"/>
    <w:rsid w:val="008A34FC"/>
    <w:rsid w:val="008A7F53"/>
    <w:rsid w:val="00917376"/>
    <w:rsid w:val="00956AA2"/>
    <w:rsid w:val="009741C8"/>
    <w:rsid w:val="009C2C8C"/>
    <w:rsid w:val="009C58DE"/>
    <w:rsid w:val="009D2F16"/>
    <w:rsid w:val="009E1AA6"/>
    <w:rsid w:val="009E5E77"/>
    <w:rsid w:val="00A1218D"/>
    <w:rsid w:val="00A208B0"/>
    <w:rsid w:val="00A473B8"/>
    <w:rsid w:val="00A54CC4"/>
    <w:rsid w:val="00A57E5D"/>
    <w:rsid w:val="00A61196"/>
    <w:rsid w:val="00A72B3D"/>
    <w:rsid w:val="00A76931"/>
    <w:rsid w:val="00A82660"/>
    <w:rsid w:val="00AB4916"/>
    <w:rsid w:val="00AE25B2"/>
    <w:rsid w:val="00AF0AF0"/>
    <w:rsid w:val="00AF19F9"/>
    <w:rsid w:val="00AF528D"/>
    <w:rsid w:val="00B16BCF"/>
    <w:rsid w:val="00B5736B"/>
    <w:rsid w:val="00B57A9D"/>
    <w:rsid w:val="00B57C14"/>
    <w:rsid w:val="00B74382"/>
    <w:rsid w:val="00BA7305"/>
    <w:rsid w:val="00BF1A3A"/>
    <w:rsid w:val="00C14DAB"/>
    <w:rsid w:val="00C445B7"/>
    <w:rsid w:val="00C5036D"/>
    <w:rsid w:val="00C67492"/>
    <w:rsid w:val="00C75BCE"/>
    <w:rsid w:val="00CA0A11"/>
    <w:rsid w:val="00CA438B"/>
    <w:rsid w:val="00CE3604"/>
    <w:rsid w:val="00CE4A06"/>
    <w:rsid w:val="00CE62C2"/>
    <w:rsid w:val="00CE6F5C"/>
    <w:rsid w:val="00CF3534"/>
    <w:rsid w:val="00D128B0"/>
    <w:rsid w:val="00DD1EA2"/>
    <w:rsid w:val="00DE751E"/>
    <w:rsid w:val="00DF6A2C"/>
    <w:rsid w:val="00E047D6"/>
    <w:rsid w:val="00E27C63"/>
    <w:rsid w:val="00E35825"/>
    <w:rsid w:val="00E44836"/>
    <w:rsid w:val="00E4493D"/>
    <w:rsid w:val="00E54E21"/>
    <w:rsid w:val="00E62F55"/>
    <w:rsid w:val="00E66B81"/>
    <w:rsid w:val="00EC212F"/>
    <w:rsid w:val="00EE2224"/>
    <w:rsid w:val="00F04433"/>
    <w:rsid w:val="00F11B92"/>
    <w:rsid w:val="00F21A62"/>
    <w:rsid w:val="00F21ACF"/>
    <w:rsid w:val="00F548AB"/>
    <w:rsid w:val="00F73968"/>
    <w:rsid w:val="00F807A2"/>
    <w:rsid w:val="00F91AB1"/>
    <w:rsid w:val="00FC650B"/>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1590"/>
  <w15:docId w15:val="{8D88C679-B1BE-4AC4-BCAF-A29DFF1B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E0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7837</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Bulnezz, Tania</cp:lastModifiedBy>
  <cp:revision>13</cp:revision>
  <cp:lastPrinted>2018-02-08T19:53:00Z</cp:lastPrinted>
  <dcterms:created xsi:type="dcterms:W3CDTF">2018-02-07T19:33:00Z</dcterms:created>
  <dcterms:modified xsi:type="dcterms:W3CDTF">2018-02-28T02:25:00Z</dcterms:modified>
</cp:coreProperties>
</file>