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rsidTr="00316E29">
        <w:trPr>
          <w:cantSplit/>
          <w:trHeight w:val="720"/>
        </w:trPr>
        <w:tc>
          <w:tcPr>
            <w:tcW w:w="5406" w:type="dxa"/>
          </w:tcPr>
          <w:p w:rsidR="005D39BA" w:rsidRDefault="005D39BA" w:rsidP="00316E29">
            <w:pPr>
              <w:spacing w:after="60"/>
              <w:ind w:left="-105"/>
              <w:rPr>
                <w:sz w:val="20"/>
              </w:rPr>
            </w:pPr>
            <w:r w:rsidRPr="00B16AF6">
              <w:rPr>
                <w:rFonts w:ascii="Calibri" w:eastAsia="Calibri" w:hAnsi="Calibri"/>
                <w:noProof/>
              </w:rPr>
              <w:drawing>
                <wp:inline distT="0" distB="0" distL="0" distR="0" wp14:anchorId="633C6768" wp14:editId="1F57F72C">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B08E8">
        <w:rPr>
          <w:rFonts w:ascii="Arial" w:hAnsi="Arial" w:cs="Arial"/>
          <w:b/>
          <w:sz w:val="20"/>
        </w:rPr>
        <w:t>CECM</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CE5BCA">
        <w:rPr>
          <w:rFonts w:ascii="Arial" w:hAnsi="Arial" w:cs="Arial"/>
          <w:b/>
          <w:sz w:val="20"/>
        </w:rPr>
        <w:t>Fall 2020</w:t>
      </w:r>
    </w:p>
    <w:p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rsidTr="00E46D42">
        <w:tc>
          <w:tcPr>
            <w:tcW w:w="10080" w:type="dxa"/>
          </w:tcPr>
          <w:p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As both an AANAPISI &amp; HSI (Asian American and Native American Pacific Islander Serving Institution &amp;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DB6633" w:rsidRDefault="00DB6633" w:rsidP="00DB6633">
            <w:pPr>
              <w:jc w:val="both"/>
              <w:rPr>
                <w:rFonts w:ascii="Arial" w:hAnsi="Arial" w:cs="Arial"/>
                <w:sz w:val="20"/>
              </w:rPr>
            </w:pPr>
          </w:p>
          <w:p w:rsidR="00DB6633" w:rsidRDefault="00DB6633" w:rsidP="004449A5">
            <w:pPr>
              <w:rPr>
                <w:rFonts w:ascii="Arial" w:hAnsi="Arial" w:cs="Arial"/>
                <w:sz w:val="20"/>
              </w:rPr>
            </w:pPr>
            <w:r>
              <w:rPr>
                <w:rFonts w:ascii="Arial" w:hAnsi="Arial" w:cs="Arial"/>
                <w:sz w:val="20"/>
              </w:rPr>
              <w:t xml:space="preserve">For more information about the University, visit our website at: </w:t>
            </w:r>
            <w:hyperlink r:id="rId8" w:history="1">
              <w:r>
                <w:rPr>
                  <w:rStyle w:val="Hyperlink"/>
                  <w:rFonts w:ascii="Arial" w:hAnsi="Arial" w:cs="Arial"/>
                  <w:sz w:val="20"/>
                </w:rPr>
                <w:t>http://www.csun.edu</w:t>
              </w:r>
            </w:hyperlink>
          </w:p>
          <w:p w:rsidR="00DB6633" w:rsidRPr="003C32AF" w:rsidRDefault="00DB6633" w:rsidP="00DB6633">
            <w:pPr>
              <w:jc w:val="both"/>
              <w:rPr>
                <w:rFonts w:ascii="Arial" w:hAnsi="Arial" w:cs="Arial"/>
                <w:b/>
                <w:sz w:val="20"/>
              </w:rPr>
            </w:pPr>
            <w:r w:rsidRPr="003C32AF">
              <w:rPr>
                <w:rFonts w:ascii="Arial" w:hAnsi="Arial" w:cs="Arial"/>
                <w:b/>
                <w:sz w:val="20"/>
              </w:rPr>
              <w:t>About the College:</w:t>
            </w:r>
          </w:p>
          <w:p w:rsidR="00DB6633" w:rsidRDefault="00DB6633" w:rsidP="00DB6633">
            <w:pPr>
              <w:jc w:val="both"/>
              <w:rPr>
                <w:rFonts w:ascii="Arial" w:hAnsi="Arial" w:cs="Arial"/>
                <w:sz w:val="20"/>
              </w:rPr>
            </w:pPr>
          </w:p>
          <w:p w:rsidR="00DB6633" w:rsidRDefault="00DB6633" w:rsidP="00DB6633">
            <w:pPr>
              <w:jc w:val="both"/>
              <w:rPr>
                <w:rFonts w:ascii="Arial" w:hAnsi="Arial" w:cs="Arial"/>
                <w:b/>
                <w:sz w:val="20"/>
              </w:rPr>
            </w:pPr>
            <w:r>
              <w:rPr>
                <w:rFonts w:ascii="Arial" w:hAnsi="Arial" w:cs="Arial"/>
                <w:sz w:val="20"/>
              </w:rPr>
              <w:t xml:space="preserve">For information about the College, visit our website at: </w:t>
            </w:r>
            <w:hyperlink r:id="rId9" w:history="1">
              <w:r w:rsidR="00564760" w:rsidRPr="00B66973">
                <w:rPr>
                  <w:rStyle w:val="Hyperlink"/>
                  <w:rFonts w:ascii="Arial" w:hAnsi="Arial" w:cs="Arial"/>
                  <w:sz w:val="20"/>
                </w:rPr>
                <w:t>www.csun.edu/cecs</w:t>
              </w:r>
            </w:hyperlink>
          </w:p>
          <w:p w:rsidR="00564760" w:rsidRDefault="00564760" w:rsidP="00DB6633">
            <w:pPr>
              <w:jc w:val="both"/>
              <w:rPr>
                <w:rFonts w:ascii="Arial" w:hAnsi="Arial" w:cs="Arial"/>
                <w:b/>
                <w:sz w:val="20"/>
              </w:rPr>
            </w:pPr>
          </w:p>
          <w:p w:rsidR="00DB6633" w:rsidRDefault="00DB6633" w:rsidP="00DB6633">
            <w:pPr>
              <w:jc w:val="both"/>
              <w:rPr>
                <w:rFonts w:ascii="Arial" w:hAnsi="Arial" w:cs="Arial"/>
                <w:b/>
                <w:sz w:val="20"/>
              </w:rPr>
            </w:pPr>
            <w:r>
              <w:rPr>
                <w:rFonts w:ascii="Arial" w:hAnsi="Arial" w:cs="Arial"/>
                <w:b/>
                <w:sz w:val="20"/>
              </w:rPr>
              <w:t>About the Department:</w:t>
            </w:r>
          </w:p>
          <w:p w:rsidR="00DB6633" w:rsidRDefault="00DB6633" w:rsidP="00DB6633">
            <w:pPr>
              <w:jc w:val="both"/>
              <w:rPr>
                <w:rFonts w:ascii="Arial" w:hAnsi="Arial" w:cs="Arial"/>
                <w:b/>
                <w:sz w:val="20"/>
              </w:rPr>
            </w:pPr>
          </w:p>
          <w:p w:rsidR="00B66973" w:rsidRDefault="004449A5" w:rsidP="00DB6633">
            <w:pPr>
              <w:jc w:val="both"/>
              <w:rPr>
                <w:rFonts w:ascii="Arial" w:hAnsi="Arial" w:cs="Arial"/>
                <w:sz w:val="20"/>
              </w:rPr>
            </w:pPr>
            <w:r>
              <w:rPr>
                <w:rFonts w:ascii="Arial" w:hAnsi="Arial" w:cs="Arial"/>
                <w:sz w:val="20"/>
              </w:rPr>
              <w:t>Fo</w:t>
            </w:r>
            <w:r w:rsidR="004F055A">
              <w:rPr>
                <w:rFonts w:ascii="Arial" w:hAnsi="Arial" w:cs="Arial"/>
                <w:sz w:val="20"/>
              </w:rPr>
              <w:t xml:space="preserve">r </w:t>
            </w:r>
            <w:r>
              <w:rPr>
                <w:rFonts w:ascii="Arial" w:hAnsi="Arial" w:cs="Arial"/>
                <w:sz w:val="20"/>
              </w:rPr>
              <w:t xml:space="preserve">information </w:t>
            </w:r>
            <w:r w:rsidR="00DB6633">
              <w:rPr>
                <w:rFonts w:ascii="Arial" w:hAnsi="Arial" w:cs="Arial"/>
                <w:sz w:val="20"/>
              </w:rPr>
              <w:t>about the department, visit our website at</w:t>
            </w:r>
            <w:r>
              <w:rPr>
                <w:rFonts w:ascii="Arial" w:hAnsi="Arial" w:cs="Arial"/>
                <w:sz w:val="20"/>
              </w:rPr>
              <w:t>:</w:t>
            </w:r>
            <w:r w:rsidR="004F055A">
              <w:rPr>
                <w:rFonts w:ascii="Arial" w:hAnsi="Arial" w:cs="Arial"/>
                <w:sz w:val="20"/>
              </w:rPr>
              <w:t xml:space="preserve"> </w:t>
            </w:r>
          </w:p>
          <w:p w:rsidR="00DB6633" w:rsidRDefault="005435AA" w:rsidP="00DB6633">
            <w:pPr>
              <w:jc w:val="both"/>
              <w:rPr>
                <w:rFonts w:ascii="Arial" w:hAnsi="Arial" w:cs="Arial"/>
                <w:b/>
                <w:sz w:val="20"/>
              </w:rPr>
            </w:pPr>
            <w:hyperlink r:id="rId10" w:history="1">
              <w:r w:rsidR="00B66973" w:rsidRPr="002774FE">
                <w:rPr>
                  <w:rStyle w:val="Hyperlink"/>
                  <w:rFonts w:ascii="Arial" w:hAnsi="Arial" w:cs="Arial"/>
                  <w:sz w:val="20"/>
                </w:rPr>
                <w:t>www.csun.edu/engineering-computer-science/civil-engineering-construction-management</w:t>
              </w:r>
            </w:hyperlink>
          </w:p>
          <w:p w:rsidR="004A66E7" w:rsidRPr="00112E6F" w:rsidRDefault="004A66E7" w:rsidP="001B1A65">
            <w:pPr>
              <w:jc w:val="both"/>
              <w:rPr>
                <w:rFonts w:ascii="Arial" w:hAnsi="Arial" w:cs="Arial"/>
                <w:color w:val="0000FF"/>
                <w:sz w:val="20"/>
                <w:u w:val="single"/>
              </w:rPr>
            </w:pPr>
          </w:p>
        </w:tc>
      </w:tr>
    </w:tbl>
    <w:p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rsidR="00916A99" w:rsidRPr="00112E6F" w:rsidRDefault="00B62FC5" w:rsidP="00916A9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p>
    <w:p w:rsidR="00E46D42"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Pr>
          <w:rFonts w:ascii="Arial" w:hAnsi="Arial" w:cs="Arial"/>
          <w:b/>
          <w:sz w:val="22"/>
        </w:rPr>
        <w:br/>
      </w:r>
      <w:r w:rsidR="00E46D42" w:rsidRPr="00112E6F">
        <w:rPr>
          <w:rFonts w:ascii="Arial" w:hAnsi="Arial" w:cs="Arial"/>
          <w:b/>
          <w:sz w:val="22"/>
        </w:rPr>
        <w:t>Current</w:t>
      </w:r>
      <w:r w:rsidR="009C0942">
        <w:rPr>
          <w:rFonts w:ascii="Arial" w:hAnsi="Arial" w:cs="Arial"/>
          <w:b/>
          <w:sz w:val="22"/>
        </w:rPr>
        <w:t xml:space="preserve"> Salary Range</w:t>
      </w:r>
      <w:r w:rsidR="009C0942" w:rsidRPr="009C0942">
        <w:rPr>
          <w:rFonts w:ascii="Arial" w:hAnsi="Arial" w:cs="Arial"/>
          <w:sz w:val="22"/>
        </w:rPr>
        <w:t>: $799-$1099 per weighted teaching unit per semester to be paid in 6 monthly installments.</w:t>
      </w:r>
    </w:p>
    <w:p w:rsidR="009C0942" w:rsidRDefault="009C09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p>
    <w:p w:rsidR="0084411B" w:rsidRDefault="0084411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p>
    <w:tbl>
      <w:tblPr>
        <w:tblStyle w:val="TableGrid"/>
        <w:tblW w:w="9623"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5568"/>
      </w:tblGrid>
      <w:tr w:rsidR="00DE612F" w:rsidTr="00FD686B">
        <w:tc>
          <w:tcPr>
            <w:tcW w:w="4055" w:type="dxa"/>
          </w:tcPr>
          <w:p w:rsid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DE612F">
              <w:rPr>
                <w:rFonts w:ascii="Arial" w:hAnsi="Arial" w:cs="Arial"/>
                <w:sz w:val="20"/>
              </w:rPr>
              <w:t xml:space="preserve"> </w:t>
            </w:r>
            <w:r w:rsidRPr="00DE612F">
              <w:rPr>
                <w:rFonts w:ascii="Arial" w:hAnsi="Arial" w:cs="Arial"/>
                <w:b/>
                <w:sz w:val="22"/>
                <w:u w:val="single"/>
              </w:rPr>
              <w:t>Courses or Specialization</w:t>
            </w:r>
            <w:r w:rsidRPr="00DE612F">
              <w:rPr>
                <w:rFonts w:ascii="Arial" w:hAnsi="Arial" w:cs="Arial"/>
                <w:sz w:val="20"/>
              </w:rPr>
              <w:tab/>
            </w:r>
            <w:r>
              <w:rPr>
                <w:rFonts w:ascii="Arial" w:hAnsi="Arial" w:cs="Arial"/>
                <w:sz w:val="20"/>
              </w:rPr>
              <w:t xml:space="preserve">   </w:t>
            </w:r>
          </w:p>
          <w:p w:rsid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p>
          <w:p w:rsidR="00DE612F" w:rsidRPr="00DE612F" w:rsidRDefault="00FD686B"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w:t>
            </w:r>
            <w:r w:rsidR="00DE612F" w:rsidRPr="00333565">
              <w:rPr>
                <w:rFonts w:ascii="Arial" w:hAnsi="Arial" w:cs="Arial"/>
                <w:b/>
                <w:sz w:val="20"/>
              </w:rPr>
              <w:t>101/L</w:t>
            </w:r>
            <w:r w:rsidR="00DE612F">
              <w:rPr>
                <w:rFonts w:ascii="Arial" w:hAnsi="Arial" w:cs="Arial"/>
                <w:sz w:val="20"/>
              </w:rPr>
              <w:t xml:space="preserve"> </w:t>
            </w:r>
            <w:r>
              <w:rPr>
                <w:rFonts w:ascii="Arial" w:hAnsi="Arial" w:cs="Arial"/>
                <w:sz w:val="20"/>
              </w:rPr>
              <w:t xml:space="preserve">     </w:t>
            </w:r>
            <w:r w:rsidR="00DE612F">
              <w:rPr>
                <w:rFonts w:ascii="Arial" w:hAnsi="Arial" w:cs="Arial"/>
                <w:sz w:val="20"/>
              </w:rPr>
              <w:t>Intro</w:t>
            </w:r>
            <w:r>
              <w:rPr>
                <w:rFonts w:ascii="Arial" w:hAnsi="Arial" w:cs="Arial"/>
                <w:sz w:val="20"/>
              </w:rPr>
              <w:t xml:space="preserve"> </w:t>
            </w:r>
            <w:r w:rsidR="00DE612F">
              <w:rPr>
                <w:rFonts w:ascii="Arial" w:hAnsi="Arial" w:cs="Arial"/>
                <w:sz w:val="20"/>
              </w:rPr>
              <w:t>.CE</w:t>
            </w:r>
            <w:r w:rsidR="00DE612F" w:rsidRPr="00DE612F">
              <w:rPr>
                <w:rFonts w:ascii="Arial" w:hAnsi="Arial" w:cs="Arial"/>
                <w:sz w:val="20"/>
              </w:rPr>
              <w:t xml:space="preserve"> Lab</w:t>
            </w:r>
            <w:r w:rsidR="00DE612F" w:rsidRPr="00DE612F">
              <w:rPr>
                <w:rFonts w:ascii="Arial" w:hAnsi="Arial" w:cs="Arial"/>
                <w:sz w:val="20"/>
              </w:rPr>
              <w:tab/>
              <w:t xml:space="preserve">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240</w:t>
            </w:r>
            <w:r w:rsidRPr="00DE612F">
              <w:rPr>
                <w:rFonts w:ascii="Arial" w:hAnsi="Arial" w:cs="Arial"/>
                <w:sz w:val="20"/>
              </w:rPr>
              <w:t xml:space="preserve">       </w:t>
            </w:r>
            <w:r w:rsidR="00333565">
              <w:rPr>
                <w:rFonts w:ascii="Arial" w:hAnsi="Arial" w:cs="Arial"/>
                <w:sz w:val="20"/>
              </w:rPr>
              <w:t xml:space="preserve"> </w:t>
            </w:r>
            <w:r w:rsidRPr="00DE612F">
              <w:rPr>
                <w:rFonts w:ascii="Arial" w:hAnsi="Arial" w:cs="Arial"/>
                <w:sz w:val="20"/>
              </w:rPr>
              <w:t xml:space="preserve">Engineering Statics </w:t>
            </w:r>
            <w:r w:rsidRPr="00DE612F">
              <w:rPr>
                <w:rFonts w:ascii="Arial" w:hAnsi="Arial" w:cs="Arial"/>
                <w:sz w:val="20"/>
              </w:rPr>
              <w:tab/>
            </w:r>
          </w:p>
          <w:p w:rsidR="00DE612F" w:rsidRPr="00DE612F" w:rsidRDefault="00333565"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280/L</w:t>
            </w:r>
            <w:r>
              <w:rPr>
                <w:rFonts w:ascii="Arial" w:hAnsi="Arial" w:cs="Arial"/>
                <w:sz w:val="20"/>
              </w:rPr>
              <w:tab/>
              <w:t xml:space="preserve">  </w:t>
            </w:r>
            <w:r w:rsidR="00DE612F" w:rsidRPr="00DE612F">
              <w:rPr>
                <w:rFonts w:ascii="Arial" w:hAnsi="Arial" w:cs="Arial"/>
                <w:sz w:val="20"/>
              </w:rPr>
              <w:t xml:space="preserve">Comp. Appl.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308/L</w:t>
            </w:r>
            <w:r w:rsidRPr="00DE612F">
              <w:rPr>
                <w:rFonts w:ascii="Arial" w:hAnsi="Arial" w:cs="Arial"/>
                <w:sz w:val="20"/>
              </w:rPr>
              <w:t xml:space="preserve">     </w:t>
            </w:r>
            <w:r w:rsidR="00333565">
              <w:rPr>
                <w:rFonts w:ascii="Arial" w:hAnsi="Arial" w:cs="Arial"/>
                <w:sz w:val="20"/>
              </w:rPr>
              <w:t>S</w:t>
            </w:r>
            <w:r w:rsidRPr="00DE612F">
              <w:rPr>
                <w:rFonts w:ascii="Arial" w:hAnsi="Arial" w:cs="Arial"/>
                <w:sz w:val="20"/>
              </w:rPr>
              <w:t>urveying/Lab</w:t>
            </w:r>
            <w:r w:rsidRPr="00DE612F">
              <w:rPr>
                <w:rFonts w:ascii="Arial" w:hAnsi="Arial" w:cs="Arial"/>
                <w:sz w:val="20"/>
              </w:rPr>
              <w:tab/>
            </w:r>
          </w:p>
          <w:p w:rsidR="00253236"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315/L</w:t>
            </w:r>
            <w:r w:rsidRPr="00DE612F">
              <w:rPr>
                <w:rFonts w:ascii="Arial" w:hAnsi="Arial" w:cs="Arial"/>
                <w:sz w:val="20"/>
              </w:rPr>
              <w:t xml:space="preserve">    </w:t>
            </w:r>
            <w:r w:rsidR="00333565">
              <w:rPr>
                <w:rFonts w:ascii="Arial" w:hAnsi="Arial" w:cs="Arial"/>
                <w:sz w:val="20"/>
              </w:rPr>
              <w:t xml:space="preserve"> </w:t>
            </w:r>
            <w:r w:rsidRPr="00DE612F">
              <w:rPr>
                <w:rFonts w:ascii="Arial" w:hAnsi="Arial" w:cs="Arial"/>
                <w:sz w:val="20"/>
              </w:rPr>
              <w:t>Constr. Engr. &amp; Lab</w:t>
            </w:r>
            <w:r w:rsidRPr="00DE612F">
              <w:rPr>
                <w:rFonts w:ascii="Arial" w:hAnsi="Arial" w:cs="Arial"/>
                <w:sz w:val="20"/>
              </w:rPr>
              <w:tab/>
              <w:t xml:space="preserve">  </w:t>
            </w:r>
          </w:p>
          <w:p w:rsidR="00DE612F" w:rsidRPr="00DE612F" w:rsidRDefault="00253236"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335/L</w:t>
            </w:r>
            <w:r>
              <w:rPr>
                <w:rFonts w:ascii="Arial" w:hAnsi="Arial" w:cs="Arial"/>
                <w:sz w:val="20"/>
              </w:rPr>
              <w:t xml:space="preserve">     Structures I Design</w:t>
            </w:r>
            <w:r w:rsidR="00DE612F" w:rsidRPr="00DE612F">
              <w:rPr>
                <w:rFonts w:ascii="Arial" w:hAnsi="Arial" w:cs="Arial"/>
                <w:sz w:val="20"/>
              </w:rPr>
              <w:t xml:space="preserve">                    </w:t>
            </w:r>
          </w:p>
          <w:p w:rsidR="00DE612F" w:rsidRPr="00DE612F" w:rsidRDefault="00333565"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340</w:t>
            </w:r>
            <w:r>
              <w:rPr>
                <w:rFonts w:ascii="Arial" w:hAnsi="Arial" w:cs="Arial"/>
                <w:sz w:val="20"/>
              </w:rPr>
              <w:t xml:space="preserve">        </w:t>
            </w:r>
            <w:r w:rsidR="00FD686B">
              <w:rPr>
                <w:rFonts w:ascii="Arial" w:hAnsi="Arial" w:cs="Arial"/>
                <w:sz w:val="20"/>
              </w:rPr>
              <w:t xml:space="preserve">Strength of Materials </w:t>
            </w:r>
            <w:r w:rsidR="00DE612F" w:rsidRPr="00DE612F">
              <w:rPr>
                <w:rFonts w:ascii="Arial" w:hAnsi="Arial" w:cs="Arial"/>
                <w:sz w:val="20"/>
              </w:rPr>
              <w:t xml:space="preserve">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408/L</w:t>
            </w:r>
            <w:r w:rsidRPr="00DE612F">
              <w:rPr>
                <w:rFonts w:ascii="Arial" w:hAnsi="Arial" w:cs="Arial"/>
                <w:sz w:val="20"/>
              </w:rPr>
              <w:t xml:space="preserve">     Surveying w/GPS</w:t>
            </w:r>
            <w:r w:rsidRPr="00DE612F">
              <w:rPr>
                <w:rFonts w:ascii="Arial" w:hAnsi="Arial" w:cs="Arial"/>
                <w:sz w:val="20"/>
              </w:rPr>
              <w:tab/>
              <w:t xml:space="preserve">     </w:t>
            </w:r>
          </w:p>
          <w:p w:rsidR="00DE612F" w:rsidRPr="00DE612F" w:rsidRDefault="00FD686B"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 xml:space="preserve">CE </w:t>
            </w:r>
            <w:r w:rsidR="00DE612F" w:rsidRPr="00333565">
              <w:rPr>
                <w:rFonts w:ascii="Arial" w:hAnsi="Arial" w:cs="Arial"/>
                <w:b/>
                <w:sz w:val="20"/>
              </w:rPr>
              <w:t>426/L</w:t>
            </w:r>
            <w:r w:rsidR="00DE612F" w:rsidRPr="00DE612F">
              <w:rPr>
                <w:rFonts w:ascii="Arial" w:hAnsi="Arial" w:cs="Arial"/>
                <w:sz w:val="20"/>
              </w:rPr>
              <w:t xml:space="preserve">     Soil Mechanics/Lab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333565">
              <w:rPr>
                <w:rFonts w:ascii="Arial" w:hAnsi="Arial" w:cs="Arial"/>
                <w:b/>
                <w:sz w:val="20"/>
              </w:rPr>
              <w:t>CE 438</w:t>
            </w:r>
            <w:r w:rsidRPr="00DE612F">
              <w:rPr>
                <w:rFonts w:ascii="Arial" w:hAnsi="Arial" w:cs="Arial"/>
                <w:sz w:val="20"/>
              </w:rPr>
              <w:t xml:space="preserve">        Reinforces Concrete </w:t>
            </w:r>
            <w:r w:rsidR="00253236">
              <w:rPr>
                <w:rFonts w:ascii="Arial" w:hAnsi="Arial" w:cs="Arial"/>
                <w:sz w:val="20"/>
              </w:rPr>
              <w:t>Design</w:t>
            </w:r>
          </w:p>
          <w:p w:rsidR="00FD686B"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439</w:t>
            </w:r>
            <w:r w:rsidRPr="00DE612F">
              <w:rPr>
                <w:rFonts w:ascii="Arial" w:hAnsi="Arial" w:cs="Arial"/>
                <w:sz w:val="20"/>
              </w:rPr>
              <w:t xml:space="preserve">       </w:t>
            </w:r>
            <w:r w:rsidR="00FD686B">
              <w:rPr>
                <w:rFonts w:ascii="Arial" w:hAnsi="Arial" w:cs="Arial"/>
                <w:sz w:val="20"/>
              </w:rPr>
              <w:t xml:space="preserve"> Structural Steel  Design </w:t>
            </w:r>
            <w:r w:rsidRPr="00DE612F">
              <w:rPr>
                <w:rFonts w:ascii="Arial" w:hAnsi="Arial" w:cs="Arial"/>
                <w:sz w:val="20"/>
              </w:rPr>
              <w:t xml:space="preserve">   </w:t>
            </w:r>
            <w:r w:rsidR="00FD686B">
              <w:rPr>
                <w:rFonts w:ascii="Arial" w:hAnsi="Arial" w:cs="Arial"/>
                <w:sz w:val="20"/>
              </w:rPr>
              <w:t xml:space="preserve"> </w:t>
            </w:r>
          </w:p>
          <w:p w:rsidR="00DE612F" w:rsidRPr="00DE612F" w:rsidRDefault="00FD686B"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w:t>
            </w:r>
            <w:r w:rsidR="00253236">
              <w:rPr>
                <w:rFonts w:ascii="Arial" w:hAnsi="Arial" w:cs="Arial"/>
                <w:b/>
                <w:sz w:val="20"/>
              </w:rPr>
              <w:t xml:space="preserve"> </w:t>
            </w:r>
            <w:r w:rsidRPr="00253236">
              <w:rPr>
                <w:rFonts w:ascii="Arial" w:hAnsi="Arial" w:cs="Arial"/>
                <w:b/>
                <w:sz w:val="20"/>
              </w:rPr>
              <w:t>460/L</w:t>
            </w:r>
            <w:r w:rsidR="00DE612F" w:rsidRPr="00DE612F">
              <w:rPr>
                <w:rFonts w:ascii="Arial" w:hAnsi="Arial" w:cs="Arial"/>
                <w:sz w:val="20"/>
              </w:rPr>
              <w:t xml:space="preserve">    </w:t>
            </w:r>
            <w:r>
              <w:rPr>
                <w:rFonts w:ascii="Arial" w:hAnsi="Arial" w:cs="Arial"/>
                <w:sz w:val="20"/>
              </w:rPr>
              <w:t xml:space="preserve"> </w:t>
            </w:r>
            <w:r w:rsidR="00DE612F" w:rsidRPr="00DE612F">
              <w:rPr>
                <w:rFonts w:ascii="Arial" w:hAnsi="Arial" w:cs="Arial"/>
                <w:sz w:val="20"/>
              </w:rPr>
              <w:t>Engr. Hydrology/Lab</w:t>
            </w:r>
            <w:r w:rsidR="00DE612F" w:rsidRPr="00DE612F">
              <w:rPr>
                <w:rFonts w:ascii="Arial" w:hAnsi="Arial" w:cs="Arial"/>
                <w:sz w:val="20"/>
              </w:rPr>
              <w:tab/>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 xml:space="preserve">CE </w:t>
            </w:r>
            <w:r w:rsidR="00333565" w:rsidRPr="00253236">
              <w:rPr>
                <w:rFonts w:ascii="Arial" w:hAnsi="Arial" w:cs="Arial"/>
                <w:b/>
                <w:sz w:val="20"/>
              </w:rPr>
              <w:t>488A/</w:t>
            </w:r>
            <w:r w:rsidR="00333565">
              <w:rPr>
                <w:rFonts w:ascii="Arial" w:hAnsi="Arial" w:cs="Arial"/>
                <w:sz w:val="20"/>
              </w:rPr>
              <w:t xml:space="preserve">L  </w:t>
            </w:r>
            <w:r w:rsidRPr="00DE612F">
              <w:rPr>
                <w:rFonts w:ascii="Arial" w:hAnsi="Arial" w:cs="Arial"/>
                <w:sz w:val="20"/>
              </w:rPr>
              <w:t xml:space="preserve">CE Senior Design I        </w:t>
            </w:r>
          </w:p>
          <w:p w:rsidR="00DE612F" w:rsidRPr="00DE612F" w:rsidRDefault="00FD686B"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488B</w:t>
            </w:r>
            <w:r>
              <w:rPr>
                <w:rFonts w:ascii="Arial" w:hAnsi="Arial" w:cs="Arial"/>
                <w:sz w:val="20"/>
              </w:rPr>
              <w:t xml:space="preserve">     </w:t>
            </w:r>
            <w:r w:rsidR="00DE612F" w:rsidRPr="00DE612F">
              <w:rPr>
                <w:rFonts w:ascii="Arial" w:hAnsi="Arial" w:cs="Arial"/>
                <w:sz w:val="20"/>
              </w:rPr>
              <w:t>CE Senior Design II</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526</w:t>
            </w:r>
            <w:r w:rsidRPr="00DE612F">
              <w:rPr>
                <w:rFonts w:ascii="Arial" w:hAnsi="Arial" w:cs="Arial"/>
                <w:sz w:val="20"/>
              </w:rPr>
              <w:t xml:space="preserve">       </w:t>
            </w:r>
            <w:r w:rsidR="00FD686B">
              <w:rPr>
                <w:rFonts w:ascii="Arial" w:hAnsi="Arial" w:cs="Arial"/>
                <w:sz w:val="20"/>
              </w:rPr>
              <w:t xml:space="preserve">Geotechnical Foundation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536/L</w:t>
            </w:r>
            <w:r w:rsidRPr="00DE612F">
              <w:rPr>
                <w:rFonts w:ascii="Arial" w:hAnsi="Arial" w:cs="Arial"/>
                <w:sz w:val="20"/>
              </w:rPr>
              <w:t xml:space="preserve">   </w:t>
            </w:r>
            <w:r w:rsidR="00FD686B">
              <w:rPr>
                <w:rFonts w:ascii="Arial" w:hAnsi="Arial" w:cs="Arial"/>
                <w:sz w:val="20"/>
              </w:rPr>
              <w:t xml:space="preserve"> </w:t>
            </w:r>
            <w:r w:rsidRPr="00DE612F">
              <w:rPr>
                <w:rFonts w:ascii="Arial" w:hAnsi="Arial" w:cs="Arial"/>
                <w:sz w:val="20"/>
              </w:rPr>
              <w:t>Structures II/Lab</w:t>
            </w:r>
          </w:p>
          <w:p w:rsidR="00DE612F" w:rsidRPr="00DE612F" w:rsidRDefault="00FD686B"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537</w:t>
            </w:r>
            <w:r>
              <w:rPr>
                <w:rFonts w:ascii="Arial" w:hAnsi="Arial" w:cs="Arial"/>
                <w:sz w:val="20"/>
              </w:rPr>
              <w:t xml:space="preserve">       Timber and Masonry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636</w:t>
            </w:r>
            <w:r w:rsidRPr="00DE612F">
              <w:rPr>
                <w:rFonts w:ascii="Arial" w:hAnsi="Arial" w:cs="Arial"/>
                <w:sz w:val="20"/>
              </w:rPr>
              <w:t xml:space="preserve">     </w:t>
            </w:r>
            <w:r w:rsidR="00FD686B">
              <w:rPr>
                <w:rFonts w:ascii="Arial" w:hAnsi="Arial" w:cs="Arial"/>
                <w:sz w:val="20"/>
              </w:rPr>
              <w:t xml:space="preserve">  </w:t>
            </w:r>
            <w:r w:rsidRPr="00DE612F">
              <w:rPr>
                <w:rFonts w:ascii="Arial" w:hAnsi="Arial" w:cs="Arial"/>
                <w:sz w:val="20"/>
              </w:rPr>
              <w:t>Structural Dynamics</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638</w:t>
            </w:r>
            <w:r w:rsidRPr="00DE612F">
              <w:rPr>
                <w:rFonts w:ascii="Arial" w:hAnsi="Arial" w:cs="Arial"/>
                <w:sz w:val="20"/>
              </w:rPr>
              <w:t xml:space="preserve">      </w:t>
            </w:r>
            <w:r w:rsidR="00FD686B">
              <w:rPr>
                <w:rFonts w:ascii="Arial" w:hAnsi="Arial" w:cs="Arial"/>
                <w:sz w:val="20"/>
              </w:rPr>
              <w:t xml:space="preserve"> </w:t>
            </w:r>
            <w:r w:rsidRPr="00DE612F">
              <w:rPr>
                <w:rFonts w:ascii="Arial" w:hAnsi="Arial" w:cs="Arial"/>
                <w:sz w:val="20"/>
              </w:rPr>
              <w:t>Adv</w:t>
            </w:r>
            <w:r w:rsidR="00FD686B">
              <w:rPr>
                <w:rFonts w:ascii="Arial" w:hAnsi="Arial" w:cs="Arial"/>
                <w:sz w:val="20"/>
              </w:rPr>
              <w:t>. Reinforced Concrete</w:t>
            </w:r>
          </w:p>
          <w:p w:rsidR="00DE612F" w:rsidRPr="00DE612F" w:rsidRDefault="00FD686B"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639</w:t>
            </w:r>
            <w:r>
              <w:rPr>
                <w:rFonts w:ascii="Arial" w:hAnsi="Arial" w:cs="Arial"/>
                <w:sz w:val="20"/>
              </w:rPr>
              <w:t xml:space="preserve">       Adv.</w:t>
            </w:r>
            <w:r w:rsidR="00DE612F" w:rsidRPr="00DE612F">
              <w:rPr>
                <w:rFonts w:ascii="Arial" w:hAnsi="Arial" w:cs="Arial"/>
                <w:sz w:val="20"/>
              </w:rPr>
              <w:t xml:space="preserve"> Structural Steel Design</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640</w:t>
            </w:r>
            <w:r w:rsidRPr="00DE612F">
              <w:rPr>
                <w:rFonts w:ascii="Arial" w:hAnsi="Arial" w:cs="Arial"/>
                <w:sz w:val="20"/>
              </w:rPr>
              <w:t xml:space="preserve">       Adv. Analysis Methods</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641</w:t>
            </w:r>
            <w:r w:rsidRPr="00DE612F">
              <w:rPr>
                <w:rFonts w:ascii="Arial" w:hAnsi="Arial" w:cs="Arial"/>
                <w:sz w:val="20"/>
              </w:rPr>
              <w:t xml:space="preserve">       Earthquake Engineering</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642/L</w:t>
            </w:r>
            <w:r w:rsidRPr="00DE612F">
              <w:rPr>
                <w:rFonts w:ascii="Arial" w:hAnsi="Arial" w:cs="Arial"/>
                <w:sz w:val="20"/>
              </w:rPr>
              <w:t xml:space="preserve">    Finite Element Analysis    </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253236">
              <w:rPr>
                <w:rFonts w:ascii="Arial" w:hAnsi="Arial" w:cs="Arial"/>
                <w:b/>
                <w:sz w:val="20"/>
              </w:rPr>
              <w:t>CE 648</w:t>
            </w:r>
            <w:r w:rsidRPr="00DE612F">
              <w:rPr>
                <w:rFonts w:ascii="Arial" w:hAnsi="Arial" w:cs="Arial"/>
                <w:sz w:val="20"/>
              </w:rPr>
              <w:t xml:space="preserve">       Prestressed Concrete Design</w:t>
            </w:r>
          </w:p>
          <w:p w:rsidR="00DE612F" w:rsidRPr="00DE612F" w:rsidRDefault="00DE612F" w:rsidP="00FD686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0"/>
              </w:rPr>
            </w:pPr>
            <w:r w:rsidRPr="00DE612F">
              <w:rPr>
                <w:rFonts w:ascii="Arial" w:hAnsi="Arial" w:cs="Arial"/>
                <w:sz w:val="20"/>
              </w:rPr>
              <w:tab/>
            </w:r>
            <w:r w:rsidRPr="00DE612F">
              <w:rPr>
                <w:rFonts w:ascii="Arial" w:hAnsi="Arial" w:cs="Arial"/>
                <w:sz w:val="20"/>
              </w:rPr>
              <w:tab/>
            </w:r>
            <w:r w:rsidRPr="00DE612F">
              <w:rPr>
                <w:rFonts w:ascii="Arial" w:hAnsi="Arial" w:cs="Arial"/>
                <w:sz w:val="20"/>
              </w:rPr>
              <w:tab/>
            </w:r>
          </w:p>
        </w:tc>
        <w:tc>
          <w:tcPr>
            <w:tcW w:w="5568" w:type="dxa"/>
          </w:tcPr>
          <w:p w:rsidR="00DE612F" w:rsidRDefault="00DE612F" w:rsidP="0084411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rPr>
            </w:pPr>
            <w:r>
              <w:rPr>
                <w:rFonts w:ascii="Arial" w:hAnsi="Arial" w:cs="Arial"/>
                <w:b/>
                <w:sz w:val="22"/>
              </w:rPr>
              <w:t xml:space="preserve">              </w:t>
            </w:r>
            <w:r w:rsidRPr="009C0942">
              <w:rPr>
                <w:rFonts w:ascii="Arial" w:hAnsi="Arial" w:cs="Arial"/>
                <w:b/>
                <w:sz w:val="22"/>
                <w:u w:val="single"/>
              </w:rPr>
              <w:t>Qualifications</w:t>
            </w:r>
          </w:p>
          <w:p w:rsidR="00FD686B" w:rsidRDefault="00FD686B" w:rsidP="0084411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rPr>
            </w:pPr>
          </w:p>
          <w:p w:rsidR="00DE612F" w:rsidRDefault="00DE612F" w:rsidP="0084411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rPr>
            </w:pPr>
            <w:r w:rsidRPr="009C0942">
              <w:rPr>
                <w:rFonts w:ascii="Arial" w:hAnsi="Arial" w:cs="Arial"/>
                <w:sz w:val="22"/>
              </w:rPr>
              <w:t>Required:  M.S. degree or additional evidence of quality</w:t>
            </w:r>
          </w:p>
          <w:p w:rsidR="00DE612F" w:rsidRDefault="00DE612F" w:rsidP="0084411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rPr>
            </w:pPr>
            <w:r>
              <w:rPr>
                <w:rFonts w:ascii="Arial" w:hAnsi="Arial" w:cs="Arial"/>
                <w:sz w:val="22"/>
              </w:rPr>
              <w:t xml:space="preserve">Academic </w:t>
            </w:r>
            <w:r w:rsidRPr="009C0942">
              <w:rPr>
                <w:rFonts w:ascii="Arial" w:hAnsi="Arial" w:cs="Arial"/>
                <w:sz w:val="22"/>
              </w:rPr>
              <w:t>or professional experience, expertise, and</w:t>
            </w:r>
            <w:r>
              <w:t xml:space="preserve"> </w:t>
            </w:r>
            <w:r w:rsidRPr="0084411B">
              <w:rPr>
                <w:rFonts w:ascii="Arial" w:hAnsi="Arial" w:cs="Arial"/>
                <w:sz w:val="22"/>
              </w:rPr>
              <w:t>In CE &amp; Lab currency in area of course specialization                  as demonstrated by submitted samples of applicants</w:t>
            </w:r>
            <w:r>
              <w:t xml:space="preserve"> </w:t>
            </w:r>
            <w:r w:rsidRPr="0084411B">
              <w:rPr>
                <w:rFonts w:ascii="Arial" w:hAnsi="Arial" w:cs="Arial"/>
                <w:sz w:val="22"/>
              </w:rPr>
              <w:t>work and/or his/her students demonstrated knowledge</w:t>
            </w:r>
            <w:r>
              <w:t xml:space="preserve"> </w:t>
            </w:r>
            <w:r w:rsidRPr="0084411B">
              <w:rPr>
                <w:rFonts w:ascii="Arial" w:hAnsi="Arial" w:cs="Arial"/>
                <w:sz w:val="22"/>
              </w:rPr>
              <w:t>of fundamental concepts in relation to teaching area of</w:t>
            </w:r>
            <w:r>
              <w:t xml:space="preserve"> </w:t>
            </w:r>
            <w:r w:rsidRPr="0084411B">
              <w:rPr>
                <w:rFonts w:ascii="Arial" w:hAnsi="Arial" w:cs="Arial"/>
                <w:sz w:val="22"/>
              </w:rPr>
              <w:t xml:space="preserve">specialization. Teaching experience preferred. </w:t>
            </w:r>
            <w:r w:rsidRPr="00DE612F">
              <w:rPr>
                <w:rFonts w:ascii="Arial" w:hAnsi="Arial" w:cs="Arial"/>
                <w:b/>
                <w:sz w:val="22"/>
              </w:rPr>
              <w:t>Must</w:t>
            </w:r>
            <w:r w:rsidRPr="00DE612F">
              <w:rPr>
                <w:b/>
              </w:rPr>
              <w:t xml:space="preserve"> </w:t>
            </w:r>
            <w:r w:rsidRPr="00DE612F">
              <w:rPr>
                <w:rFonts w:ascii="Arial" w:hAnsi="Arial" w:cs="Arial"/>
                <w:b/>
                <w:sz w:val="22"/>
              </w:rPr>
              <w:t>have the ability and</w:t>
            </w:r>
            <w:r w:rsidRPr="00DE612F">
              <w:rPr>
                <w:b/>
              </w:rPr>
              <w:t xml:space="preserve"> </w:t>
            </w:r>
            <w:r w:rsidRPr="00DE612F">
              <w:rPr>
                <w:rFonts w:ascii="Arial" w:hAnsi="Arial" w:cs="Arial"/>
                <w:b/>
                <w:sz w:val="22"/>
              </w:rPr>
              <w:t>commitment to</w:t>
            </w:r>
            <w:r w:rsidRPr="00DE612F">
              <w:rPr>
                <w:b/>
              </w:rPr>
              <w:t xml:space="preserve"> </w:t>
            </w:r>
            <w:r w:rsidRPr="00DE612F">
              <w:rPr>
                <w:rFonts w:ascii="Arial" w:hAnsi="Arial" w:cs="Arial"/>
                <w:b/>
                <w:sz w:val="22"/>
              </w:rPr>
              <w:t>teach/mentor a</w:t>
            </w:r>
            <w:r w:rsidRPr="00DE612F">
              <w:rPr>
                <w:b/>
              </w:rPr>
              <w:t xml:space="preserve"> </w:t>
            </w:r>
            <w:r w:rsidRPr="00DE612F">
              <w:rPr>
                <w:rFonts w:ascii="Arial" w:hAnsi="Arial" w:cs="Arial"/>
                <w:b/>
                <w:sz w:val="22"/>
              </w:rPr>
              <w:t>diverse student population</w:t>
            </w:r>
            <w:r w:rsidRPr="0084411B">
              <w:rPr>
                <w:rFonts w:ascii="Arial" w:hAnsi="Arial" w:cs="Arial"/>
                <w:sz w:val="22"/>
              </w:rPr>
              <w:t>.</w:t>
            </w:r>
          </w:p>
          <w:p w:rsidR="00DE612F" w:rsidRDefault="00DE612F" w:rsidP="0084411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rPr>
            </w:pPr>
          </w:p>
        </w:tc>
      </w:tr>
    </w:tbl>
    <w:p w:rsidR="0084411B" w:rsidRPr="009C0942" w:rsidRDefault="0084411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p>
    <w:p w:rsidR="009C0942" w:rsidRDefault="00E46D42" w:rsidP="009C09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9C0942">
        <w:rPr>
          <w:rFonts w:ascii="Arial" w:hAnsi="Arial" w:cs="Arial"/>
          <w:b/>
          <w:sz w:val="22"/>
        </w:rPr>
        <w:tab/>
      </w:r>
      <w:r w:rsidRPr="009C0942">
        <w:rPr>
          <w:rFonts w:ascii="Arial" w:hAnsi="Arial" w:cs="Arial"/>
          <w:b/>
          <w:sz w:val="22"/>
        </w:rPr>
        <w:tab/>
      </w:r>
      <w:r w:rsidR="00112E6F" w:rsidRPr="009C0942">
        <w:rPr>
          <w:rFonts w:ascii="Arial" w:hAnsi="Arial" w:cs="Arial"/>
          <w:b/>
          <w:sz w:val="22"/>
        </w:rPr>
        <w:tab/>
      </w:r>
      <w:r w:rsidR="00112E6F" w:rsidRPr="009C0942">
        <w:rPr>
          <w:rFonts w:ascii="Arial" w:hAnsi="Arial" w:cs="Arial"/>
          <w:b/>
          <w:sz w:val="22"/>
        </w:rPr>
        <w:tab/>
      </w:r>
    </w:p>
    <w:p w:rsidR="00DE612F" w:rsidRPr="00112E6F" w:rsidRDefault="009C0942" w:rsidP="00DE612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9C0942">
        <w:rPr>
          <w:rFonts w:ascii="Arial" w:hAnsi="Arial" w:cs="Arial"/>
          <w:b/>
          <w:sz w:val="22"/>
        </w:rPr>
        <w:tab/>
      </w:r>
    </w:p>
    <w:p w:rsidR="00E46D42" w:rsidRPr="00112E6F" w:rsidRDefault="00E46D42" w:rsidP="00DE612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0"/>
        </w:rPr>
        <w:tab/>
      </w:r>
      <w:r w:rsidRPr="00112E6F">
        <w:rPr>
          <w:rFonts w:ascii="Arial" w:hAnsi="Arial" w:cs="Arial"/>
          <w:b/>
          <w:sz w:val="20"/>
        </w:rPr>
        <w:tab/>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rsidR="00E46D42" w:rsidRDefault="00E46D42" w:rsidP="00A34903">
      <w:pPr>
        <w:ind w:left="180" w:right="90"/>
        <w:jc w:val="both"/>
        <w:rPr>
          <w:rFonts w:ascii="Arial" w:hAnsi="Arial" w:cs="Arial"/>
          <w:b/>
          <w:sz w:val="20"/>
        </w:rPr>
      </w:pPr>
    </w:p>
    <w:p w:rsidR="00E46D42" w:rsidRPr="005A7EDF" w:rsidRDefault="00E46D42" w:rsidP="00E46D42">
      <w:pPr>
        <w:ind w:left="90" w:right="90"/>
        <w:jc w:val="both"/>
        <w:rPr>
          <w:rFonts w:ascii="Arial" w:hAnsi="Arial" w:cs="Arial"/>
          <w:b/>
          <w:sz w:val="20"/>
        </w:rPr>
      </w:pPr>
      <w:r w:rsidRPr="005A7EDF">
        <w:rPr>
          <w:rFonts w:ascii="Arial" w:hAnsi="Arial" w:cs="Arial"/>
          <w:b/>
          <w:sz w:val="20"/>
        </w:rPr>
        <w:lastRenderedPageBreak/>
        <w:t>Application Process:</w:t>
      </w:r>
    </w:p>
    <w:p w:rsidR="00DB6633" w:rsidRPr="001B1A65" w:rsidRDefault="00DB6633" w:rsidP="00DB6633">
      <w:pPr>
        <w:ind w:left="90" w:right="90"/>
        <w:jc w:val="both"/>
        <w:rPr>
          <w:rFonts w:ascii="Arial" w:hAnsi="Arial" w:cs="Arial"/>
          <w:sz w:val="20"/>
        </w:rPr>
      </w:pPr>
      <w:r w:rsidRPr="001B1A65">
        <w:rPr>
          <w:rFonts w:ascii="Arial" w:hAnsi="Arial" w:cs="Arial"/>
          <w:sz w:val="20"/>
        </w:rPr>
        <w:t xml:space="preserve">Applicants </w:t>
      </w:r>
      <w:r w:rsidR="004F055A">
        <w:rPr>
          <w:rFonts w:ascii="Arial" w:hAnsi="Arial" w:cs="Arial"/>
          <w:sz w:val="20"/>
        </w:rPr>
        <w:t>must submit a</w:t>
      </w:r>
      <w:r w:rsidR="004F055A">
        <w:rPr>
          <w:rFonts w:ascii="Arial" w:hAnsi="Arial" w:cs="Arial"/>
          <w:b/>
          <w:sz w:val="20"/>
        </w:rPr>
        <w:t xml:space="preserve"> </w:t>
      </w:r>
      <w:r w:rsidR="004F055A" w:rsidRPr="004F055A">
        <w:rPr>
          <w:rFonts w:ascii="Arial" w:hAnsi="Arial" w:cs="Arial"/>
          <w:sz w:val="20"/>
        </w:rPr>
        <w:t>current resume and a letter which designates specific</w:t>
      </w:r>
      <w:r w:rsidRPr="004F055A">
        <w:rPr>
          <w:rFonts w:ascii="Arial" w:hAnsi="Arial" w:cs="Arial"/>
          <w:sz w:val="20"/>
        </w:rPr>
        <w:t xml:space="preserve"> </w:t>
      </w:r>
      <w:r w:rsidR="004F055A" w:rsidRPr="004F055A">
        <w:rPr>
          <w:rFonts w:ascii="Arial" w:hAnsi="Arial" w:cs="Arial"/>
          <w:sz w:val="20"/>
        </w:rPr>
        <w:t>courses</w:t>
      </w:r>
      <w:r w:rsidR="004F055A">
        <w:rPr>
          <w:rFonts w:ascii="Arial" w:hAnsi="Arial" w:cs="Arial"/>
          <w:sz w:val="20"/>
        </w:rPr>
        <w:t xml:space="preserve"> or areas they are interested in teaching whenever possible, times available for teaching assignments. The resume should include educational background, prior teaching experience, evidence of scholarship, and/or related professional experience.</w:t>
      </w:r>
      <w:r w:rsidRPr="001B1A65">
        <w:rPr>
          <w:rFonts w:ascii="Arial" w:hAnsi="Arial" w:cs="Arial"/>
          <w:sz w:val="20"/>
        </w:rPr>
        <w:t xml:space="preserve"> In later phases of the search process, applicants may be requested to provide verification of terminal degr</w:t>
      </w:r>
      <w:r w:rsidR="008070B8">
        <w:rPr>
          <w:rFonts w:ascii="Arial" w:hAnsi="Arial" w:cs="Arial"/>
          <w:sz w:val="20"/>
        </w:rPr>
        <w:t>ees, licenses and certificates.</w:t>
      </w:r>
    </w:p>
    <w:p w:rsidR="00E46D42" w:rsidRPr="001B1A65" w:rsidRDefault="00E46D42" w:rsidP="00E46D42">
      <w:pPr>
        <w:ind w:left="180" w:right="90"/>
        <w:jc w:val="both"/>
        <w:rPr>
          <w:rFonts w:ascii="Arial" w:hAnsi="Arial" w:cs="Arial"/>
          <w:sz w:val="20"/>
        </w:rPr>
      </w:pP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00E46D42" w:rsidRPr="00112E6F" w:rsidRDefault="003875D0"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Academic Year Fall 2020-Spring 2021</w:t>
      </w:r>
      <w:r>
        <w:rPr>
          <w:rFonts w:ascii="Arial" w:hAnsi="Arial" w:cs="Arial"/>
          <w:b/>
          <w:sz w:val="22"/>
        </w:rPr>
        <w:tab/>
      </w:r>
      <w:r w:rsidR="00E46D42" w:rsidRPr="00112E6F">
        <w:rPr>
          <w:rFonts w:ascii="Arial" w:hAnsi="Arial" w:cs="Arial"/>
          <w:b/>
          <w:sz w:val="22"/>
        </w:rPr>
        <w:tab/>
      </w:r>
    </w:p>
    <w:p w:rsidR="00E46D42" w:rsidRPr="00112E6F" w:rsidRDefault="00E46D42" w:rsidP="00A34903">
      <w:pPr>
        <w:ind w:left="180" w:right="90"/>
        <w:jc w:val="both"/>
        <w:rPr>
          <w:rFonts w:ascii="Arial" w:hAnsi="Arial" w:cs="Arial"/>
          <w:b/>
          <w:sz w:val="20"/>
        </w:rPr>
      </w:pPr>
    </w:p>
    <w:p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rsidR="005A488B" w:rsidRPr="00112E6F" w:rsidRDefault="005A488B" w:rsidP="00E46D42">
      <w:pPr>
        <w:ind w:left="90" w:right="90"/>
        <w:jc w:val="both"/>
        <w:rPr>
          <w:rFonts w:ascii="Arial" w:hAnsi="Arial" w:cs="Arial"/>
          <w:sz w:val="20"/>
        </w:rPr>
      </w:pPr>
    </w:p>
    <w:p w:rsidR="009A4D43" w:rsidRDefault="008070B8" w:rsidP="00E46D42">
      <w:pPr>
        <w:ind w:left="90" w:right="90"/>
        <w:jc w:val="both"/>
        <w:rPr>
          <w:rFonts w:ascii="Arial" w:hAnsi="Arial" w:cs="Arial"/>
          <w:b/>
          <w:sz w:val="20"/>
        </w:rPr>
      </w:pPr>
      <w:r>
        <w:rPr>
          <w:rFonts w:ascii="Arial" w:hAnsi="Arial" w:cs="Arial"/>
          <w:b/>
          <w:sz w:val="20"/>
        </w:rPr>
        <w:t>Nazaret Dermendjian</w:t>
      </w:r>
    </w:p>
    <w:p w:rsidR="008070B8" w:rsidRDefault="008070B8" w:rsidP="00E46D42">
      <w:pPr>
        <w:ind w:left="90" w:right="90"/>
        <w:jc w:val="both"/>
        <w:rPr>
          <w:rFonts w:ascii="Arial" w:hAnsi="Arial" w:cs="Arial"/>
          <w:b/>
          <w:sz w:val="20"/>
        </w:rPr>
      </w:pPr>
      <w:r>
        <w:rPr>
          <w:rFonts w:ascii="Arial" w:hAnsi="Arial" w:cs="Arial"/>
          <w:b/>
          <w:sz w:val="20"/>
        </w:rPr>
        <w:t>California State University, Northridge</w:t>
      </w:r>
    </w:p>
    <w:p w:rsidR="008070B8" w:rsidRDefault="008070B8" w:rsidP="00E46D42">
      <w:pPr>
        <w:ind w:left="90" w:right="90"/>
        <w:jc w:val="both"/>
        <w:rPr>
          <w:rFonts w:ascii="Arial" w:hAnsi="Arial" w:cs="Arial"/>
          <w:b/>
          <w:sz w:val="20"/>
        </w:rPr>
      </w:pPr>
      <w:r>
        <w:rPr>
          <w:rFonts w:ascii="Arial" w:hAnsi="Arial" w:cs="Arial"/>
          <w:b/>
          <w:sz w:val="20"/>
        </w:rPr>
        <w:t>Department of Civil Engineering and Construction Management</w:t>
      </w:r>
    </w:p>
    <w:p w:rsidR="008070B8" w:rsidRDefault="008070B8" w:rsidP="00E46D42">
      <w:pPr>
        <w:ind w:left="90" w:right="90"/>
        <w:jc w:val="both"/>
        <w:rPr>
          <w:rFonts w:ascii="Arial" w:hAnsi="Arial" w:cs="Arial"/>
          <w:b/>
          <w:sz w:val="20"/>
        </w:rPr>
      </w:pPr>
      <w:r>
        <w:rPr>
          <w:rFonts w:ascii="Arial" w:hAnsi="Arial" w:cs="Arial"/>
          <w:b/>
          <w:sz w:val="20"/>
        </w:rPr>
        <w:t>18111 Nordhoff Street</w:t>
      </w:r>
    </w:p>
    <w:p w:rsidR="008070B8" w:rsidRPr="00112E6F" w:rsidRDefault="008070B8" w:rsidP="00E46D42">
      <w:pPr>
        <w:ind w:left="90" w:right="90"/>
        <w:jc w:val="both"/>
        <w:rPr>
          <w:rFonts w:ascii="Arial" w:hAnsi="Arial" w:cs="Arial"/>
          <w:sz w:val="20"/>
        </w:rPr>
      </w:pPr>
      <w:r>
        <w:rPr>
          <w:rFonts w:ascii="Arial" w:hAnsi="Arial" w:cs="Arial"/>
          <w:b/>
          <w:sz w:val="20"/>
        </w:rPr>
        <w:t>Northridge, C</w:t>
      </w:r>
      <w:r w:rsidR="00F35D1E">
        <w:rPr>
          <w:rFonts w:ascii="Arial" w:hAnsi="Arial" w:cs="Arial"/>
          <w:b/>
          <w:sz w:val="20"/>
        </w:rPr>
        <w:t>A</w:t>
      </w:r>
      <w:bookmarkStart w:id="0" w:name="_GoBack"/>
      <w:bookmarkEnd w:id="0"/>
      <w:r>
        <w:rPr>
          <w:rFonts w:ascii="Arial" w:hAnsi="Arial" w:cs="Arial"/>
          <w:b/>
          <w:sz w:val="20"/>
        </w:rPr>
        <w:t xml:space="preserve"> 91330-8347</w:t>
      </w:r>
    </w:p>
    <w:p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rsidTr="00326D92">
        <w:tc>
          <w:tcPr>
            <w:tcW w:w="10296" w:type="dxa"/>
          </w:tcPr>
          <w:p w:rsidR="00DB6633" w:rsidRPr="00A34903" w:rsidRDefault="00DB6633" w:rsidP="00DB6633">
            <w:pPr>
              <w:ind w:left="-15" w:right="-15"/>
              <w:jc w:val="both"/>
              <w:rPr>
                <w:rFonts w:ascii="Arial" w:hAnsi="Arial" w:cs="Arial"/>
                <w:b/>
                <w:sz w:val="20"/>
              </w:rPr>
            </w:pPr>
            <w:r w:rsidRPr="00A34903">
              <w:rPr>
                <w:rFonts w:ascii="Arial" w:hAnsi="Arial" w:cs="Arial"/>
                <w:b/>
                <w:sz w:val="20"/>
              </w:rPr>
              <w:t>General Information:</w:t>
            </w:r>
          </w:p>
          <w:p w:rsidR="00DB6633" w:rsidRPr="001B1A65" w:rsidRDefault="00DB6633" w:rsidP="00DB6633">
            <w:pPr>
              <w:ind w:left="-1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Pr="00F315C3">
                <w:rPr>
                  <w:rStyle w:val="Hyperlink"/>
                  <w:rFonts w:ascii="Arial" w:hAnsi="Arial" w:cs="Arial"/>
                  <w:sz w:val="20"/>
                </w:rPr>
                <w:t>here</w:t>
              </w:r>
            </w:hyperlink>
            <w:r w:rsidRPr="00D05969">
              <w:rPr>
                <w:rFonts w:ascii="Arial" w:hAnsi="Arial" w:cs="Arial"/>
                <w:iCs/>
                <w:sz w:val="20"/>
              </w:rPr>
              <w:t xml:space="preserve">. Print copies </w:t>
            </w:r>
            <w:r>
              <w:rPr>
                <w:rFonts w:ascii="Arial" w:hAnsi="Arial" w:cs="Arial"/>
                <w:iCs/>
                <w:sz w:val="20"/>
              </w:rPr>
              <w:t>are available</w:t>
            </w:r>
            <w:r w:rsidRPr="00D05969">
              <w:rPr>
                <w:rFonts w:ascii="Arial" w:hAnsi="Arial" w:cs="Arial"/>
                <w:iCs/>
                <w:sz w:val="20"/>
              </w:rPr>
              <w:t xml:space="preserve"> by request from the </w:t>
            </w:r>
            <w:r>
              <w:rPr>
                <w:rFonts w:ascii="Arial" w:hAnsi="Arial" w:cs="Arial"/>
                <w:sz w:val="20"/>
              </w:rPr>
              <w:t xml:space="preserve">Department of Police Services, </w:t>
            </w:r>
            <w:r>
              <w:rPr>
                <w:rFonts w:ascii="Arial" w:hAnsi="Arial" w:cs="Arial"/>
                <w:iCs/>
                <w:sz w:val="20"/>
              </w:rPr>
              <w:t>the Office for</w:t>
            </w:r>
            <w:r w:rsidRPr="00D05969">
              <w:rPr>
                <w:rFonts w:ascii="Arial" w:hAnsi="Arial" w:cs="Arial"/>
                <w:iCs/>
                <w:sz w:val="20"/>
              </w:rPr>
              <w:t xml:space="preserve"> Faculty Affairs</w:t>
            </w:r>
            <w:r>
              <w:rPr>
                <w:rFonts w:ascii="Arial" w:hAnsi="Arial" w:cs="Arial"/>
                <w:iCs/>
                <w:sz w:val="20"/>
              </w:rPr>
              <w:t>, and the Office of Equity and Diversity</w:t>
            </w:r>
            <w:r w:rsidRPr="00D05969">
              <w:rPr>
                <w:rFonts w:ascii="Arial" w:hAnsi="Arial" w:cs="Arial"/>
                <w:iCs/>
                <w:sz w:val="20"/>
              </w:rPr>
              <w:t>.</w:t>
            </w:r>
          </w:p>
          <w:p w:rsidR="00DB6633" w:rsidRPr="001B1A65" w:rsidRDefault="00DB6633" w:rsidP="00DB6633">
            <w:pPr>
              <w:ind w:left="-15" w:right="-15"/>
              <w:jc w:val="both"/>
              <w:rPr>
                <w:rFonts w:ascii="Arial" w:hAnsi="Arial" w:cs="Arial"/>
                <w:iCs/>
                <w:sz w:val="20"/>
              </w:rPr>
            </w:pPr>
          </w:p>
          <w:p w:rsidR="00DB6633" w:rsidRPr="001B1A65" w:rsidRDefault="00DB6633" w:rsidP="00DB6633">
            <w:pPr>
              <w:ind w:left="-15" w:right="-15"/>
              <w:jc w:val="both"/>
              <w:rPr>
                <w:rFonts w:ascii="Arial" w:hAnsi="Arial" w:cs="Arial"/>
                <w:iCs/>
                <w:sz w:val="20"/>
              </w:rPr>
            </w:pPr>
            <w:r w:rsidRPr="001B1A65">
              <w:rPr>
                <w:rFonts w:ascii="Arial" w:hAnsi="Arial" w:cs="Arial"/>
                <w:iCs/>
                <w:sz w:val="20"/>
              </w:rPr>
              <w:t>The</w:t>
            </w:r>
            <w:r>
              <w:rPr>
                <w:rFonts w:ascii="Arial" w:hAnsi="Arial" w:cs="Arial"/>
                <w:iCs/>
                <w:sz w:val="20"/>
              </w:rPr>
              <w:t xml:space="preserve"> person holding this position 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2"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rsidR="00DB6633" w:rsidRPr="001B1A65" w:rsidRDefault="00DB6633" w:rsidP="00DB6633">
            <w:pPr>
              <w:ind w:left="-15" w:right="-15"/>
              <w:jc w:val="both"/>
              <w:rPr>
                <w:rFonts w:ascii="Arial" w:hAnsi="Arial" w:cs="Arial"/>
                <w:iCs/>
                <w:sz w:val="20"/>
              </w:rPr>
            </w:pPr>
          </w:p>
          <w:p w:rsidR="00DB6633" w:rsidRPr="001B1A65" w:rsidRDefault="00DB6633" w:rsidP="00DB6633">
            <w:pPr>
              <w:ind w:left="-15" w:right="-15"/>
              <w:jc w:val="both"/>
              <w:rPr>
                <w:rFonts w:ascii="Arial" w:hAnsi="Arial" w:cs="Arial"/>
                <w:sz w:val="20"/>
              </w:rPr>
            </w:pPr>
            <w:r w:rsidRPr="001B1A65">
              <w:rPr>
                <w:rFonts w:ascii="Arial" w:hAnsi="Arial" w:cs="Arial"/>
                <w:sz w:val="20"/>
              </w:rPr>
              <w:t>A background check (including a criminal records check) must be completed satisfactorily. Failure to satisfactorily complete the background check may affect the</w:t>
            </w:r>
            <w:r>
              <w:rPr>
                <w:rFonts w:ascii="Arial" w:hAnsi="Arial" w:cs="Arial"/>
                <w:sz w:val="20"/>
              </w:rPr>
              <w:t xml:space="preserve"> </w:t>
            </w:r>
            <w:r w:rsidRPr="001B1A65">
              <w:rPr>
                <w:rFonts w:ascii="Arial" w:hAnsi="Arial" w:cs="Arial"/>
                <w:sz w:val="20"/>
              </w:rPr>
              <w:t>status of applicants.</w:t>
            </w:r>
          </w:p>
          <w:p w:rsidR="00DB6633" w:rsidRPr="001B1A65" w:rsidRDefault="00DB6633" w:rsidP="00DB6633">
            <w:pPr>
              <w:ind w:left="-15" w:right="-15"/>
              <w:jc w:val="both"/>
              <w:rPr>
                <w:rFonts w:ascii="Arial" w:hAnsi="Arial" w:cs="Arial"/>
                <w:iCs/>
                <w:sz w:val="20"/>
              </w:rPr>
            </w:pPr>
          </w:p>
          <w:p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3"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00B66973">
              <w:rPr>
                <w:rFonts w:ascii="Arial" w:hAnsi="Arial" w:cs="Arial"/>
                <w:sz w:val="20"/>
                <w:shd w:val="clear" w:color="auto" w:fill="FFFFFF"/>
              </w:rPr>
              <w:t xml:space="preserve">the Department of </w:t>
            </w:r>
            <w:r w:rsidR="00B66973" w:rsidRPr="00B66973">
              <w:rPr>
                <w:rFonts w:ascii="Arial" w:hAnsi="Arial" w:cs="Arial"/>
                <w:sz w:val="20"/>
                <w:shd w:val="clear" w:color="auto" w:fill="FFFFFF"/>
              </w:rPr>
              <w:t xml:space="preserve">Civil Engineering </w:t>
            </w:r>
            <w:r w:rsidR="00B66973">
              <w:rPr>
                <w:rFonts w:ascii="Arial" w:hAnsi="Arial" w:cs="Arial"/>
                <w:sz w:val="20"/>
                <w:shd w:val="clear" w:color="auto" w:fill="FFFFFF"/>
              </w:rPr>
              <w:t>and</w:t>
            </w:r>
            <w:r w:rsidR="00B66973" w:rsidRPr="00B66973">
              <w:rPr>
                <w:rFonts w:ascii="Arial" w:hAnsi="Arial" w:cs="Arial"/>
                <w:sz w:val="20"/>
                <w:shd w:val="clear" w:color="auto" w:fill="FFFFFF"/>
              </w:rPr>
              <w:t xml:space="preserve"> Construction M</w:t>
            </w:r>
            <w:r w:rsidR="00B66973">
              <w:rPr>
                <w:rFonts w:ascii="Arial" w:hAnsi="Arial" w:cs="Arial"/>
                <w:sz w:val="20"/>
                <w:shd w:val="clear" w:color="auto" w:fill="FFFFFF"/>
              </w:rPr>
              <w:t>ana</w:t>
            </w:r>
            <w:r w:rsidR="00B66973" w:rsidRPr="00B66973">
              <w:rPr>
                <w:rFonts w:ascii="Arial" w:hAnsi="Arial" w:cs="Arial"/>
                <w:sz w:val="20"/>
                <w:shd w:val="clear" w:color="auto" w:fill="FFFFFF"/>
              </w:rPr>
              <w:t>g</w:t>
            </w:r>
            <w:r w:rsidR="00B66973">
              <w:rPr>
                <w:rFonts w:ascii="Arial" w:hAnsi="Arial" w:cs="Arial"/>
                <w:sz w:val="20"/>
                <w:shd w:val="clear" w:color="auto" w:fill="FFFFFF"/>
              </w:rPr>
              <w:t>e</w:t>
            </w:r>
            <w:r w:rsidR="00B66973" w:rsidRPr="00B66973">
              <w:rPr>
                <w:rFonts w:ascii="Arial" w:hAnsi="Arial" w:cs="Arial"/>
                <w:sz w:val="20"/>
                <w:shd w:val="clear" w:color="auto" w:fill="FFFFFF"/>
              </w:rPr>
              <w:t>m</w:t>
            </w:r>
            <w:r w:rsidR="00B66973">
              <w:rPr>
                <w:rFonts w:ascii="Arial" w:hAnsi="Arial" w:cs="Arial"/>
                <w:sz w:val="20"/>
                <w:shd w:val="clear" w:color="auto" w:fill="FFFFFF"/>
              </w:rPr>
              <w:t>en</w:t>
            </w:r>
            <w:r w:rsidR="00B66973" w:rsidRPr="00B66973">
              <w:rPr>
                <w:rFonts w:ascii="Arial" w:hAnsi="Arial" w:cs="Arial"/>
                <w:sz w:val="20"/>
                <w:shd w:val="clear" w:color="auto" w:fill="FFFFFF"/>
              </w:rPr>
              <w:t>t</w:t>
            </w:r>
            <w:r w:rsidR="004F055A">
              <w:rPr>
                <w:rFonts w:ascii="Arial" w:hAnsi="Arial" w:cs="Arial"/>
                <w:sz w:val="20"/>
                <w:shd w:val="clear" w:color="auto" w:fill="FFFFFF"/>
              </w:rPr>
              <w:t xml:space="preserve"> at (818) 677-2</w:t>
            </w:r>
            <w:r w:rsidR="00B66973">
              <w:rPr>
                <w:rFonts w:ascii="Arial" w:hAnsi="Arial" w:cs="Arial"/>
                <w:sz w:val="20"/>
                <w:shd w:val="clear" w:color="auto" w:fill="FFFFFF"/>
              </w:rPr>
              <w:t>166</w:t>
            </w:r>
            <w:r w:rsidR="004F055A">
              <w:rPr>
                <w:rFonts w:ascii="Arial" w:hAnsi="Arial" w:cs="Arial"/>
                <w:sz w:val="20"/>
                <w:shd w:val="clear" w:color="auto" w:fill="FFFFFF"/>
              </w:rPr>
              <w:t>.</w:t>
            </w:r>
          </w:p>
        </w:tc>
      </w:tr>
    </w:tbl>
    <w:p w:rsidR="00285114" w:rsidRPr="001B1A65" w:rsidRDefault="00285114" w:rsidP="001B1A65">
      <w:pPr>
        <w:jc w:val="both"/>
        <w:rPr>
          <w:rFonts w:ascii="Arial" w:hAnsi="Arial" w:cs="Arial"/>
          <w:sz w:val="20"/>
        </w:rPr>
      </w:pPr>
    </w:p>
    <w:sectPr w:rsidR="00285114" w:rsidRPr="001B1A65"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AA" w:rsidRDefault="005435AA">
      <w:r>
        <w:separator/>
      </w:r>
    </w:p>
  </w:endnote>
  <w:endnote w:type="continuationSeparator" w:id="0">
    <w:p w:rsidR="005435AA" w:rsidRDefault="005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DB6633">
      <w:rPr>
        <w:rFonts w:ascii="Arial" w:hAnsi="Arial" w:cs="Arial"/>
        <w:b/>
        <w:color w:val="808080" w:themeColor="background1" w:themeShade="80"/>
        <w:sz w:val="16"/>
        <w:szCs w:val="16"/>
      </w:rPr>
      <w:t>2</w:t>
    </w:r>
    <w:r w:rsidR="007743AB">
      <w:rPr>
        <w:rFonts w:ascii="Arial" w:hAnsi="Arial" w:cs="Arial"/>
        <w:b/>
        <w:color w:val="808080" w:themeColor="background1" w:themeShade="80"/>
        <w:sz w:val="16"/>
        <w:szCs w:val="16"/>
      </w:rPr>
      <w:t>/</w:t>
    </w:r>
    <w:r w:rsidR="00B66973">
      <w:rPr>
        <w:rFonts w:ascii="Arial" w:hAnsi="Arial" w:cs="Arial"/>
        <w:b/>
        <w:color w:val="808080" w:themeColor="background1" w:themeShade="80"/>
        <w:sz w:val="16"/>
        <w:szCs w:val="16"/>
      </w:rPr>
      <w:t>7</w:t>
    </w:r>
    <w:r w:rsidRPr="0051391B">
      <w:rPr>
        <w:rFonts w:ascii="Arial" w:hAnsi="Arial" w:cs="Arial"/>
        <w:b/>
        <w:color w:val="808080" w:themeColor="background1" w:themeShade="80"/>
        <w:sz w:val="16"/>
        <w:szCs w:val="16"/>
      </w:rPr>
      <w:t>/</w:t>
    </w:r>
    <w:r w:rsidR="00B66973">
      <w:rPr>
        <w:rFonts w:ascii="Arial" w:hAnsi="Arial" w:cs="Arial"/>
        <w:b/>
        <w:color w:val="808080" w:themeColor="background1" w:themeShade="80"/>
        <w:sz w:val="16"/>
        <w:szCs w:val="16"/>
      </w:rPr>
      <w:t>20</w:t>
    </w:r>
  </w:p>
  <w:sdt>
    <w:sdtPr>
      <w:id w:val="1022442557"/>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3875D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3875D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AA" w:rsidRDefault="005435AA">
      <w:r>
        <w:separator/>
      </w:r>
    </w:p>
  </w:footnote>
  <w:footnote w:type="continuationSeparator" w:id="0">
    <w:p w:rsidR="005435AA" w:rsidRDefault="0054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2DC5"/>
    <w:rsid w:val="000E6AD5"/>
    <w:rsid w:val="000F4A19"/>
    <w:rsid w:val="000F4BBC"/>
    <w:rsid w:val="000F5813"/>
    <w:rsid w:val="000F7B55"/>
    <w:rsid w:val="00105F66"/>
    <w:rsid w:val="00106DF5"/>
    <w:rsid w:val="00112847"/>
    <w:rsid w:val="00112E6F"/>
    <w:rsid w:val="00117890"/>
    <w:rsid w:val="001316CD"/>
    <w:rsid w:val="001379F0"/>
    <w:rsid w:val="00146B57"/>
    <w:rsid w:val="00150922"/>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53236"/>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33565"/>
    <w:rsid w:val="00351B76"/>
    <w:rsid w:val="003542AE"/>
    <w:rsid w:val="003561A2"/>
    <w:rsid w:val="003664DD"/>
    <w:rsid w:val="003875D0"/>
    <w:rsid w:val="00394D07"/>
    <w:rsid w:val="003A03AA"/>
    <w:rsid w:val="003A6D61"/>
    <w:rsid w:val="003B6A75"/>
    <w:rsid w:val="003C78DB"/>
    <w:rsid w:val="003C78E8"/>
    <w:rsid w:val="003D23D3"/>
    <w:rsid w:val="003D51FA"/>
    <w:rsid w:val="003E4888"/>
    <w:rsid w:val="003F58F6"/>
    <w:rsid w:val="003F6F01"/>
    <w:rsid w:val="004246B6"/>
    <w:rsid w:val="00431C32"/>
    <w:rsid w:val="004449A5"/>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055A"/>
    <w:rsid w:val="004F261A"/>
    <w:rsid w:val="0051391B"/>
    <w:rsid w:val="005435AA"/>
    <w:rsid w:val="005525E4"/>
    <w:rsid w:val="00564760"/>
    <w:rsid w:val="005775B8"/>
    <w:rsid w:val="00582896"/>
    <w:rsid w:val="005832BB"/>
    <w:rsid w:val="005933A6"/>
    <w:rsid w:val="0059760E"/>
    <w:rsid w:val="005A488B"/>
    <w:rsid w:val="005A7EDF"/>
    <w:rsid w:val="005B02CD"/>
    <w:rsid w:val="005B08E8"/>
    <w:rsid w:val="005B6357"/>
    <w:rsid w:val="005C3066"/>
    <w:rsid w:val="005C411D"/>
    <w:rsid w:val="005D39BA"/>
    <w:rsid w:val="005E077A"/>
    <w:rsid w:val="005E220E"/>
    <w:rsid w:val="005E2BA4"/>
    <w:rsid w:val="005F3ED0"/>
    <w:rsid w:val="005F54F0"/>
    <w:rsid w:val="005F6534"/>
    <w:rsid w:val="006108C3"/>
    <w:rsid w:val="00611E32"/>
    <w:rsid w:val="00613C69"/>
    <w:rsid w:val="006176FD"/>
    <w:rsid w:val="00623532"/>
    <w:rsid w:val="00624110"/>
    <w:rsid w:val="006416E9"/>
    <w:rsid w:val="00661657"/>
    <w:rsid w:val="00670105"/>
    <w:rsid w:val="0067081D"/>
    <w:rsid w:val="00687807"/>
    <w:rsid w:val="0069096C"/>
    <w:rsid w:val="006A22CE"/>
    <w:rsid w:val="006C57F8"/>
    <w:rsid w:val="006D4D22"/>
    <w:rsid w:val="006E5207"/>
    <w:rsid w:val="006E747A"/>
    <w:rsid w:val="00721051"/>
    <w:rsid w:val="00721689"/>
    <w:rsid w:val="00722835"/>
    <w:rsid w:val="007277D4"/>
    <w:rsid w:val="00731D9D"/>
    <w:rsid w:val="007342C7"/>
    <w:rsid w:val="00745644"/>
    <w:rsid w:val="007508A8"/>
    <w:rsid w:val="0076482D"/>
    <w:rsid w:val="007743AB"/>
    <w:rsid w:val="00775072"/>
    <w:rsid w:val="00781EB3"/>
    <w:rsid w:val="007B53E8"/>
    <w:rsid w:val="007C1DC9"/>
    <w:rsid w:val="008054B8"/>
    <w:rsid w:val="008070B8"/>
    <w:rsid w:val="008219C7"/>
    <w:rsid w:val="00822C44"/>
    <w:rsid w:val="0084221C"/>
    <w:rsid w:val="0084411B"/>
    <w:rsid w:val="00866BB6"/>
    <w:rsid w:val="00890BD3"/>
    <w:rsid w:val="00891EDB"/>
    <w:rsid w:val="00891F12"/>
    <w:rsid w:val="00894637"/>
    <w:rsid w:val="00897351"/>
    <w:rsid w:val="008A2CB3"/>
    <w:rsid w:val="008B2378"/>
    <w:rsid w:val="008B3F4D"/>
    <w:rsid w:val="008C357B"/>
    <w:rsid w:val="008C791D"/>
    <w:rsid w:val="008D3366"/>
    <w:rsid w:val="008D3D86"/>
    <w:rsid w:val="00903CB5"/>
    <w:rsid w:val="00910CC8"/>
    <w:rsid w:val="00916A99"/>
    <w:rsid w:val="009341C8"/>
    <w:rsid w:val="0094071A"/>
    <w:rsid w:val="00947A79"/>
    <w:rsid w:val="00953756"/>
    <w:rsid w:val="00960EFD"/>
    <w:rsid w:val="00963C10"/>
    <w:rsid w:val="009718D7"/>
    <w:rsid w:val="009A27ED"/>
    <w:rsid w:val="009A4179"/>
    <w:rsid w:val="009A4D43"/>
    <w:rsid w:val="009B5ED6"/>
    <w:rsid w:val="009C0942"/>
    <w:rsid w:val="009C17E3"/>
    <w:rsid w:val="009D06E6"/>
    <w:rsid w:val="00A21FBF"/>
    <w:rsid w:val="00A2296A"/>
    <w:rsid w:val="00A24C4D"/>
    <w:rsid w:val="00A30D78"/>
    <w:rsid w:val="00A345DE"/>
    <w:rsid w:val="00A34903"/>
    <w:rsid w:val="00A50FB3"/>
    <w:rsid w:val="00A5667B"/>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DDE"/>
    <w:rsid w:val="00B458E0"/>
    <w:rsid w:val="00B46F47"/>
    <w:rsid w:val="00B510B3"/>
    <w:rsid w:val="00B62C1A"/>
    <w:rsid w:val="00B62FC5"/>
    <w:rsid w:val="00B66973"/>
    <w:rsid w:val="00B70617"/>
    <w:rsid w:val="00B86EBE"/>
    <w:rsid w:val="00BA7A94"/>
    <w:rsid w:val="00BB3448"/>
    <w:rsid w:val="00BD674C"/>
    <w:rsid w:val="00BE1FB8"/>
    <w:rsid w:val="00C3601B"/>
    <w:rsid w:val="00C36E11"/>
    <w:rsid w:val="00C50872"/>
    <w:rsid w:val="00C573FC"/>
    <w:rsid w:val="00C64B40"/>
    <w:rsid w:val="00C83074"/>
    <w:rsid w:val="00C90F1F"/>
    <w:rsid w:val="00CA3D26"/>
    <w:rsid w:val="00CB3B0A"/>
    <w:rsid w:val="00CB678E"/>
    <w:rsid w:val="00CC29E8"/>
    <w:rsid w:val="00CD4DBF"/>
    <w:rsid w:val="00CE518E"/>
    <w:rsid w:val="00CE5BCA"/>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612F"/>
    <w:rsid w:val="00DE7C46"/>
    <w:rsid w:val="00DF569F"/>
    <w:rsid w:val="00E00827"/>
    <w:rsid w:val="00E12DA0"/>
    <w:rsid w:val="00E17B42"/>
    <w:rsid w:val="00E20E07"/>
    <w:rsid w:val="00E45E35"/>
    <w:rsid w:val="00E46D42"/>
    <w:rsid w:val="00E87A76"/>
    <w:rsid w:val="00EA76FA"/>
    <w:rsid w:val="00EB587B"/>
    <w:rsid w:val="00EB76BA"/>
    <w:rsid w:val="00EC3F6E"/>
    <w:rsid w:val="00ED208B"/>
    <w:rsid w:val="00F007F1"/>
    <w:rsid w:val="00F06142"/>
    <w:rsid w:val="00F1348C"/>
    <w:rsid w:val="00F2527E"/>
    <w:rsid w:val="00F315C3"/>
    <w:rsid w:val="00F33528"/>
    <w:rsid w:val="00F35D1E"/>
    <w:rsid w:val="00F40692"/>
    <w:rsid w:val="00F4229A"/>
    <w:rsid w:val="00F42D69"/>
    <w:rsid w:val="00F64CAB"/>
    <w:rsid w:val="00F71CD3"/>
    <w:rsid w:val="00F82FB8"/>
    <w:rsid w:val="00F83705"/>
    <w:rsid w:val="00FA715B"/>
    <w:rsid w:val="00FB087E"/>
    <w:rsid w:val="00FC299D"/>
    <w:rsid w:val="00FD6742"/>
    <w:rsid w:val="00FD686B"/>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04BB0"/>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character" w:styleId="UnresolvedMention">
    <w:name w:val="Unresolved Mention"/>
    <w:basedOn w:val="DefaultParagraphFont"/>
    <w:uiPriority w:val="99"/>
    <w:semiHidden/>
    <w:unhideWhenUsed/>
    <w:rsid w:val="00B6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un.edu/engineering-computer-science/civil-engineering-construction-manag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un.edu/ce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6E1F-466B-4D23-BE0D-C1FA7093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5700</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2020-02-05T20:34:00Z</cp:lastPrinted>
  <dcterms:created xsi:type="dcterms:W3CDTF">2020-02-07T18:03:00Z</dcterms:created>
  <dcterms:modified xsi:type="dcterms:W3CDTF">2020-02-07T19:01:00Z</dcterms:modified>
</cp:coreProperties>
</file>