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89" w:rsidRPr="00897D80" w:rsidRDefault="00B11847" w:rsidP="00281389">
      <w:pPr>
        <w:jc w:val="center"/>
        <w:rPr>
          <w:rFonts w:ascii="Times New Roman" w:hAnsi="Times New Roman"/>
          <w:b/>
          <w:sz w:val="20"/>
          <w:szCs w:val="20"/>
        </w:rPr>
      </w:pPr>
      <w:r>
        <w:rPr>
          <w:rFonts w:ascii="Times New Roman" w:hAnsi="Times New Roman"/>
          <w:b/>
          <w:sz w:val="20"/>
          <w:szCs w:val="20"/>
        </w:rPr>
        <w:t>2</w:t>
      </w:r>
      <w:r w:rsidR="009471A9">
        <w:rPr>
          <w:rFonts w:ascii="Times New Roman" w:hAnsi="Times New Roman"/>
          <w:b/>
          <w:sz w:val="20"/>
          <w:szCs w:val="20"/>
        </w:rPr>
        <w:t>018-2019</w:t>
      </w:r>
      <w:r w:rsidR="00281389" w:rsidRPr="00897D80">
        <w:rPr>
          <w:rFonts w:ascii="Times New Roman" w:hAnsi="Times New Roman"/>
          <w:b/>
          <w:sz w:val="20"/>
          <w:szCs w:val="20"/>
        </w:rPr>
        <w:t xml:space="preserve"> Annual Program Assessment Report</w:t>
      </w:r>
      <w:r w:rsidR="008B421D">
        <w:rPr>
          <w:rFonts w:ascii="Times New Roman" w:hAnsi="Times New Roman"/>
          <w:b/>
          <w:sz w:val="20"/>
          <w:szCs w:val="20"/>
        </w:rPr>
        <w:t xml:space="preserve"> Guide</w:t>
      </w:r>
    </w:p>
    <w:p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 xml:space="preserve">September </w:t>
      </w:r>
      <w:r w:rsidR="009471A9" w:rsidRPr="008B421D">
        <w:rPr>
          <w:rFonts w:ascii="Times New Roman" w:hAnsi="Times New Roman"/>
          <w:b/>
          <w:sz w:val="20"/>
          <w:szCs w:val="20"/>
        </w:rPr>
        <w:t>30</w:t>
      </w:r>
      <w:r w:rsidRPr="008B421D">
        <w:rPr>
          <w:rFonts w:ascii="Times New Roman" w:hAnsi="Times New Roman"/>
          <w:b/>
          <w:sz w:val="20"/>
          <w:szCs w:val="20"/>
        </w:rPr>
        <w:t>, 201</w:t>
      </w:r>
      <w:r w:rsidR="009471A9" w:rsidRPr="008B421D">
        <w:rPr>
          <w:rFonts w:ascii="Times New Roman" w:hAnsi="Times New Roman"/>
          <w:b/>
          <w:sz w:val="20"/>
          <w:szCs w:val="20"/>
        </w:rPr>
        <w:t>9</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sidR="009471A9">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sidR="009471A9">
        <w:rPr>
          <w:rFonts w:ascii="Times New Roman" w:hAnsi="Times New Roman"/>
          <w:b/>
          <w:sz w:val="20"/>
          <w:szCs w:val="20"/>
        </w:rPr>
        <w:t>in the file name</w:t>
      </w:r>
      <w:r w:rsidRPr="00B11847">
        <w:rPr>
          <w:rFonts w:ascii="Times New Roman" w:hAnsi="Times New Roman"/>
          <w:b/>
          <w:sz w:val="20"/>
          <w:szCs w:val="20"/>
        </w:rPr>
        <w:t>.</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E7061A">
        <w:rPr>
          <w:rFonts w:ascii="Times New Roman" w:hAnsi="Times New Roman"/>
          <w:b/>
          <w:sz w:val="20"/>
          <w:szCs w:val="20"/>
        </w:rPr>
        <w:tab/>
      </w:r>
      <w:r w:rsidR="00E7061A">
        <w:rPr>
          <w:rFonts w:ascii="Times New Roman" w:hAnsi="Times New Roman"/>
          <w:b/>
          <w:sz w:val="20"/>
          <w:szCs w:val="20"/>
        </w:rPr>
        <w:tab/>
      </w:r>
      <w:r w:rsidR="00E7061A" w:rsidRPr="00E7061A">
        <w:rPr>
          <w:rFonts w:ascii="Times New Roman" w:hAnsi="Times New Roman"/>
          <w:b/>
          <w:color w:val="000000" w:themeColor="text1"/>
        </w:rPr>
        <w:t>Social and Behavioral Science</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E7061A">
        <w:rPr>
          <w:rFonts w:ascii="Times New Roman" w:hAnsi="Times New Roman"/>
          <w:b/>
          <w:sz w:val="20"/>
          <w:szCs w:val="20"/>
        </w:rPr>
        <w:tab/>
      </w:r>
      <w:r w:rsidR="00E7061A">
        <w:rPr>
          <w:rFonts w:ascii="Times New Roman" w:hAnsi="Times New Roman"/>
          <w:b/>
          <w:sz w:val="20"/>
          <w:szCs w:val="20"/>
        </w:rPr>
        <w:tab/>
      </w:r>
      <w:r w:rsidR="00E7061A" w:rsidRPr="00E7061A">
        <w:rPr>
          <w:rFonts w:ascii="Times New Roman" w:hAnsi="Times New Roman"/>
          <w:b/>
        </w:rPr>
        <w:t xml:space="preserve">Social Work </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Program: </w:t>
      </w:r>
      <w:r w:rsidR="00E7061A">
        <w:rPr>
          <w:rFonts w:ascii="Times New Roman" w:hAnsi="Times New Roman"/>
          <w:b/>
          <w:sz w:val="20"/>
          <w:szCs w:val="20"/>
        </w:rPr>
        <w:tab/>
      </w:r>
      <w:r w:rsidR="00E7061A">
        <w:rPr>
          <w:rFonts w:ascii="Times New Roman" w:hAnsi="Times New Roman"/>
          <w:b/>
          <w:sz w:val="20"/>
          <w:szCs w:val="20"/>
        </w:rPr>
        <w:tab/>
      </w:r>
      <w:r w:rsidR="00E7061A" w:rsidRPr="00E7061A">
        <w:rPr>
          <w:rFonts w:ascii="Times New Roman" w:hAnsi="Times New Roman"/>
          <w:b/>
        </w:rPr>
        <w:t>Masters of Social Work</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E7061A">
        <w:rPr>
          <w:rFonts w:ascii="Times New Roman" w:hAnsi="Times New Roman"/>
          <w:b/>
          <w:sz w:val="20"/>
          <w:szCs w:val="20"/>
        </w:rPr>
        <w:tab/>
      </w:r>
      <w:r w:rsidR="00E7061A" w:rsidRPr="00E7061A">
        <w:rPr>
          <w:rFonts w:ascii="Times New Roman" w:hAnsi="Times New Roman"/>
          <w:b/>
        </w:rPr>
        <w:t>Hyun-Sun Park</w:t>
      </w:r>
    </w:p>
    <w:p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A.  ____</w:t>
      </w:r>
      <w:r w:rsidR="00E7061A">
        <w:rPr>
          <w:rFonts w:ascii="Times New Roman" w:hAnsi="Times New Roman"/>
          <w:b/>
          <w:sz w:val="20"/>
          <w:szCs w:val="20"/>
        </w:rPr>
        <w:t>x</w:t>
      </w:r>
      <w:r w:rsidRPr="00897D80">
        <w:rPr>
          <w:rFonts w:ascii="Times New Roman" w:hAnsi="Times New Roman"/>
          <w:b/>
          <w:sz w:val="20"/>
          <w:szCs w:val="20"/>
        </w:rPr>
        <w:t xml:space="preserve">____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B.  ____</w:t>
      </w:r>
      <w:r w:rsidR="00E7061A">
        <w:rPr>
          <w:rFonts w:ascii="Times New Roman" w:hAnsi="Times New Roman"/>
          <w:b/>
          <w:sz w:val="20"/>
          <w:szCs w:val="20"/>
        </w:rPr>
        <w:t>x</w:t>
      </w:r>
      <w:r w:rsidRPr="00897D80">
        <w:rPr>
          <w:rFonts w:ascii="Times New Roman" w:hAnsi="Times New Roman"/>
          <w:b/>
          <w:sz w:val="20"/>
          <w:szCs w:val="20"/>
        </w:rPr>
        <w:t xml:space="preserve">____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rsidR="00281389" w:rsidRDefault="00281389" w:rsidP="00281389">
      <w:pPr>
        <w:pStyle w:val="MediumGrid1-Accent21"/>
        <w:ind w:left="360"/>
        <w:rPr>
          <w:rFonts w:ascii="Times New Roman" w:hAnsi="Times New Roman"/>
          <w:b/>
          <w:sz w:val="20"/>
          <w:szCs w:val="20"/>
        </w:rPr>
      </w:pPr>
      <w:r>
        <w:rPr>
          <w:rFonts w:ascii="Times New Roman" w:hAnsi="Times New Roman"/>
          <w:b/>
          <w:sz w:val="20"/>
          <w:szCs w:val="20"/>
        </w:rPr>
        <w:t xml:space="preserve">C.  ________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rsidR="00281389" w:rsidRPr="00897D80" w:rsidRDefault="00281389" w:rsidP="00281389">
      <w:pPr>
        <w:pStyle w:val="MediumGrid1-Accent21"/>
        <w:ind w:left="360"/>
        <w:rPr>
          <w:rFonts w:ascii="Times New Roman" w:hAnsi="Times New Roman"/>
          <w:b/>
          <w:sz w:val="20"/>
          <w:szCs w:val="20"/>
        </w:rPr>
      </w:pPr>
      <w:r>
        <w:rPr>
          <w:rFonts w:ascii="Times New Roman" w:hAnsi="Times New Roman"/>
          <w:b/>
          <w:sz w:val="20"/>
          <w:szCs w:val="20"/>
        </w:rPr>
        <w:t xml:space="preserve">D. _________ Focused exclusively on the direct assessment measurement of General Education </w:t>
      </w:r>
      <w:r w:rsidR="009471A9">
        <w:rPr>
          <w:rFonts w:ascii="Times New Roman" w:hAnsi="Times New Roman"/>
          <w:b/>
          <w:sz w:val="20"/>
          <w:szCs w:val="20"/>
        </w:rPr>
        <w:t>Arts and Humanities</w:t>
      </w:r>
      <w:r w:rsidR="00B11847">
        <w:rPr>
          <w:rFonts w:ascii="Times New Roman" w:hAnsi="Times New Roman"/>
          <w:b/>
          <w:sz w:val="20"/>
          <w:szCs w:val="20"/>
        </w:rPr>
        <w:t xml:space="preserve"> </w:t>
      </w:r>
      <w:r w:rsidR="008B421D">
        <w:rPr>
          <w:rFonts w:ascii="Times New Roman" w:hAnsi="Times New Roman"/>
          <w:b/>
          <w:sz w:val="20"/>
          <w:szCs w:val="20"/>
        </w:rPr>
        <w:t xml:space="preserve">student </w:t>
      </w:r>
      <w:r w:rsidR="00B11847">
        <w:rPr>
          <w:rFonts w:ascii="Times New Roman" w:hAnsi="Times New Roman"/>
          <w:b/>
          <w:sz w:val="20"/>
          <w:szCs w:val="20"/>
        </w:rPr>
        <w:t xml:space="preserve">learning </w:t>
      </w:r>
      <w:r>
        <w:rPr>
          <w:rFonts w:ascii="Times New Roman" w:hAnsi="Times New Roman"/>
          <w:b/>
          <w:sz w:val="20"/>
          <w:szCs w:val="20"/>
        </w:rPr>
        <w:t xml:space="preserve">outcomes    </w:t>
      </w:r>
    </w:p>
    <w:p w:rsidR="00281389" w:rsidRPr="00897D80" w:rsidRDefault="00281389" w:rsidP="00281389">
      <w:pPr>
        <w:pStyle w:val="MediumGrid1-Accent21"/>
        <w:ind w:left="360"/>
        <w:rPr>
          <w:rFonts w:ascii="Times New Roman" w:hAnsi="Times New Roman"/>
          <w:b/>
          <w:sz w:val="20"/>
          <w:szCs w:val="20"/>
        </w:rPr>
      </w:pPr>
    </w:p>
    <w:p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rsidR="00281389" w:rsidRDefault="00281389" w:rsidP="00281389">
      <w:pPr>
        <w:pStyle w:val="MediumGrid1-Accent21"/>
        <w:ind w:left="0"/>
        <w:rPr>
          <w:rFonts w:ascii="Times New Roman" w:hAnsi="Times New Roman"/>
          <w:b/>
          <w:sz w:val="20"/>
          <w:szCs w:val="20"/>
        </w:rPr>
      </w:pPr>
    </w:p>
    <w:p w:rsidR="00281389" w:rsidRDefault="00281389" w:rsidP="00E7061A">
      <w:pPr>
        <w:pStyle w:val="MediumGrid1-Accent21"/>
        <w:numPr>
          <w:ilvl w:val="0"/>
          <w:numId w:val="1"/>
        </w:numPr>
        <w:rPr>
          <w:rFonts w:ascii="Times New Roman" w:hAnsi="Times New Roman"/>
          <w:sz w:val="20"/>
          <w:szCs w:val="20"/>
        </w:rPr>
      </w:pPr>
      <w:r>
        <w:rPr>
          <w:rFonts w:ascii="Times New Roman" w:hAnsi="Times New Roman"/>
          <w:b/>
          <w:sz w:val="20"/>
          <w:szCs w:val="20"/>
        </w:rPr>
        <w:t>Preview of planned assessment activities for 20</w:t>
      </w:r>
      <w:r w:rsidR="009471A9">
        <w:rPr>
          <w:rFonts w:ascii="Times New Roman" w:hAnsi="Times New Roman"/>
          <w:b/>
          <w:sz w:val="20"/>
          <w:szCs w:val="20"/>
        </w:rPr>
        <w:t>19-20</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rsidR="00205E7A" w:rsidRPr="00225B7C" w:rsidRDefault="00205E7A" w:rsidP="00205E7A">
      <w:pPr>
        <w:spacing w:after="0" w:line="240" w:lineRule="auto"/>
        <w:rPr>
          <w:rFonts w:ascii="Times New Roman" w:hAnsi="Times New Roman"/>
          <w:b/>
        </w:rPr>
      </w:pPr>
      <w:r w:rsidRPr="00225B7C">
        <w:rPr>
          <w:rFonts w:ascii="Times New Roman" w:hAnsi="Times New Roman"/>
          <w:b/>
        </w:rPr>
        <w:lastRenderedPageBreak/>
        <w:t>Overview of Annual Assessment Project(s)</w:t>
      </w:r>
    </w:p>
    <w:p w:rsidR="00205E7A" w:rsidRPr="00225B7C" w:rsidRDefault="00205E7A" w:rsidP="00205E7A">
      <w:pPr>
        <w:spacing w:after="0" w:line="240" w:lineRule="auto"/>
        <w:rPr>
          <w:rFonts w:ascii="Times New Roman" w:hAnsi="Times New Roman"/>
          <w:sz w:val="20"/>
          <w:szCs w:val="20"/>
        </w:rPr>
      </w:pPr>
    </w:p>
    <w:p w:rsidR="00205E7A" w:rsidRPr="00225B7C" w:rsidRDefault="00205E7A" w:rsidP="00236FED">
      <w:pPr>
        <w:spacing w:after="0"/>
        <w:rPr>
          <w:rFonts w:ascii="Times New Roman" w:hAnsi="Times New Roman"/>
          <w:sz w:val="20"/>
          <w:szCs w:val="20"/>
        </w:rPr>
      </w:pPr>
      <w:r w:rsidRPr="00225B7C">
        <w:rPr>
          <w:rFonts w:ascii="Times New Roman" w:hAnsi="Times New Roman"/>
          <w:sz w:val="20"/>
          <w:szCs w:val="20"/>
        </w:rPr>
        <w:t xml:space="preserve">The Master of Social Work (MSW) program assessment follows the guidelines of the Council on Social Work Education (CSWE), the accrediting institution of social work programs. As CSWE requires all accredited programs to conduct a competency-based assessment, the MSW program assessment pursues an outcome performance approach based on competency measurement. Competency is conceptualized as “holistic values, critical thinking, affective reactions, and exercise of judgement that inform performance” and involves both knowledge and performance (CSWE, 2015).  The MSW program operationalizes competencies by measuring corresponding practice behaviors described by CSWE. </w:t>
      </w:r>
    </w:p>
    <w:p w:rsidR="00205E7A" w:rsidRPr="00225B7C" w:rsidRDefault="00205E7A" w:rsidP="00236FED">
      <w:pPr>
        <w:spacing w:after="0"/>
        <w:rPr>
          <w:rFonts w:ascii="Times New Roman" w:hAnsi="Times New Roman"/>
          <w:sz w:val="20"/>
          <w:szCs w:val="20"/>
        </w:rPr>
      </w:pPr>
      <w:r w:rsidRPr="00225B7C">
        <w:rPr>
          <w:rFonts w:ascii="Times New Roman" w:hAnsi="Times New Roman"/>
          <w:sz w:val="20"/>
          <w:szCs w:val="20"/>
        </w:rPr>
        <w:t xml:space="preserve"> </w:t>
      </w:r>
    </w:p>
    <w:p w:rsidR="00205E7A" w:rsidRPr="00225B7C" w:rsidRDefault="00205E7A" w:rsidP="00236FED">
      <w:pPr>
        <w:spacing w:after="0"/>
        <w:rPr>
          <w:rFonts w:ascii="Times New Roman" w:hAnsi="Times New Roman"/>
          <w:sz w:val="20"/>
          <w:szCs w:val="20"/>
        </w:rPr>
      </w:pPr>
      <w:r w:rsidRPr="00225B7C">
        <w:rPr>
          <w:rFonts w:ascii="Times New Roman" w:hAnsi="Times New Roman"/>
          <w:sz w:val="20"/>
          <w:szCs w:val="20"/>
        </w:rPr>
        <w:t xml:space="preserve">The goal of the MSW program assessment is to evaluate the students’ attainment of the nine competencies prescribed by CSWE. To this end, the following </w:t>
      </w:r>
      <w:r w:rsidR="00A87949" w:rsidRPr="00225B7C">
        <w:rPr>
          <w:rFonts w:ascii="Times New Roman" w:hAnsi="Times New Roman"/>
          <w:sz w:val="20"/>
          <w:szCs w:val="20"/>
        </w:rPr>
        <w:t xml:space="preserve">assessment </w:t>
      </w:r>
      <w:r w:rsidR="0041765F" w:rsidRPr="00225B7C">
        <w:rPr>
          <w:rFonts w:ascii="Times New Roman" w:hAnsi="Times New Roman"/>
          <w:sz w:val="20"/>
          <w:szCs w:val="20"/>
        </w:rPr>
        <w:t>activities</w:t>
      </w:r>
      <w:r w:rsidR="00A87949" w:rsidRPr="00225B7C">
        <w:rPr>
          <w:rFonts w:ascii="Times New Roman" w:hAnsi="Times New Roman"/>
          <w:sz w:val="20"/>
          <w:szCs w:val="20"/>
        </w:rPr>
        <w:t xml:space="preserve"> were </w:t>
      </w:r>
      <w:r w:rsidR="0041765F" w:rsidRPr="00225B7C">
        <w:rPr>
          <w:rFonts w:ascii="Times New Roman" w:hAnsi="Times New Roman"/>
          <w:sz w:val="20"/>
          <w:szCs w:val="20"/>
        </w:rPr>
        <w:t xml:space="preserve">implemented </w:t>
      </w:r>
      <w:r w:rsidRPr="00225B7C">
        <w:rPr>
          <w:rFonts w:ascii="Times New Roman" w:hAnsi="Times New Roman"/>
          <w:sz w:val="20"/>
          <w:szCs w:val="20"/>
        </w:rPr>
        <w:t>in AY 201</w:t>
      </w:r>
      <w:r w:rsidR="00A87949" w:rsidRPr="00225B7C">
        <w:rPr>
          <w:rFonts w:ascii="Times New Roman" w:hAnsi="Times New Roman"/>
          <w:sz w:val="20"/>
          <w:szCs w:val="20"/>
        </w:rPr>
        <w:t>8</w:t>
      </w:r>
      <w:r w:rsidRPr="00225B7C">
        <w:rPr>
          <w:rFonts w:ascii="Times New Roman" w:hAnsi="Times New Roman"/>
          <w:sz w:val="20"/>
          <w:szCs w:val="20"/>
        </w:rPr>
        <w:t>-201</w:t>
      </w:r>
      <w:r w:rsidR="00A87949" w:rsidRPr="00225B7C">
        <w:rPr>
          <w:rFonts w:ascii="Times New Roman" w:hAnsi="Times New Roman"/>
          <w:sz w:val="20"/>
          <w:szCs w:val="20"/>
        </w:rPr>
        <w:t>9</w:t>
      </w:r>
      <w:r w:rsidRPr="00225B7C">
        <w:rPr>
          <w:rFonts w:ascii="Times New Roman" w:hAnsi="Times New Roman"/>
          <w:sz w:val="20"/>
          <w:szCs w:val="20"/>
        </w:rPr>
        <w:t>:</w:t>
      </w:r>
    </w:p>
    <w:p w:rsidR="00236FED" w:rsidRPr="00225B7C" w:rsidRDefault="00236FED" w:rsidP="00236FED">
      <w:pPr>
        <w:spacing w:after="0"/>
        <w:rPr>
          <w:rFonts w:ascii="Times New Roman" w:hAnsi="Times New Roman"/>
          <w:sz w:val="20"/>
          <w:szCs w:val="20"/>
        </w:rPr>
      </w:pPr>
    </w:p>
    <w:p w:rsidR="00236FED" w:rsidRPr="00225B7C" w:rsidRDefault="00A87949" w:rsidP="00505749">
      <w:pPr>
        <w:pStyle w:val="ListParagraph"/>
        <w:numPr>
          <w:ilvl w:val="0"/>
          <w:numId w:val="12"/>
        </w:numPr>
        <w:spacing w:after="0"/>
        <w:rPr>
          <w:rFonts w:ascii="Times New Roman" w:hAnsi="Times New Roman"/>
          <w:sz w:val="20"/>
          <w:szCs w:val="20"/>
        </w:rPr>
      </w:pPr>
      <w:r w:rsidRPr="00225B7C">
        <w:rPr>
          <w:rFonts w:ascii="Times New Roman" w:hAnsi="Times New Roman"/>
          <w:sz w:val="20"/>
          <w:szCs w:val="20"/>
        </w:rPr>
        <w:t xml:space="preserve">CSWE requires ongoing assessment of student outcomes for nine competencies in the generalist and specialized levels of practice. </w:t>
      </w:r>
      <w:r w:rsidR="00A22579" w:rsidRPr="00225B7C">
        <w:rPr>
          <w:rFonts w:ascii="Times New Roman" w:hAnsi="Times New Roman"/>
          <w:sz w:val="20"/>
          <w:szCs w:val="20"/>
        </w:rPr>
        <w:t xml:space="preserve">The MSW program had measured student performance of competencies only in the generalist level until AY 2017-2018. </w:t>
      </w:r>
      <w:r w:rsidR="00F3666D" w:rsidRPr="00225B7C">
        <w:rPr>
          <w:rFonts w:ascii="Times New Roman" w:hAnsi="Times New Roman"/>
          <w:sz w:val="20"/>
          <w:szCs w:val="20"/>
        </w:rPr>
        <w:t>In response to CSWE requirement</w:t>
      </w:r>
      <w:r w:rsidR="00C95BBA">
        <w:rPr>
          <w:rFonts w:ascii="Times New Roman" w:hAnsi="Times New Roman"/>
          <w:sz w:val="20"/>
          <w:szCs w:val="20"/>
        </w:rPr>
        <w:t>s</w:t>
      </w:r>
      <w:r w:rsidR="00F3666D" w:rsidRPr="00225B7C">
        <w:rPr>
          <w:rFonts w:ascii="Times New Roman" w:hAnsi="Times New Roman"/>
          <w:sz w:val="20"/>
          <w:szCs w:val="20"/>
        </w:rPr>
        <w:t>,</w:t>
      </w:r>
      <w:r w:rsidRPr="00225B7C">
        <w:rPr>
          <w:rFonts w:ascii="Times New Roman" w:hAnsi="Times New Roman"/>
          <w:sz w:val="20"/>
          <w:szCs w:val="20"/>
        </w:rPr>
        <w:t xml:space="preserve"> the program </w:t>
      </w:r>
      <w:r w:rsidR="0041765F" w:rsidRPr="00225B7C">
        <w:rPr>
          <w:rFonts w:ascii="Times New Roman" w:hAnsi="Times New Roman"/>
          <w:sz w:val="20"/>
          <w:szCs w:val="20"/>
        </w:rPr>
        <w:t xml:space="preserve">developed specialized level of practice competencies in the beginning of AY 2018-2019 and incorporated them into our assessment starting AY 2018-2019. </w:t>
      </w:r>
      <w:r w:rsidR="00A22579" w:rsidRPr="00225B7C">
        <w:rPr>
          <w:rFonts w:ascii="Times New Roman" w:hAnsi="Times New Roman"/>
          <w:sz w:val="20"/>
          <w:szCs w:val="20"/>
        </w:rPr>
        <w:t xml:space="preserve">A course grid for </w:t>
      </w:r>
      <w:r w:rsidR="00F3666D" w:rsidRPr="00225B7C">
        <w:rPr>
          <w:rFonts w:ascii="Times New Roman" w:hAnsi="Times New Roman"/>
          <w:sz w:val="20"/>
          <w:szCs w:val="20"/>
        </w:rPr>
        <w:t xml:space="preserve">each </w:t>
      </w:r>
      <w:r w:rsidR="00A22579" w:rsidRPr="00225B7C">
        <w:rPr>
          <w:rFonts w:ascii="Times New Roman" w:hAnsi="Times New Roman"/>
          <w:sz w:val="20"/>
          <w:szCs w:val="20"/>
        </w:rPr>
        <w:t xml:space="preserve">required course continues to be used in AY 2018-2019, but the </w:t>
      </w:r>
      <w:r w:rsidR="00C95BBA">
        <w:rPr>
          <w:rFonts w:ascii="Times New Roman" w:hAnsi="Times New Roman"/>
          <w:sz w:val="20"/>
          <w:szCs w:val="20"/>
        </w:rPr>
        <w:t xml:space="preserve">course grids for </w:t>
      </w:r>
      <w:r w:rsidR="00A22579" w:rsidRPr="00225B7C">
        <w:rPr>
          <w:rFonts w:ascii="Times New Roman" w:hAnsi="Times New Roman"/>
          <w:sz w:val="20"/>
          <w:szCs w:val="20"/>
        </w:rPr>
        <w:t xml:space="preserve">specialized curriculum </w:t>
      </w:r>
      <w:r w:rsidR="00C95BBA">
        <w:rPr>
          <w:rFonts w:ascii="Times New Roman" w:hAnsi="Times New Roman"/>
          <w:sz w:val="20"/>
          <w:szCs w:val="20"/>
        </w:rPr>
        <w:t xml:space="preserve">were </w:t>
      </w:r>
      <w:r w:rsidR="00A22579" w:rsidRPr="00225B7C">
        <w:rPr>
          <w:rFonts w:ascii="Times New Roman" w:hAnsi="Times New Roman"/>
          <w:sz w:val="20"/>
          <w:szCs w:val="20"/>
        </w:rPr>
        <w:t xml:space="preserve">revised to </w:t>
      </w:r>
      <w:r w:rsidR="00F3666D" w:rsidRPr="00225B7C">
        <w:rPr>
          <w:rFonts w:ascii="Times New Roman" w:hAnsi="Times New Roman"/>
          <w:sz w:val="20"/>
          <w:szCs w:val="20"/>
        </w:rPr>
        <w:t xml:space="preserve">incorporate </w:t>
      </w:r>
      <w:r w:rsidR="00A22579" w:rsidRPr="00225B7C">
        <w:rPr>
          <w:rFonts w:ascii="Times New Roman" w:hAnsi="Times New Roman"/>
          <w:sz w:val="20"/>
          <w:szCs w:val="20"/>
        </w:rPr>
        <w:t>specialized level of practice competencies. Therefore, g</w:t>
      </w:r>
      <w:r w:rsidR="00236FED" w:rsidRPr="00225B7C">
        <w:rPr>
          <w:rFonts w:ascii="Times New Roman" w:hAnsi="Times New Roman"/>
          <w:sz w:val="20"/>
          <w:szCs w:val="20"/>
        </w:rPr>
        <w:t>rids for the foundation courses (500-level courses) assess</w:t>
      </w:r>
      <w:r w:rsidR="00A22579" w:rsidRPr="00225B7C">
        <w:rPr>
          <w:rFonts w:ascii="Times New Roman" w:hAnsi="Times New Roman"/>
          <w:sz w:val="20"/>
          <w:szCs w:val="20"/>
        </w:rPr>
        <w:t>ed</w:t>
      </w:r>
      <w:r w:rsidR="00236FED" w:rsidRPr="00225B7C">
        <w:rPr>
          <w:rFonts w:ascii="Times New Roman" w:hAnsi="Times New Roman"/>
          <w:sz w:val="20"/>
          <w:szCs w:val="20"/>
        </w:rPr>
        <w:t xml:space="preserve"> competencies at the generalist level and the specialized curriculum (600-level courses) measure</w:t>
      </w:r>
      <w:r w:rsidR="00A22579" w:rsidRPr="00225B7C">
        <w:rPr>
          <w:rFonts w:ascii="Times New Roman" w:hAnsi="Times New Roman"/>
          <w:sz w:val="20"/>
          <w:szCs w:val="20"/>
        </w:rPr>
        <w:t>d</w:t>
      </w:r>
      <w:r w:rsidR="00236FED" w:rsidRPr="00225B7C">
        <w:rPr>
          <w:rFonts w:ascii="Times New Roman" w:hAnsi="Times New Roman"/>
          <w:sz w:val="20"/>
          <w:szCs w:val="20"/>
        </w:rPr>
        <w:t xml:space="preserve"> specialized competencies.</w:t>
      </w:r>
    </w:p>
    <w:p w:rsidR="00F3666D" w:rsidRPr="00225B7C" w:rsidRDefault="00F3666D" w:rsidP="00F3666D">
      <w:pPr>
        <w:pStyle w:val="ListParagraph"/>
        <w:spacing w:after="0"/>
        <w:ind w:left="360"/>
        <w:rPr>
          <w:rFonts w:ascii="Times New Roman" w:hAnsi="Times New Roman"/>
          <w:sz w:val="20"/>
          <w:szCs w:val="20"/>
        </w:rPr>
      </w:pPr>
    </w:p>
    <w:p w:rsidR="00236FED" w:rsidRPr="00225B7C" w:rsidRDefault="0041765F" w:rsidP="00BE2E29">
      <w:pPr>
        <w:pStyle w:val="ListParagraph"/>
        <w:numPr>
          <w:ilvl w:val="0"/>
          <w:numId w:val="12"/>
        </w:numPr>
        <w:spacing w:after="0"/>
        <w:rPr>
          <w:rFonts w:ascii="Times New Roman" w:hAnsi="Times New Roman"/>
          <w:sz w:val="20"/>
          <w:szCs w:val="20"/>
        </w:rPr>
      </w:pPr>
      <w:r w:rsidRPr="00225B7C">
        <w:rPr>
          <w:rFonts w:ascii="Times New Roman" w:hAnsi="Times New Roman"/>
          <w:sz w:val="20"/>
          <w:szCs w:val="20"/>
        </w:rPr>
        <w:t xml:space="preserve">CSWE requires at least two measures to assess each competency, and one of the assessment measures should be based on demonstration of the competency in real or simulated practice situations. Therefore, the MSW program revised the </w:t>
      </w:r>
      <w:r w:rsidR="00F84948" w:rsidRPr="00225B7C">
        <w:rPr>
          <w:rFonts w:ascii="Times New Roman" w:hAnsi="Times New Roman"/>
          <w:sz w:val="20"/>
          <w:szCs w:val="20"/>
        </w:rPr>
        <w:t xml:space="preserve">9-item </w:t>
      </w:r>
      <w:r w:rsidRPr="00225B7C">
        <w:rPr>
          <w:rFonts w:ascii="Times New Roman" w:hAnsi="Times New Roman"/>
          <w:sz w:val="20"/>
          <w:szCs w:val="20"/>
        </w:rPr>
        <w:t xml:space="preserve">grid </w:t>
      </w:r>
      <w:r w:rsidR="00F84948" w:rsidRPr="00225B7C">
        <w:rPr>
          <w:rFonts w:ascii="Times New Roman" w:hAnsi="Times New Roman"/>
          <w:sz w:val="20"/>
          <w:szCs w:val="20"/>
        </w:rPr>
        <w:t xml:space="preserve">that was previously used </w:t>
      </w:r>
      <w:r w:rsidRPr="00225B7C">
        <w:rPr>
          <w:rFonts w:ascii="Times New Roman" w:hAnsi="Times New Roman"/>
          <w:sz w:val="20"/>
          <w:szCs w:val="20"/>
        </w:rPr>
        <w:t xml:space="preserve">for </w:t>
      </w:r>
      <w:r w:rsidR="00F84948" w:rsidRPr="00225B7C">
        <w:rPr>
          <w:rFonts w:ascii="Times New Roman" w:hAnsi="Times New Roman"/>
          <w:sz w:val="20"/>
          <w:szCs w:val="20"/>
        </w:rPr>
        <w:t xml:space="preserve">both </w:t>
      </w:r>
      <w:r w:rsidRPr="00225B7C">
        <w:rPr>
          <w:rFonts w:ascii="Times New Roman" w:hAnsi="Times New Roman"/>
          <w:sz w:val="20"/>
          <w:szCs w:val="20"/>
        </w:rPr>
        <w:t xml:space="preserve">field seminar courses </w:t>
      </w:r>
      <w:r w:rsidR="00F84948" w:rsidRPr="00225B7C">
        <w:rPr>
          <w:rFonts w:ascii="Times New Roman" w:hAnsi="Times New Roman"/>
          <w:sz w:val="20"/>
          <w:szCs w:val="20"/>
        </w:rPr>
        <w:t xml:space="preserve">(SWRK 522/523 &amp; SWRK 622/623) in order to assess student demonstration of the competency in real or simulated practice situations. The 9-item grid was expanded to a 31-item grid for SWRK 522/523 to measure generalist level of practice competencies and </w:t>
      </w:r>
      <w:r w:rsidR="00063EC4" w:rsidRPr="00225B7C">
        <w:rPr>
          <w:rFonts w:ascii="Times New Roman" w:hAnsi="Times New Roman"/>
          <w:sz w:val="20"/>
          <w:szCs w:val="20"/>
        </w:rPr>
        <w:t>a</w:t>
      </w:r>
      <w:r w:rsidR="00F84948" w:rsidRPr="00225B7C">
        <w:rPr>
          <w:rFonts w:ascii="Times New Roman" w:hAnsi="Times New Roman"/>
          <w:sz w:val="20"/>
          <w:szCs w:val="20"/>
        </w:rPr>
        <w:t xml:space="preserve"> 26-item grid for SWRK 622/623 to measure specialized level of practice competencies.</w:t>
      </w:r>
    </w:p>
    <w:p w:rsidR="00F3666D" w:rsidRPr="00225B7C" w:rsidRDefault="00F3666D" w:rsidP="00F3666D">
      <w:pPr>
        <w:pStyle w:val="ListParagraph"/>
        <w:spacing w:after="0"/>
        <w:ind w:left="360"/>
        <w:rPr>
          <w:rFonts w:ascii="Times New Roman" w:hAnsi="Times New Roman"/>
          <w:sz w:val="20"/>
          <w:szCs w:val="20"/>
        </w:rPr>
      </w:pPr>
    </w:p>
    <w:p w:rsidR="00236FED" w:rsidRPr="00225B7C" w:rsidRDefault="00063EC4" w:rsidP="00236FED">
      <w:pPr>
        <w:numPr>
          <w:ilvl w:val="0"/>
          <w:numId w:val="12"/>
        </w:numPr>
        <w:spacing w:after="0"/>
        <w:rPr>
          <w:rFonts w:ascii="Times New Roman" w:hAnsi="Times New Roman"/>
          <w:sz w:val="20"/>
          <w:szCs w:val="20"/>
        </w:rPr>
      </w:pPr>
      <w:r w:rsidRPr="00225B7C">
        <w:rPr>
          <w:rFonts w:ascii="Times New Roman" w:hAnsi="Times New Roman"/>
          <w:sz w:val="20"/>
          <w:szCs w:val="20"/>
        </w:rPr>
        <w:t xml:space="preserve">CSWE requires benchmarks for each competency, a description of how it is determined that students’ performance meets the benchmark, and an explanation of how the program determines the percentage of students achieving the benchmark. Starting AY 2018-2019, the MSW program added </w:t>
      </w:r>
      <w:r w:rsidR="00C30A3F">
        <w:rPr>
          <w:rFonts w:ascii="Times New Roman" w:hAnsi="Times New Roman"/>
          <w:sz w:val="20"/>
          <w:szCs w:val="20"/>
        </w:rPr>
        <w:t xml:space="preserve">a </w:t>
      </w:r>
      <w:r w:rsidRPr="00225B7C">
        <w:rPr>
          <w:rFonts w:ascii="Times New Roman" w:hAnsi="Times New Roman"/>
          <w:sz w:val="20"/>
          <w:szCs w:val="20"/>
        </w:rPr>
        <w:t xml:space="preserve">percentage-based competency benchmark (80%) to </w:t>
      </w:r>
      <w:r w:rsidR="00C30A3F">
        <w:rPr>
          <w:rFonts w:ascii="Times New Roman" w:hAnsi="Times New Roman"/>
          <w:sz w:val="20"/>
          <w:szCs w:val="20"/>
        </w:rPr>
        <w:t xml:space="preserve">the </w:t>
      </w:r>
      <w:r w:rsidRPr="00225B7C">
        <w:rPr>
          <w:rFonts w:ascii="Times New Roman" w:hAnsi="Times New Roman"/>
          <w:sz w:val="20"/>
          <w:szCs w:val="20"/>
        </w:rPr>
        <w:t>previously used score-based competency benchmark (4.0 out of 5.0) for each outcome measure at both generalist and specialized levels of practice. Therefore</w:t>
      </w:r>
      <w:r w:rsidR="00C30A3F">
        <w:rPr>
          <w:rFonts w:ascii="Times New Roman" w:hAnsi="Times New Roman"/>
          <w:sz w:val="20"/>
          <w:szCs w:val="20"/>
        </w:rPr>
        <w:t>,</w:t>
      </w:r>
      <w:r w:rsidRPr="00225B7C">
        <w:rPr>
          <w:rFonts w:ascii="Times New Roman" w:hAnsi="Times New Roman"/>
          <w:sz w:val="20"/>
          <w:szCs w:val="20"/>
        </w:rPr>
        <w:t xml:space="preserve"> we used the following procedures to aggregate the percent</w:t>
      </w:r>
      <w:r w:rsidR="00C30A3F">
        <w:rPr>
          <w:rFonts w:ascii="Times New Roman" w:hAnsi="Times New Roman"/>
          <w:sz w:val="20"/>
          <w:szCs w:val="20"/>
        </w:rPr>
        <w:t>age</w:t>
      </w:r>
      <w:r w:rsidRPr="00225B7C">
        <w:rPr>
          <w:rFonts w:ascii="Times New Roman" w:hAnsi="Times New Roman"/>
          <w:sz w:val="20"/>
          <w:szCs w:val="20"/>
        </w:rPr>
        <w:t xml:space="preserve"> of students that met the benchmarks for each outcome measure in order to determine whether </w:t>
      </w:r>
      <w:r w:rsidR="00C30A3F">
        <w:rPr>
          <w:rFonts w:ascii="Times New Roman" w:hAnsi="Times New Roman"/>
          <w:sz w:val="20"/>
          <w:szCs w:val="20"/>
        </w:rPr>
        <w:t xml:space="preserve">the </w:t>
      </w:r>
      <w:r w:rsidRPr="00225B7C">
        <w:rPr>
          <w:rFonts w:ascii="Times New Roman" w:hAnsi="Times New Roman"/>
          <w:sz w:val="20"/>
          <w:szCs w:val="20"/>
        </w:rPr>
        <w:t xml:space="preserve">competency benchmark was achieved: </w:t>
      </w:r>
      <w:r w:rsidR="00236FED" w:rsidRPr="00225B7C">
        <w:rPr>
          <w:rFonts w:ascii="Times New Roman" w:hAnsi="Times New Roman"/>
          <w:sz w:val="20"/>
          <w:szCs w:val="20"/>
        </w:rPr>
        <w:t xml:space="preserve">(a) </w:t>
      </w:r>
      <w:r w:rsidRPr="00225B7C">
        <w:rPr>
          <w:rFonts w:ascii="Times New Roman" w:hAnsi="Times New Roman"/>
          <w:sz w:val="20"/>
          <w:szCs w:val="20"/>
        </w:rPr>
        <w:t>the percent</w:t>
      </w:r>
      <w:r w:rsidR="00C30A3F">
        <w:rPr>
          <w:rFonts w:ascii="Times New Roman" w:hAnsi="Times New Roman"/>
          <w:sz w:val="20"/>
          <w:szCs w:val="20"/>
        </w:rPr>
        <w:t>age</w:t>
      </w:r>
      <w:r w:rsidRPr="00225B7C">
        <w:rPr>
          <w:rFonts w:ascii="Times New Roman" w:hAnsi="Times New Roman"/>
          <w:sz w:val="20"/>
          <w:szCs w:val="20"/>
        </w:rPr>
        <w:t xml:space="preserve"> of students who attained 4.0 out of 5.0 was calculated for each outcome measure</w:t>
      </w:r>
      <w:r w:rsidR="00C30A3F">
        <w:rPr>
          <w:rFonts w:ascii="Times New Roman" w:hAnsi="Times New Roman"/>
          <w:sz w:val="20"/>
          <w:szCs w:val="20"/>
        </w:rPr>
        <w:t>;</w:t>
      </w:r>
      <w:r w:rsidRPr="00225B7C">
        <w:rPr>
          <w:rFonts w:ascii="Times New Roman" w:hAnsi="Times New Roman"/>
          <w:sz w:val="20"/>
          <w:szCs w:val="20"/>
        </w:rPr>
        <w:t xml:space="preserve"> (</w:t>
      </w:r>
      <w:r w:rsidR="00236FED" w:rsidRPr="00225B7C">
        <w:rPr>
          <w:rFonts w:ascii="Times New Roman" w:hAnsi="Times New Roman"/>
          <w:sz w:val="20"/>
          <w:szCs w:val="20"/>
        </w:rPr>
        <w:t>b</w:t>
      </w:r>
      <w:r w:rsidRPr="00225B7C">
        <w:rPr>
          <w:rFonts w:ascii="Times New Roman" w:hAnsi="Times New Roman"/>
          <w:sz w:val="20"/>
          <w:szCs w:val="20"/>
        </w:rPr>
        <w:t>) the percentage of students demonstrating competence was calculated by obtaining the average of the percentages together</w:t>
      </w:r>
      <w:r w:rsidR="00C30A3F">
        <w:rPr>
          <w:rFonts w:ascii="Times New Roman" w:hAnsi="Times New Roman"/>
          <w:sz w:val="20"/>
          <w:szCs w:val="20"/>
        </w:rPr>
        <w:t>;</w:t>
      </w:r>
      <w:r w:rsidRPr="00225B7C">
        <w:rPr>
          <w:rFonts w:ascii="Times New Roman" w:hAnsi="Times New Roman"/>
          <w:sz w:val="20"/>
          <w:szCs w:val="20"/>
        </w:rPr>
        <w:t xml:space="preserve"> and (</w:t>
      </w:r>
      <w:r w:rsidR="00236FED" w:rsidRPr="00225B7C">
        <w:rPr>
          <w:rFonts w:ascii="Times New Roman" w:hAnsi="Times New Roman"/>
          <w:sz w:val="20"/>
          <w:szCs w:val="20"/>
        </w:rPr>
        <w:t>c</w:t>
      </w:r>
      <w:r w:rsidRPr="00225B7C">
        <w:rPr>
          <w:rFonts w:ascii="Times New Roman" w:hAnsi="Times New Roman"/>
          <w:sz w:val="20"/>
          <w:szCs w:val="20"/>
        </w:rPr>
        <w:t xml:space="preserve">) </w:t>
      </w:r>
      <w:r w:rsidR="00C30A3F">
        <w:rPr>
          <w:rFonts w:ascii="Times New Roman" w:hAnsi="Times New Roman"/>
          <w:sz w:val="20"/>
          <w:szCs w:val="20"/>
        </w:rPr>
        <w:t xml:space="preserve">it was </w:t>
      </w:r>
      <w:r w:rsidRPr="00225B7C">
        <w:rPr>
          <w:rFonts w:ascii="Times New Roman" w:hAnsi="Times New Roman"/>
          <w:sz w:val="20"/>
          <w:szCs w:val="20"/>
        </w:rPr>
        <w:t>determine</w:t>
      </w:r>
      <w:r w:rsidR="00C30A3F">
        <w:rPr>
          <w:rFonts w:ascii="Times New Roman" w:hAnsi="Times New Roman"/>
          <w:sz w:val="20"/>
          <w:szCs w:val="20"/>
        </w:rPr>
        <w:t>d</w:t>
      </w:r>
      <w:r w:rsidRPr="00225B7C">
        <w:rPr>
          <w:rFonts w:ascii="Times New Roman" w:hAnsi="Times New Roman"/>
          <w:sz w:val="20"/>
          <w:szCs w:val="20"/>
        </w:rPr>
        <w:t xml:space="preserve"> whether this percentage </w:t>
      </w:r>
      <w:r w:rsidR="00C30A3F">
        <w:rPr>
          <w:rFonts w:ascii="Times New Roman" w:hAnsi="Times New Roman"/>
          <w:sz w:val="20"/>
          <w:szCs w:val="20"/>
        </w:rPr>
        <w:t>was</w:t>
      </w:r>
      <w:r w:rsidRPr="00225B7C">
        <w:rPr>
          <w:rFonts w:ascii="Times New Roman" w:hAnsi="Times New Roman"/>
          <w:sz w:val="20"/>
          <w:szCs w:val="20"/>
        </w:rPr>
        <w:t xml:space="preserve"> 80%</w:t>
      </w:r>
      <w:r w:rsidR="00C30A3F">
        <w:rPr>
          <w:rFonts w:ascii="Times New Roman" w:hAnsi="Times New Roman"/>
          <w:sz w:val="20"/>
          <w:szCs w:val="20"/>
        </w:rPr>
        <w:t xml:space="preserve"> or greater</w:t>
      </w:r>
      <w:r w:rsidRPr="00225B7C">
        <w:rPr>
          <w:rFonts w:ascii="Times New Roman" w:hAnsi="Times New Roman"/>
          <w:sz w:val="20"/>
          <w:szCs w:val="20"/>
        </w:rPr>
        <w:t xml:space="preserve">.  </w:t>
      </w:r>
    </w:p>
    <w:p w:rsidR="00F3666D" w:rsidRPr="00225B7C" w:rsidRDefault="00F3666D" w:rsidP="00F3666D">
      <w:pPr>
        <w:spacing w:after="0"/>
        <w:ind w:left="360"/>
        <w:rPr>
          <w:rFonts w:ascii="Times New Roman" w:hAnsi="Times New Roman"/>
          <w:sz w:val="20"/>
          <w:szCs w:val="20"/>
        </w:rPr>
      </w:pPr>
    </w:p>
    <w:p w:rsidR="00063EC4" w:rsidRPr="00225B7C" w:rsidRDefault="00063EC4" w:rsidP="00236FED">
      <w:pPr>
        <w:numPr>
          <w:ilvl w:val="0"/>
          <w:numId w:val="12"/>
        </w:numPr>
        <w:spacing w:after="0"/>
        <w:rPr>
          <w:rFonts w:ascii="Times New Roman" w:hAnsi="Times New Roman"/>
          <w:sz w:val="20"/>
          <w:szCs w:val="20"/>
        </w:rPr>
      </w:pPr>
      <w:r w:rsidRPr="00225B7C">
        <w:rPr>
          <w:rFonts w:ascii="Times New Roman" w:hAnsi="Times New Roman"/>
          <w:sz w:val="20"/>
          <w:szCs w:val="20"/>
        </w:rPr>
        <w:t>CSWE requires assess</w:t>
      </w:r>
      <w:r w:rsidR="00CC033C">
        <w:rPr>
          <w:rFonts w:ascii="Times New Roman" w:hAnsi="Times New Roman"/>
          <w:sz w:val="20"/>
          <w:szCs w:val="20"/>
        </w:rPr>
        <w:t>ment of</w:t>
      </w:r>
      <w:r w:rsidRPr="00225B7C">
        <w:rPr>
          <w:rFonts w:ascii="Times New Roman" w:hAnsi="Times New Roman"/>
          <w:sz w:val="20"/>
          <w:szCs w:val="20"/>
        </w:rPr>
        <w:t xml:space="preserve"> implicit curriculum which may include diversity, student development, faculty, administrative and governance structures, and resources. In response, the MSW program uses </w:t>
      </w:r>
      <w:r w:rsidR="00CC033C">
        <w:rPr>
          <w:rFonts w:ascii="Times New Roman" w:hAnsi="Times New Roman"/>
          <w:sz w:val="20"/>
          <w:szCs w:val="20"/>
        </w:rPr>
        <w:t xml:space="preserve">the </w:t>
      </w:r>
      <w:r w:rsidRPr="00225B7C">
        <w:rPr>
          <w:rFonts w:ascii="Times New Roman" w:hAnsi="Times New Roman"/>
          <w:sz w:val="20"/>
          <w:szCs w:val="20"/>
        </w:rPr>
        <w:t xml:space="preserve">Student Exit Survey to measure implicit curriculum. </w:t>
      </w:r>
    </w:p>
    <w:p w:rsidR="00225B7C" w:rsidRDefault="00225B7C" w:rsidP="00205E7A">
      <w:pPr>
        <w:contextualSpacing/>
        <w:rPr>
          <w:rFonts w:ascii="Times New Roman" w:hAnsi="Times New Roman"/>
          <w:b/>
          <w:sz w:val="20"/>
          <w:szCs w:val="20"/>
        </w:rPr>
      </w:pPr>
    </w:p>
    <w:p w:rsidR="00225B7C" w:rsidRDefault="00225B7C" w:rsidP="00205E7A">
      <w:pPr>
        <w:contextualSpacing/>
        <w:rPr>
          <w:rFonts w:ascii="Times New Roman" w:hAnsi="Times New Roman"/>
          <w:b/>
          <w:sz w:val="20"/>
          <w:szCs w:val="20"/>
        </w:rPr>
      </w:pPr>
    </w:p>
    <w:p w:rsidR="00225B7C" w:rsidRPr="00225B7C" w:rsidRDefault="00225B7C" w:rsidP="00205E7A">
      <w:pPr>
        <w:contextualSpacing/>
        <w:rPr>
          <w:rFonts w:ascii="Times New Roman" w:hAnsi="Times New Roman"/>
          <w:b/>
          <w:sz w:val="20"/>
          <w:szCs w:val="20"/>
        </w:rPr>
      </w:pPr>
    </w:p>
    <w:p w:rsidR="00205E7A" w:rsidRPr="00225B7C" w:rsidRDefault="00205E7A" w:rsidP="00205E7A">
      <w:pPr>
        <w:contextualSpacing/>
        <w:rPr>
          <w:rFonts w:ascii="Times New Roman" w:hAnsi="Times New Roman"/>
          <w:b/>
        </w:rPr>
      </w:pPr>
      <w:r w:rsidRPr="00225B7C">
        <w:rPr>
          <w:rFonts w:ascii="Times New Roman" w:hAnsi="Times New Roman"/>
          <w:b/>
        </w:rPr>
        <w:lastRenderedPageBreak/>
        <w:t>Program SLO</w:t>
      </w:r>
    </w:p>
    <w:p w:rsidR="00205E7A" w:rsidRPr="00225B7C" w:rsidRDefault="00205E7A" w:rsidP="00205E7A">
      <w:pPr>
        <w:spacing w:after="0" w:line="240" w:lineRule="auto"/>
        <w:rPr>
          <w:rFonts w:ascii="Times New Roman" w:hAnsi="Times New Roman"/>
          <w:sz w:val="20"/>
          <w:szCs w:val="20"/>
        </w:rPr>
      </w:pPr>
    </w:p>
    <w:p w:rsidR="00205E7A" w:rsidRPr="00225B7C" w:rsidRDefault="00205E7A" w:rsidP="00205E7A">
      <w:pPr>
        <w:spacing w:after="0" w:line="240" w:lineRule="auto"/>
        <w:rPr>
          <w:rFonts w:ascii="Times New Roman" w:hAnsi="Times New Roman"/>
          <w:sz w:val="20"/>
          <w:szCs w:val="20"/>
        </w:rPr>
      </w:pPr>
      <w:r w:rsidRPr="00225B7C">
        <w:rPr>
          <w:rFonts w:ascii="Times New Roman" w:hAnsi="Times New Roman"/>
          <w:sz w:val="20"/>
          <w:szCs w:val="20"/>
        </w:rPr>
        <w:t>The MSW program uses “competency” as a term for SLO in order to be consistent with the Educational Policy and Accreditation Standards (EPAS) developed by CSWE. During 201</w:t>
      </w:r>
      <w:r w:rsidR="00236FED" w:rsidRPr="00225B7C">
        <w:rPr>
          <w:rFonts w:ascii="Times New Roman" w:hAnsi="Times New Roman"/>
          <w:sz w:val="20"/>
          <w:szCs w:val="20"/>
        </w:rPr>
        <w:t>8</w:t>
      </w:r>
      <w:r w:rsidRPr="00225B7C">
        <w:rPr>
          <w:rFonts w:ascii="Times New Roman" w:hAnsi="Times New Roman"/>
          <w:sz w:val="20"/>
          <w:szCs w:val="20"/>
        </w:rPr>
        <w:t>-201</w:t>
      </w:r>
      <w:r w:rsidR="00236FED" w:rsidRPr="00225B7C">
        <w:rPr>
          <w:rFonts w:ascii="Times New Roman" w:hAnsi="Times New Roman"/>
          <w:sz w:val="20"/>
          <w:szCs w:val="20"/>
        </w:rPr>
        <w:t>9</w:t>
      </w:r>
      <w:r w:rsidRPr="00225B7C">
        <w:rPr>
          <w:rFonts w:ascii="Times New Roman" w:hAnsi="Times New Roman"/>
          <w:sz w:val="20"/>
          <w:szCs w:val="20"/>
        </w:rPr>
        <w:t xml:space="preserve">, nine competencies from </w:t>
      </w:r>
      <w:r w:rsidR="00CC033C">
        <w:rPr>
          <w:rFonts w:ascii="Times New Roman" w:hAnsi="Times New Roman"/>
          <w:sz w:val="20"/>
          <w:szCs w:val="20"/>
        </w:rPr>
        <w:t xml:space="preserve">the </w:t>
      </w:r>
      <w:r w:rsidRPr="00225B7C">
        <w:rPr>
          <w:rFonts w:ascii="Times New Roman" w:hAnsi="Times New Roman"/>
          <w:sz w:val="20"/>
          <w:szCs w:val="20"/>
        </w:rPr>
        <w:t xml:space="preserve">2015 EPAS were measured by all course grids and the MSW survey.       </w:t>
      </w:r>
    </w:p>
    <w:p w:rsidR="00F3666D" w:rsidRPr="00225B7C" w:rsidRDefault="00F3666D" w:rsidP="00205E7A">
      <w:pPr>
        <w:spacing w:after="0" w:line="360" w:lineRule="auto"/>
        <w:rPr>
          <w:rFonts w:ascii="Times New Roman" w:hAnsi="Times New Roman"/>
          <w:sz w:val="20"/>
          <w:szCs w:val="20"/>
        </w:rPr>
      </w:pPr>
    </w:p>
    <w:p w:rsidR="00205E7A" w:rsidRPr="00225B7C" w:rsidRDefault="00205E7A" w:rsidP="00205E7A">
      <w:pPr>
        <w:spacing w:after="0" w:line="360" w:lineRule="auto"/>
        <w:rPr>
          <w:rFonts w:ascii="Times New Roman" w:hAnsi="Times New Roman"/>
          <w:sz w:val="20"/>
          <w:szCs w:val="20"/>
        </w:rPr>
      </w:pPr>
      <w:r w:rsidRPr="00225B7C">
        <w:rPr>
          <w:rFonts w:ascii="Times New Roman" w:hAnsi="Times New Roman"/>
          <w:sz w:val="20"/>
          <w:szCs w:val="20"/>
        </w:rPr>
        <w:t xml:space="preserve">The nine competencies (CSWE 2015) are: </w:t>
      </w:r>
    </w:p>
    <w:p w:rsidR="00205E7A" w:rsidRPr="00225B7C" w:rsidRDefault="00205E7A" w:rsidP="00205E7A">
      <w:pPr>
        <w:numPr>
          <w:ilvl w:val="0"/>
          <w:numId w:val="15"/>
        </w:numPr>
        <w:spacing w:after="0" w:line="240" w:lineRule="auto"/>
        <w:contextualSpacing/>
        <w:rPr>
          <w:rFonts w:ascii="Times New Roman" w:hAnsi="Times New Roman"/>
          <w:sz w:val="20"/>
          <w:szCs w:val="20"/>
        </w:rPr>
      </w:pPr>
      <w:r w:rsidRPr="00225B7C">
        <w:rPr>
          <w:rFonts w:ascii="Times New Roman" w:hAnsi="Times New Roman"/>
          <w:bCs/>
          <w:sz w:val="20"/>
          <w:szCs w:val="20"/>
        </w:rPr>
        <w:t xml:space="preserve"> Competency 1 - Demonstrate Ethical and Professional Behavior </w:t>
      </w:r>
    </w:p>
    <w:p w:rsidR="00205E7A" w:rsidRPr="00225B7C" w:rsidRDefault="00205E7A" w:rsidP="00205E7A">
      <w:pPr>
        <w:numPr>
          <w:ilvl w:val="0"/>
          <w:numId w:val="15"/>
        </w:numPr>
        <w:autoSpaceDE w:val="0"/>
        <w:autoSpaceDN w:val="0"/>
        <w:adjustRightInd w:val="0"/>
        <w:spacing w:after="0" w:line="240" w:lineRule="auto"/>
        <w:contextualSpacing/>
        <w:rPr>
          <w:rFonts w:ascii="Times New Roman" w:hAnsi="Times New Roman"/>
          <w:sz w:val="20"/>
          <w:szCs w:val="20"/>
        </w:rPr>
      </w:pPr>
      <w:r w:rsidRPr="00225B7C">
        <w:rPr>
          <w:rFonts w:ascii="Times New Roman" w:hAnsi="Times New Roman"/>
          <w:bCs/>
          <w:sz w:val="20"/>
          <w:szCs w:val="20"/>
        </w:rPr>
        <w:t xml:space="preserve"> Competency 2 - Engage Diversity and Difference in Practice </w:t>
      </w:r>
    </w:p>
    <w:p w:rsidR="00205E7A" w:rsidRPr="00225B7C" w:rsidRDefault="00205E7A" w:rsidP="00205E7A">
      <w:pPr>
        <w:numPr>
          <w:ilvl w:val="0"/>
          <w:numId w:val="15"/>
        </w:numPr>
        <w:autoSpaceDE w:val="0"/>
        <w:autoSpaceDN w:val="0"/>
        <w:adjustRightInd w:val="0"/>
        <w:spacing w:after="0" w:line="240" w:lineRule="auto"/>
        <w:contextualSpacing/>
        <w:rPr>
          <w:rFonts w:ascii="Times New Roman" w:hAnsi="Times New Roman"/>
          <w:sz w:val="20"/>
          <w:szCs w:val="20"/>
        </w:rPr>
      </w:pPr>
      <w:r w:rsidRPr="00225B7C">
        <w:rPr>
          <w:rFonts w:ascii="Times New Roman" w:hAnsi="Times New Roman"/>
          <w:bCs/>
          <w:sz w:val="20"/>
          <w:szCs w:val="20"/>
        </w:rPr>
        <w:t xml:space="preserve"> Competency 3 - Advance Human Rights and Social, Economic, and Environmental Justice</w:t>
      </w:r>
    </w:p>
    <w:p w:rsidR="00205E7A" w:rsidRPr="00225B7C" w:rsidRDefault="00205E7A" w:rsidP="00205E7A">
      <w:pPr>
        <w:numPr>
          <w:ilvl w:val="0"/>
          <w:numId w:val="15"/>
        </w:numPr>
        <w:autoSpaceDE w:val="0"/>
        <w:autoSpaceDN w:val="0"/>
        <w:adjustRightInd w:val="0"/>
        <w:spacing w:after="0" w:line="240" w:lineRule="auto"/>
        <w:contextualSpacing/>
        <w:rPr>
          <w:rFonts w:ascii="Times New Roman" w:hAnsi="Times New Roman"/>
          <w:sz w:val="20"/>
          <w:szCs w:val="20"/>
        </w:rPr>
      </w:pPr>
      <w:r w:rsidRPr="00225B7C">
        <w:rPr>
          <w:rFonts w:ascii="Times New Roman" w:hAnsi="Times New Roman"/>
          <w:bCs/>
          <w:sz w:val="20"/>
          <w:szCs w:val="20"/>
        </w:rPr>
        <w:t xml:space="preserve"> Competency 4 - Engage in Practice-informed Research and Research-informed Practice </w:t>
      </w:r>
    </w:p>
    <w:p w:rsidR="00205E7A" w:rsidRPr="00225B7C" w:rsidRDefault="00205E7A" w:rsidP="00205E7A">
      <w:pPr>
        <w:numPr>
          <w:ilvl w:val="0"/>
          <w:numId w:val="15"/>
        </w:numPr>
        <w:autoSpaceDE w:val="0"/>
        <w:autoSpaceDN w:val="0"/>
        <w:adjustRightInd w:val="0"/>
        <w:spacing w:after="0" w:line="240" w:lineRule="auto"/>
        <w:contextualSpacing/>
        <w:rPr>
          <w:rFonts w:ascii="Times New Roman" w:hAnsi="Times New Roman"/>
          <w:sz w:val="20"/>
          <w:szCs w:val="20"/>
        </w:rPr>
      </w:pPr>
      <w:r w:rsidRPr="00225B7C">
        <w:rPr>
          <w:rFonts w:ascii="Times New Roman" w:hAnsi="Times New Roman"/>
          <w:bCs/>
          <w:sz w:val="20"/>
          <w:szCs w:val="20"/>
        </w:rPr>
        <w:t xml:space="preserve"> Competency 5 - Engage in Policy Practice</w:t>
      </w:r>
    </w:p>
    <w:p w:rsidR="00205E7A" w:rsidRPr="00225B7C" w:rsidRDefault="00205E7A" w:rsidP="00205E7A">
      <w:pPr>
        <w:numPr>
          <w:ilvl w:val="0"/>
          <w:numId w:val="15"/>
        </w:numPr>
        <w:spacing w:after="0" w:line="240" w:lineRule="auto"/>
        <w:rPr>
          <w:rFonts w:ascii="Times New Roman" w:hAnsi="Times New Roman"/>
          <w:bCs/>
          <w:sz w:val="20"/>
          <w:szCs w:val="20"/>
        </w:rPr>
      </w:pPr>
      <w:r w:rsidRPr="00225B7C">
        <w:rPr>
          <w:rFonts w:ascii="Times New Roman" w:hAnsi="Times New Roman"/>
          <w:bCs/>
          <w:sz w:val="20"/>
          <w:szCs w:val="20"/>
        </w:rPr>
        <w:t xml:space="preserve"> Competency 6 - Engage with Individuals, Families, Groups, Organizations, and Communities</w:t>
      </w:r>
    </w:p>
    <w:p w:rsidR="00205E7A" w:rsidRPr="00225B7C" w:rsidRDefault="00205E7A" w:rsidP="00205E7A">
      <w:pPr>
        <w:numPr>
          <w:ilvl w:val="0"/>
          <w:numId w:val="15"/>
        </w:numPr>
        <w:autoSpaceDE w:val="0"/>
        <w:autoSpaceDN w:val="0"/>
        <w:adjustRightInd w:val="0"/>
        <w:spacing w:after="0" w:line="240" w:lineRule="auto"/>
        <w:contextualSpacing/>
        <w:rPr>
          <w:rFonts w:ascii="Times New Roman" w:hAnsi="Times New Roman"/>
          <w:sz w:val="20"/>
          <w:szCs w:val="20"/>
        </w:rPr>
      </w:pPr>
      <w:r w:rsidRPr="00225B7C">
        <w:rPr>
          <w:rFonts w:ascii="Times New Roman" w:hAnsi="Times New Roman"/>
          <w:bCs/>
          <w:sz w:val="20"/>
          <w:szCs w:val="20"/>
        </w:rPr>
        <w:t xml:space="preserve"> Competency 7 - Assess Individuals, Families, Groups, Organizations, and Communities </w:t>
      </w:r>
    </w:p>
    <w:p w:rsidR="00205E7A" w:rsidRPr="00225B7C" w:rsidRDefault="00205E7A" w:rsidP="00205E7A">
      <w:pPr>
        <w:numPr>
          <w:ilvl w:val="0"/>
          <w:numId w:val="15"/>
        </w:numPr>
        <w:spacing w:after="0" w:line="240" w:lineRule="auto"/>
        <w:rPr>
          <w:rFonts w:ascii="Times New Roman" w:hAnsi="Times New Roman"/>
          <w:bCs/>
          <w:sz w:val="20"/>
          <w:szCs w:val="20"/>
        </w:rPr>
      </w:pPr>
      <w:r w:rsidRPr="00225B7C">
        <w:rPr>
          <w:rFonts w:ascii="Times New Roman" w:hAnsi="Times New Roman"/>
          <w:bCs/>
          <w:sz w:val="20"/>
          <w:szCs w:val="20"/>
        </w:rPr>
        <w:t xml:space="preserve"> Competency 8 –Intervene with Individuals, Families, Groups, Organizations, and Communities</w:t>
      </w:r>
    </w:p>
    <w:p w:rsidR="00205E7A" w:rsidRPr="00225B7C" w:rsidRDefault="00205E7A" w:rsidP="00205E7A">
      <w:pPr>
        <w:numPr>
          <w:ilvl w:val="0"/>
          <w:numId w:val="15"/>
        </w:numPr>
        <w:autoSpaceDE w:val="0"/>
        <w:autoSpaceDN w:val="0"/>
        <w:adjustRightInd w:val="0"/>
        <w:spacing w:after="0" w:line="240" w:lineRule="auto"/>
        <w:rPr>
          <w:rFonts w:ascii="Times New Roman" w:hAnsi="Times New Roman"/>
          <w:sz w:val="20"/>
          <w:szCs w:val="20"/>
        </w:rPr>
      </w:pPr>
      <w:r w:rsidRPr="00225B7C">
        <w:rPr>
          <w:rFonts w:ascii="Times New Roman" w:hAnsi="Times New Roman"/>
          <w:bCs/>
          <w:sz w:val="20"/>
          <w:szCs w:val="20"/>
        </w:rPr>
        <w:t xml:space="preserve"> Competency 9 –Evaluate Practice with Individuals, Families, Groups, Organizations, and Communities  </w:t>
      </w:r>
    </w:p>
    <w:p w:rsidR="00205E7A" w:rsidRDefault="00205E7A" w:rsidP="00205E7A">
      <w:pPr>
        <w:autoSpaceDE w:val="0"/>
        <w:autoSpaceDN w:val="0"/>
        <w:adjustRightInd w:val="0"/>
        <w:spacing w:after="0" w:line="240" w:lineRule="auto"/>
        <w:ind w:left="1080"/>
        <w:rPr>
          <w:rFonts w:ascii="Times New Roman" w:hAnsi="Times New Roman"/>
          <w:sz w:val="20"/>
          <w:szCs w:val="20"/>
        </w:rPr>
      </w:pPr>
    </w:p>
    <w:p w:rsidR="00225B7C" w:rsidRPr="00225B7C" w:rsidRDefault="00225B7C" w:rsidP="00205E7A">
      <w:pPr>
        <w:autoSpaceDE w:val="0"/>
        <w:autoSpaceDN w:val="0"/>
        <w:adjustRightInd w:val="0"/>
        <w:spacing w:after="0" w:line="240" w:lineRule="auto"/>
        <w:ind w:left="1080"/>
        <w:rPr>
          <w:rFonts w:ascii="Times New Roman" w:hAnsi="Times New Roman"/>
          <w:sz w:val="20"/>
          <w:szCs w:val="20"/>
        </w:rPr>
      </w:pPr>
    </w:p>
    <w:p w:rsidR="00205E7A" w:rsidRPr="00225B7C" w:rsidRDefault="00205E7A" w:rsidP="00205E7A">
      <w:pPr>
        <w:rPr>
          <w:rFonts w:ascii="Times New Roman" w:hAnsi="Times New Roman"/>
        </w:rPr>
      </w:pPr>
      <w:r w:rsidRPr="00225B7C">
        <w:rPr>
          <w:rFonts w:ascii="Times New Roman" w:hAnsi="Times New Roman"/>
          <w:b/>
        </w:rPr>
        <w:t xml:space="preserve">Assessment </w:t>
      </w:r>
      <w:r w:rsidR="00692540" w:rsidRPr="00225B7C">
        <w:rPr>
          <w:rFonts w:ascii="Times New Roman" w:hAnsi="Times New Roman"/>
          <w:b/>
        </w:rPr>
        <w:t>Measures</w:t>
      </w:r>
    </w:p>
    <w:p w:rsidR="00205E7A" w:rsidRPr="00225B7C" w:rsidRDefault="004A1F57" w:rsidP="00205E7A">
      <w:pPr>
        <w:spacing w:after="0" w:line="360" w:lineRule="auto"/>
        <w:rPr>
          <w:rFonts w:ascii="Times New Roman" w:hAnsi="Times New Roman"/>
          <w:sz w:val="20"/>
          <w:szCs w:val="20"/>
        </w:rPr>
      </w:pPr>
      <w:r>
        <w:rPr>
          <w:rFonts w:ascii="Times New Roman" w:hAnsi="Times New Roman"/>
          <w:sz w:val="20"/>
          <w:szCs w:val="20"/>
        </w:rPr>
        <w:t>T</w:t>
      </w:r>
      <w:r w:rsidR="00205E7A" w:rsidRPr="00225B7C">
        <w:rPr>
          <w:rFonts w:ascii="Times New Roman" w:hAnsi="Times New Roman"/>
          <w:sz w:val="20"/>
          <w:szCs w:val="20"/>
        </w:rPr>
        <w:t>he following direct and indirect measurement instruments</w:t>
      </w:r>
      <w:r>
        <w:rPr>
          <w:rFonts w:ascii="Times New Roman" w:hAnsi="Times New Roman"/>
          <w:sz w:val="20"/>
          <w:szCs w:val="20"/>
        </w:rPr>
        <w:t xml:space="preserve"> were used in the a</w:t>
      </w:r>
      <w:r w:rsidRPr="00225B7C">
        <w:rPr>
          <w:rFonts w:ascii="Times New Roman" w:hAnsi="Times New Roman"/>
          <w:sz w:val="20"/>
          <w:szCs w:val="20"/>
        </w:rPr>
        <w:t>ssessment of the MSW program</w:t>
      </w:r>
      <w:r w:rsidR="00205E7A" w:rsidRPr="00225B7C">
        <w:rPr>
          <w:rFonts w:ascii="Times New Roman" w:hAnsi="Times New Roman"/>
          <w:sz w:val="20"/>
          <w:szCs w:val="20"/>
        </w:rPr>
        <w:t xml:space="preserve">:  </w:t>
      </w:r>
    </w:p>
    <w:p w:rsidR="00205E7A" w:rsidRPr="00225B7C" w:rsidRDefault="00EF640B" w:rsidP="00205E7A">
      <w:pPr>
        <w:numPr>
          <w:ilvl w:val="0"/>
          <w:numId w:val="13"/>
        </w:numPr>
        <w:spacing w:after="0"/>
        <w:rPr>
          <w:rFonts w:ascii="Times New Roman" w:hAnsi="Times New Roman"/>
          <w:sz w:val="20"/>
          <w:szCs w:val="20"/>
        </w:rPr>
      </w:pPr>
      <w:r w:rsidRPr="00225B7C">
        <w:rPr>
          <w:rFonts w:ascii="Times New Roman" w:hAnsi="Times New Roman"/>
          <w:sz w:val="20"/>
          <w:szCs w:val="20"/>
        </w:rPr>
        <w:t>G</w:t>
      </w:r>
      <w:r w:rsidR="00631D77" w:rsidRPr="00225B7C">
        <w:rPr>
          <w:rFonts w:ascii="Times New Roman" w:hAnsi="Times New Roman"/>
          <w:sz w:val="20"/>
          <w:szCs w:val="20"/>
        </w:rPr>
        <w:t>rids for Field Seminar Courses: SWRK 522/523 and SWRK 622/623</w:t>
      </w:r>
    </w:p>
    <w:p w:rsidR="00EF640B" w:rsidRPr="00225B7C" w:rsidRDefault="00EF640B" w:rsidP="00205E7A">
      <w:pPr>
        <w:spacing w:after="0" w:line="240" w:lineRule="auto"/>
        <w:rPr>
          <w:rFonts w:ascii="Times New Roman" w:hAnsi="Times New Roman"/>
          <w:sz w:val="20"/>
          <w:szCs w:val="20"/>
        </w:rPr>
      </w:pPr>
      <w:r w:rsidRPr="00225B7C">
        <w:rPr>
          <w:rFonts w:ascii="Times New Roman" w:hAnsi="Times New Roman"/>
          <w:sz w:val="20"/>
          <w:szCs w:val="20"/>
        </w:rPr>
        <w:t xml:space="preserve">The grid for </w:t>
      </w:r>
      <w:r w:rsidR="004A1F57">
        <w:rPr>
          <w:rFonts w:ascii="Times New Roman" w:hAnsi="Times New Roman"/>
          <w:sz w:val="20"/>
          <w:szCs w:val="20"/>
        </w:rPr>
        <w:t xml:space="preserve">the </w:t>
      </w:r>
      <w:r w:rsidRPr="00225B7C">
        <w:rPr>
          <w:rFonts w:ascii="Times New Roman" w:hAnsi="Times New Roman"/>
          <w:sz w:val="20"/>
          <w:szCs w:val="20"/>
        </w:rPr>
        <w:t>foundation field seminar course</w:t>
      </w:r>
      <w:r w:rsidR="004A1F57">
        <w:rPr>
          <w:rFonts w:ascii="Times New Roman" w:hAnsi="Times New Roman"/>
          <w:sz w:val="20"/>
          <w:szCs w:val="20"/>
        </w:rPr>
        <w:t>s</w:t>
      </w:r>
      <w:r w:rsidRPr="00225B7C">
        <w:rPr>
          <w:rFonts w:ascii="Times New Roman" w:hAnsi="Times New Roman"/>
          <w:sz w:val="20"/>
          <w:szCs w:val="20"/>
        </w:rPr>
        <w:t xml:space="preserve"> (SWRK 522/523) is a 31-item, 5-point Likert scale (0 = very weak, 1 = weak, 2 = average, 3 = strong, and 4 = very strong) to measure student demonstration of generalist practice competencies in real or simulated practice situations. The grid for advanced field seminar course</w:t>
      </w:r>
      <w:r w:rsidR="004A1F57">
        <w:rPr>
          <w:rFonts w:ascii="Times New Roman" w:hAnsi="Times New Roman"/>
          <w:sz w:val="20"/>
          <w:szCs w:val="20"/>
        </w:rPr>
        <w:t>s</w:t>
      </w:r>
      <w:r w:rsidRPr="00225B7C">
        <w:rPr>
          <w:rFonts w:ascii="Times New Roman" w:hAnsi="Times New Roman"/>
          <w:sz w:val="20"/>
          <w:szCs w:val="20"/>
        </w:rPr>
        <w:t xml:space="preserve"> (SWRK 622/623) is a 26-item, 5-point Likert scale (0 = very weak, 1 = weak, 2 = average, 3 = strong, and 4 = very strong) to measure student demonstration of specialized practice competencies in real or simulated practice situations</w:t>
      </w:r>
      <w:r w:rsidR="00631D77" w:rsidRPr="00225B7C">
        <w:rPr>
          <w:rFonts w:ascii="Times New Roman" w:hAnsi="Times New Roman"/>
          <w:sz w:val="20"/>
          <w:szCs w:val="20"/>
        </w:rPr>
        <w:t>. F</w:t>
      </w:r>
      <w:r w:rsidR="002A3F80" w:rsidRPr="00225B7C">
        <w:rPr>
          <w:rFonts w:ascii="Times New Roman" w:hAnsi="Times New Roman"/>
          <w:sz w:val="20"/>
          <w:szCs w:val="20"/>
        </w:rPr>
        <w:t xml:space="preserve">ield faculty completes a course grid for each student in </w:t>
      </w:r>
      <w:r w:rsidR="004A1F57">
        <w:rPr>
          <w:rFonts w:ascii="Times New Roman" w:hAnsi="Times New Roman"/>
          <w:sz w:val="20"/>
          <w:szCs w:val="20"/>
        </w:rPr>
        <w:t xml:space="preserve">the </w:t>
      </w:r>
      <w:r w:rsidR="002A3F80" w:rsidRPr="00225B7C">
        <w:rPr>
          <w:rFonts w:ascii="Times New Roman" w:hAnsi="Times New Roman"/>
          <w:sz w:val="20"/>
          <w:szCs w:val="20"/>
        </w:rPr>
        <w:t xml:space="preserve">field seminar to evaluate </w:t>
      </w:r>
      <w:r w:rsidR="004A1F57">
        <w:rPr>
          <w:rFonts w:ascii="Times New Roman" w:hAnsi="Times New Roman"/>
          <w:sz w:val="20"/>
          <w:szCs w:val="20"/>
        </w:rPr>
        <w:t xml:space="preserve">the </w:t>
      </w:r>
      <w:r w:rsidR="002A3F80" w:rsidRPr="00225B7C">
        <w:rPr>
          <w:rFonts w:ascii="Times New Roman" w:hAnsi="Times New Roman"/>
          <w:sz w:val="20"/>
          <w:szCs w:val="20"/>
        </w:rPr>
        <w:t>student</w:t>
      </w:r>
      <w:r w:rsidR="004A1F57">
        <w:rPr>
          <w:rFonts w:ascii="Times New Roman" w:hAnsi="Times New Roman"/>
          <w:sz w:val="20"/>
          <w:szCs w:val="20"/>
        </w:rPr>
        <w:t>’s</w:t>
      </w:r>
      <w:r w:rsidR="002A3F80" w:rsidRPr="00225B7C">
        <w:rPr>
          <w:rFonts w:ascii="Times New Roman" w:hAnsi="Times New Roman"/>
          <w:sz w:val="20"/>
          <w:szCs w:val="20"/>
        </w:rPr>
        <w:t xml:space="preserve"> demonstration of the nine Social Work competencies. </w:t>
      </w:r>
    </w:p>
    <w:p w:rsidR="00205E7A" w:rsidRPr="00225B7C" w:rsidRDefault="00205E7A" w:rsidP="00205E7A">
      <w:pPr>
        <w:spacing w:after="0" w:line="240" w:lineRule="auto"/>
        <w:rPr>
          <w:rFonts w:ascii="Times New Roman" w:hAnsi="Times New Roman"/>
          <w:sz w:val="20"/>
          <w:szCs w:val="20"/>
        </w:rPr>
      </w:pPr>
    </w:p>
    <w:p w:rsidR="00205E7A" w:rsidRPr="00225B7C" w:rsidRDefault="00631D77" w:rsidP="00205E7A">
      <w:pPr>
        <w:numPr>
          <w:ilvl w:val="0"/>
          <w:numId w:val="13"/>
        </w:numPr>
        <w:spacing w:after="0"/>
        <w:rPr>
          <w:rFonts w:ascii="Times New Roman" w:hAnsi="Times New Roman"/>
          <w:sz w:val="20"/>
          <w:szCs w:val="20"/>
        </w:rPr>
      </w:pPr>
      <w:r w:rsidRPr="00225B7C">
        <w:rPr>
          <w:rFonts w:ascii="Times New Roman" w:hAnsi="Times New Roman"/>
          <w:sz w:val="20"/>
          <w:szCs w:val="20"/>
        </w:rPr>
        <w:t>Grids for Other Required Courses</w:t>
      </w:r>
      <w:r w:rsidR="00205E7A" w:rsidRPr="00225B7C">
        <w:rPr>
          <w:rFonts w:ascii="Times New Roman" w:hAnsi="Times New Roman"/>
          <w:sz w:val="20"/>
          <w:szCs w:val="20"/>
        </w:rPr>
        <w:t xml:space="preserve"> </w:t>
      </w:r>
      <w:r w:rsidRPr="00225B7C">
        <w:rPr>
          <w:rFonts w:ascii="Times New Roman" w:hAnsi="Times New Roman"/>
          <w:sz w:val="20"/>
          <w:szCs w:val="20"/>
        </w:rPr>
        <w:t xml:space="preserve"> </w:t>
      </w:r>
    </w:p>
    <w:p w:rsidR="00205E7A" w:rsidRPr="00225B7C" w:rsidRDefault="00631D77" w:rsidP="00205E7A">
      <w:pPr>
        <w:spacing w:after="0" w:line="240" w:lineRule="auto"/>
        <w:rPr>
          <w:rFonts w:ascii="Times New Roman" w:hAnsi="Times New Roman"/>
          <w:sz w:val="20"/>
          <w:szCs w:val="20"/>
        </w:rPr>
      </w:pPr>
      <w:r w:rsidRPr="00225B7C">
        <w:rPr>
          <w:rFonts w:ascii="Times New Roman" w:hAnsi="Times New Roman"/>
          <w:sz w:val="20"/>
          <w:szCs w:val="20"/>
        </w:rPr>
        <w:t xml:space="preserve">In addition to </w:t>
      </w:r>
      <w:r w:rsidR="00895766" w:rsidRPr="00225B7C">
        <w:rPr>
          <w:rFonts w:ascii="Times New Roman" w:hAnsi="Times New Roman"/>
          <w:sz w:val="20"/>
          <w:szCs w:val="20"/>
        </w:rPr>
        <w:t xml:space="preserve">the </w:t>
      </w:r>
      <w:r w:rsidRPr="00225B7C">
        <w:rPr>
          <w:rFonts w:ascii="Times New Roman" w:hAnsi="Times New Roman"/>
          <w:sz w:val="20"/>
          <w:szCs w:val="20"/>
        </w:rPr>
        <w:t xml:space="preserve">field seminar courses, there are fifteen other </w:t>
      </w:r>
      <w:r w:rsidR="00205E7A" w:rsidRPr="00225B7C">
        <w:rPr>
          <w:rFonts w:ascii="Times New Roman" w:hAnsi="Times New Roman"/>
          <w:sz w:val="20"/>
          <w:szCs w:val="20"/>
        </w:rPr>
        <w:t xml:space="preserve">required courses in </w:t>
      </w:r>
      <w:r w:rsidR="0016369B">
        <w:rPr>
          <w:rFonts w:ascii="Times New Roman" w:hAnsi="Times New Roman"/>
          <w:sz w:val="20"/>
          <w:szCs w:val="20"/>
        </w:rPr>
        <w:t xml:space="preserve">the </w:t>
      </w:r>
      <w:r w:rsidR="00205E7A" w:rsidRPr="00225B7C">
        <w:rPr>
          <w:rFonts w:ascii="Times New Roman" w:hAnsi="Times New Roman"/>
          <w:sz w:val="20"/>
          <w:szCs w:val="20"/>
        </w:rPr>
        <w:t>MSW program</w:t>
      </w:r>
      <w:r w:rsidR="0016369B">
        <w:rPr>
          <w:rFonts w:ascii="Times New Roman" w:hAnsi="Times New Roman"/>
          <w:sz w:val="20"/>
          <w:szCs w:val="20"/>
        </w:rPr>
        <w:t>,</w:t>
      </w:r>
      <w:r w:rsidR="00205E7A" w:rsidRPr="00225B7C">
        <w:rPr>
          <w:rFonts w:ascii="Times New Roman" w:hAnsi="Times New Roman"/>
          <w:sz w:val="20"/>
          <w:szCs w:val="20"/>
        </w:rPr>
        <w:t xml:space="preserve"> and each course uses a grid to assess students’ performance on a common assignment that is shared across different sections of each required course. </w:t>
      </w:r>
      <w:r w:rsidR="00BD559A" w:rsidRPr="00225B7C">
        <w:rPr>
          <w:rFonts w:ascii="Times New Roman" w:hAnsi="Times New Roman"/>
          <w:sz w:val="20"/>
          <w:szCs w:val="20"/>
        </w:rPr>
        <w:t xml:space="preserve">Each course grid consists of 6-11 items and has a 5-point Likert scale (1 = very weak, 2 = weak, 3 = average, 4 = strong, and 5 = very strong). </w:t>
      </w:r>
      <w:r w:rsidR="00205E7A" w:rsidRPr="00225B7C">
        <w:rPr>
          <w:rFonts w:ascii="Times New Roman" w:hAnsi="Times New Roman"/>
          <w:sz w:val="20"/>
          <w:szCs w:val="20"/>
        </w:rPr>
        <w:t>Faculty completes a course grid for each student</w:t>
      </w:r>
      <w:r w:rsidR="00BD559A" w:rsidRPr="00225B7C">
        <w:rPr>
          <w:rFonts w:ascii="Times New Roman" w:hAnsi="Times New Roman"/>
          <w:sz w:val="20"/>
          <w:szCs w:val="20"/>
        </w:rPr>
        <w:t xml:space="preserve"> t</w:t>
      </w:r>
      <w:r w:rsidR="00205E7A" w:rsidRPr="00225B7C">
        <w:rPr>
          <w:rFonts w:ascii="Times New Roman" w:hAnsi="Times New Roman"/>
          <w:sz w:val="20"/>
          <w:szCs w:val="20"/>
        </w:rPr>
        <w:t xml:space="preserve">o assess the student’s competencies associated with the common assignment. </w:t>
      </w:r>
    </w:p>
    <w:p w:rsidR="00BD559A" w:rsidRPr="00225B7C" w:rsidRDefault="00BD559A" w:rsidP="00205E7A">
      <w:pPr>
        <w:spacing w:after="0" w:line="240" w:lineRule="auto"/>
        <w:rPr>
          <w:rFonts w:ascii="Times New Roman" w:hAnsi="Times New Roman"/>
          <w:sz w:val="20"/>
          <w:szCs w:val="20"/>
        </w:rPr>
      </w:pPr>
    </w:p>
    <w:p w:rsidR="00205E7A" w:rsidRPr="00225B7C" w:rsidRDefault="00BD559A" w:rsidP="00BD559A">
      <w:pPr>
        <w:pStyle w:val="ListParagraph"/>
        <w:numPr>
          <w:ilvl w:val="0"/>
          <w:numId w:val="13"/>
        </w:numPr>
        <w:spacing w:after="0" w:line="240" w:lineRule="auto"/>
        <w:rPr>
          <w:rFonts w:ascii="Times New Roman" w:hAnsi="Times New Roman"/>
          <w:sz w:val="20"/>
          <w:szCs w:val="20"/>
        </w:rPr>
      </w:pPr>
      <w:r w:rsidRPr="00225B7C">
        <w:rPr>
          <w:rFonts w:ascii="Times New Roman" w:hAnsi="Times New Roman"/>
          <w:sz w:val="20"/>
          <w:szCs w:val="20"/>
        </w:rPr>
        <w:t>Student Exit Survey</w:t>
      </w:r>
    </w:p>
    <w:p w:rsidR="00BD559A" w:rsidRPr="00225B7C" w:rsidRDefault="00BD559A" w:rsidP="00BD559A">
      <w:pPr>
        <w:spacing w:after="0" w:line="240" w:lineRule="auto"/>
        <w:rPr>
          <w:rFonts w:ascii="Times New Roman" w:hAnsi="Times New Roman"/>
          <w:sz w:val="20"/>
          <w:szCs w:val="20"/>
        </w:rPr>
      </w:pPr>
      <w:r w:rsidRPr="00225B7C">
        <w:rPr>
          <w:rFonts w:ascii="Times New Roman" w:hAnsi="Times New Roman"/>
          <w:sz w:val="20"/>
          <w:szCs w:val="20"/>
        </w:rPr>
        <w:t xml:space="preserve">The purpose of Student Exit Survey is to </w:t>
      </w:r>
      <w:r w:rsidR="0067564F" w:rsidRPr="00225B7C">
        <w:rPr>
          <w:rFonts w:ascii="Times New Roman" w:hAnsi="Times New Roman"/>
          <w:sz w:val="20"/>
          <w:szCs w:val="20"/>
        </w:rPr>
        <w:t>assess</w:t>
      </w:r>
      <w:r w:rsidRPr="00225B7C">
        <w:rPr>
          <w:rFonts w:ascii="Times New Roman" w:hAnsi="Times New Roman"/>
          <w:sz w:val="20"/>
          <w:szCs w:val="20"/>
        </w:rPr>
        <w:t xml:space="preserve"> implicit curriculum</w:t>
      </w:r>
      <w:r w:rsidR="0067564F" w:rsidRPr="00225B7C">
        <w:rPr>
          <w:rFonts w:ascii="Times New Roman" w:hAnsi="Times New Roman"/>
          <w:sz w:val="20"/>
          <w:szCs w:val="20"/>
        </w:rPr>
        <w:t>. Specifically</w:t>
      </w:r>
      <w:r w:rsidR="0016369B">
        <w:rPr>
          <w:rFonts w:ascii="Times New Roman" w:hAnsi="Times New Roman"/>
          <w:sz w:val="20"/>
          <w:szCs w:val="20"/>
        </w:rPr>
        <w:t>,</w:t>
      </w:r>
      <w:r w:rsidR="0067564F" w:rsidRPr="00225B7C">
        <w:rPr>
          <w:rFonts w:ascii="Times New Roman" w:hAnsi="Times New Roman"/>
          <w:sz w:val="20"/>
          <w:szCs w:val="20"/>
        </w:rPr>
        <w:t xml:space="preserve"> it measures three aspects of implicit curriculum: </w:t>
      </w:r>
      <w:r w:rsidR="0016369B">
        <w:rPr>
          <w:rFonts w:ascii="Times New Roman" w:hAnsi="Times New Roman"/>
          <w:sz w:val="20"/>
          <w:szCs w:val="20"/>
        </w:rPr>
        <w:t xml:space="preserve">the </w:t>
      </w:r>
      <w:r w:rsidRPr="00225B7C">
        <w:rPr>
          <w:rFonts w:ascii="Times New Roman" w:hAnsi="Times New Roman"/>
          <w:sz w:val="20"/>
          <w:szCs w:val="20"/>
        </w:rPr>
        <w:t xml:space="preserve">program’s commitment to student development, </w:t>
      </w:r>
      <w:r w:rsidR="0016369B">
        <w:rPr>
          <w:rFonts w:ascii="Times New Roman" w:hAnsi="Times New Roman"/>
          <w:sz w:val="20"/>
          <w:szCs w:val="20"/>
        </w:rPr>
        <w:t xml:space="preserve">the </w:t>
      </w:r>
      <w:r w:rsidRPr="00225B7C">
        <w:rPr>
          <w:rFonts w:ascii="Times New Roman" w:hAnsi="Times New Roman"/>
          <w:sz w:val="20"/>
          <w:szCs w:val="20"/>
        </w:rPr>
        <w:t xml:space="preserve">program’s commitment to diversity and intersectionality, and </w:t>
      </w:r>
      <w:r w:rsidR="0016369B">
        <w:rPr>
          <w:rFonts w:ascii="Times New Roman" w:hAnsi="Times New Roman"/>
          <w:sz w:val="20"/>
          <w:szCs w:val="20"/>
        </w:rPr>
        <w:t xml:space="preserve">the </w:t>
      </w:r>
      <w:r w:rsidRPr="00225B7C">
        <w:rPr>
          <w:rFonts w:ascii="Times New Roman" w:hAnsi="Times New Roman"/>
          <w:sz w:val="20"/>
          <w:szCs w:val="20"/>
        </w:rPr>
        <w:t xml:space="preserve">approachability of faculty and staff. </w:t>
      </w:r>
      <w:r w:rsidR="0067564F" w:rsidRPr="00225B7C">
        <w:rPr>
          <w:rFonts w:ascii="Times New Roman" w:hAnsi="Times New Roman"/>
          <w:sz w:val="20"/>
          <w:szCs w:val="20"/>
        </w:rPr>
        <w:t xml:space="preserve"> The measure includes 29 items with </w:t>
      </w:r>
      <w:r w:rsidR="0016369B">
        <w:rPr>
          <w:rFonts w:ascii="Times New Roman" w:hAnsi="Times New Roman"/>
          <w:sz w:val="20"/>
          <w:szCs w:val="20"/>
        </w:rPr>
        <w:t xml:space="preserve">a </w:t>
      </w:r>
      <w:r w:rsidR="0067564F" w:rsidRPr="00225B7C">
        <w:rPr>
          <w:rFonts w:ascii="Times New Roman" w:hAnsi="Times New Roman"/>
          <w:sz w:val="20"/>
          <w:szCs w:val="20"/>
        </w:rPr>
        <w:t xml:space="preserve">5-point Likert scale (1 = strongly disagree, 2 = disagree, 3 = somewhat agree, 4 = agree, and 5 = strongly agree). </w:t>
      </w:r>
    </w:p>
    <w:p w:rsidR="00BD559A" w:rsidRDefault="00BD559A" w:rsidP="00BD559A">
      <w:pPr>
        <w:spacing w:after="0" w:line="240" w:lineRule="auto"/>
        <w:rPr>
          <w:rFonts w:ascii="Times New Roman" w:hAnsi="Times New Roman"/>
          <w:sz w:val="20"/>
          <w:szCs w:val="20"/>
        </w:rPr>
      </w:pPr>
    </w:p>
    <w:p w:rsidR="00225B7C" w:rsidRPr="00225B7C" w:rsidRDefault="00225B7C" w:rsidP="00BD559A">
      <w:pPr>
        <w:spacing w:after="0" w:line="240" w:lineRule="auto"/>
        <w:rPr>
          <w:rFonts w:ascii="Times New Roman" w:hAnsi="Times New Roman"/>
          <w:sz w:val="20"/>
          <w:szCs w:val="20"/>
        </w:rPr>
      </w:pPr>
    </w:p>
    <w:p w:rsidR="00205E7A" w:rsidRPr="00225B7C" w:rsidRDefault="00563C6A" w:rsidP="00205E7A">
      <w:pPr>
        <w:rPr>
          <w:rFonts w:ascii="Times New Roman" w:hAnsi="Times New Roman"/>
          <w:b/>
        </w:rPr>
      </w:pPr>
      <w:r w:rsidRPr="00225B7C">
        <w:rPr>
          <w:rFonts w:ascii="Times New Roman" w:hAnsi="Times New Roman"/>
          <w:b/>
        </w:rPr>
        <w:lastRenderedPageBreak/>
        <w:t>Assessment Results</w:t>
      </w:r>
      <w:r w:rsidR="00205E7A" w:rsidRPr="00225B7C">
        <w:rPr>
          <w:rFonts w:ascii="Times New Roman" w:hAnsi="Times New Roman"/>
          <w:b/>
        </w:rPr>
        <w:t xml:space="preserve"> </w:t>
      </w:r>
    </w:p>
    <w:p w:rsidR="00A121D8" w:rsidRPr="00225B7C" w:rsidRDefault="00563C6A" w:rsidP="00A121D8">
      <w:pPr>
        <w:spacing w:after="0" w:line="240" w:lineRule="auto"/>
        <w:rPr>
          <w:rFonts w:ascii="Times New Roman" w:hAnsi="Times New Roman"/>
          <w:sz w:val="20"/>
          <w:szCs w:val="20"/>
        </w:rPr>
      </w:pPr>
      <w:r w:rsidRPr="00225B7C">
        <w:rPr>
          <w:rFonts w:ascii="Times New Roman" w:hAnsi="Times New Roman"/>
          <w:sz w:val="20"/>
          <w:szCs w:val="20"/>
        </w:rPr>
        <w:t xml:space="preserve">The MSW program uses </w:t>
      </w:r>
      <w:r w:rsidR="0016369B">
        <w:rPr>
          <w:rFonts w:ascii="Times New Roman" w:hAnsi="Times New Roman"/>
          <w:sz w:val="20"/>
          <w:szCs w:val="20"/>
        </w:rPr>
        <w:t xml:space="preserve">a </w:t>
      </w:r>
      <w:r w:rsidRPr="00225B7C">
        <w:rPr>
          <w:rFonts w:ascii="Times New Roman" w:hAnsi="Times New Roman"/>
          <w:sz w:val="20"/>
          <w:szCs w:val="20"/>
        </w:rPr>
        <w:t xml:space="preserve">percentage-based competency benchmark (80%) and </w:t>
      </w:r>
      <w:r w:rsidR="0016369B">
        <w:rPr>
          <w:rFonts w:ascii="Times New Roman" w:hAnsi="Times New Roman"/>
          <w:sz w:val="20"/>
          <w:szCs w:val="20"/>
        </w:rPr>
        <w:t xml:space="preserve">a </w:t>
      </w:r>
      <w:r w:rsidRPr="00225B7C">
        <w:rPr>
          <w:rFonts w:ascii="Times New Roman" w:hAnsi="Times New Roman"/>
          <w:sz w:val="20"/>
          <w:szCs w:val="20"/>
        </w:rPr>
        <w:t>score-based competency benchmark (</w:t>
      </w:r>
      <w:r w:rsidR="00C84B68" w:rsidRPr="00225B7C">
        <w:rPr>
          <w:rFonts w:ascii="Times New Roman" w:hAnsi="Times New Roman"/>
          <w:sz w:val="20"/>
          <w:szCs w:val="20"/>
        </w:rPr>
        <w:t>4 out of 5 points</w:t>
      </w:r>
      <w:r w:rsidRPr="00225B7C">
        <w:rPr>
          <w:rFonts w:ascii="Times New Roman" w:hAnsi="Times New Roman"/>
          <w:sz w:val="20"/>
          <w:szCs w:val="20"/>
        </w:rPr>
        <w:t xml:space="preserve">). This means that our program </w:t>
      </w:r>
      <w:r w:rsidR="0016369B">
        <w:rPr>
          <w:rFonts w:ascii="Times New Roman" w:hAnsi="Times New Roman"/>
          <w:sz w:val="20"/>
          <w:szCs w:val="20"/>
        </w:rPr>
        <w:t xml:space="preserve">strives to have a minimum of </w:t>
      </w:r>
      <w:r w:rsidRPr="00225B7C">
        <w:rPr>
          <w:rFonts w:ascii="Times New Roman" w:hAnsi="Times New Roman"/>
          <w:sz w:val="20"/>
          <w:szCs w:val="20"/>
        </w:rPr>
        <w:t>80% of students de</w:t>
      </w:r>
      <w:r w:rsidR="00C84B68" w:rsidRPr="00225B7C">
        <w:rPr>
          <w:rFonts w:ascii="Times New Roman" w:hAnsi="Times New Roman"/>
          <w:sz w:val="20"/>
          <w:szCs w:val="20"/>
        </w:rPr>
        <w:t xml:space="preserve">monstrate competence by meeting a minimum of 4 out of 5 points on </w:t>
      </w:r>
      <w:r w:rsidR="00A121D8" w:rsidRPr="00225B7C">
        <w:rPr>
          <w:rFonts w:ascii="Times New Roman" w:hAnsi="Times New Roman"/>
          <w:sz w:val="20"/>
          <w:szCs w:val="20"/>
        </w:rPr>
        <w:t xml:space="preserve">each </w:t>
      </w:r>
      <w:r w:rsidR="00C84B68" w:rsidRPr="00225B7C">
        <w:rPr>
          <w:rFonts w:ascii="Times New Roman" w:hAnsi="Times New Roman"/>
          <w:sz w:val="20"/>
          <w:szCs w:val="20"/>
        </w:rPr>
        <w:t>outcome measure</w:t>
      </w:r>
      <w:r w:rsidR="00A121D8" w:rsidRPr="00225B7C">
        <w:rPr>
          <w:rFonts w:ascii="Times New Roman" w:hAnsi="Times New Roman"/>
          <w:sz w:val="20"/>
          <w:szCs w:val="20"/>
        </w:rPr>
        <w:t xml:space="preserve"> in both generalist and specialized levels of practice</w:t>
      </w:r>
      <w:r w:rsidR="00C84B68" w:rsidRPr="00225B7C">
        <w:rPr>
          <w:rFonts w:ascii="Times New Roman" w:hAnsi="Times New Roman"/>
          <w:sz w:val="20"/>
          <w:szCs w:val="20"/>
        </w:rPr>
        <w:t xml:space="preserve">. </w:t>
      </w:r>
      <w:r w:rsidR="00A121D8" w:rsidRPr="00225B7C">
        <w:rPr>
          <w:rFonts w:ascii="Times New Roman" w:hAnsi="Times New Roman"/>
          <w:sz w:val="20"/>
          <w:szCs w:val="20"/>
        </w:rPr>
        <w:t xml:space="preserve">Once the program gathers assessment data, the following three steps </w:t>
      </w:r>
      <w:r w:rsidR="0016369B">
        <w:rPr>
          <w:rFonts w:ascii="Times New Roman" w:hAnsi="Times New Roman"/>
          <w:sz w:val="20"/>
          <w:szCs w:val="20"/>
        </w:rPr>
        <w:t xml:space="preserve">are </w:t>
      </w:r>
      <w:r w:rsidR="00A121D8" w:rsidRPr="00225B7C">
        <w:rPr>
          <w:rFonts w:ascii="Times New Roman" w:hAnsi="Times New Roman"/>
          <w:sz w:val="20"/>
          <w:szCs w:val="20"/>
        </w:rPr>
        <w:t xml:space="preserve">used to determine whether </w:t>
      </w:r>
      <w:r w:rsidR="0016369B">
        <w:rPr>
          <w:rFonts w:ascii="Times New Roman" w:hAnsi="Times New Roman"/>
          <w:sz w:val="20"/>
          <w:szCs w:val="20"/>
        </w:rPr>
        <w:t xml:space="preserve">the </w:t>
      </w:r>
      <w:r w:rsidR="00A121D8" w:rsidRPr="00225B7C">
        <w:rPr>
          <w:rFonts w:ascii="Times New Roman" w:hAnsi="Times New Roman"/>
          <w:sz w:val="20"/>
          <w:szCs w:val="20"/>
        </w:rPr>
        <w:t xml:space="preserve">competency benchmark </w:t>
      </w:r>
      <w:r w:rsidR="0016369B">
        <w:rPr>
          <w:rFonts w:ascii="Times New Roman" w:hAnsi="Times New Roman"/>
          <w:sz w:val="20"/>
          <w:szCs w:val="20"/>
        </w:rPr>
        <w:t>is</w:t>
      </w:r>
      <w:r w:rsidR="00A121D8" w:rsidRPr="00225B7C">
        <w:rPr>
          <w:rFonts w:ascii="Times New Roman" w:hAnsi="Times New Roman"/>
          <w:sz w:val="20"/>
          <w:szCs w:val="20"/>
        </w:rPr>
        <w:t xml:space="preserve"> achieved: (1) the percent of students who attain 4.0 out of 5.0 </w:t>
      </w:r>
      <w:r w:rsidR="0016369B">
        <w:rPr>
          <w:rFonts w:ascii="Times New Roman" w:hAnsi="Times New Roman"/>
          <w:sz w:val="20"/>
          <w:szCs w:val="20"/>
        </w:rPr>
        <w:t xml:space="preserve">is </w:t>
      </w:r>
      <w:r w:rsidR="00A121D8" w:rsidRPr="00225B7C">
        <w:rPr>
          <w:rFonts w:ascii="Times New Roman" w:hAnsi="Times New Roman"/>
          <w:sz w:val="20"/>
          <w:szCs w:val="20"/>
        </w:rPr>
        <w:t>calculated for each outcome measure</w:t>
      </w:r>
      <w:r w:rsidR="0016369B">
        <w:rPr>
          <w:rFonts w:ascii="Times New Roman" w:hAnsi="Times New Roman"/>
          <w:sz w:val="20"/>
          <w:szCs w:val="20"/>
        </w:rPr>
        <w:t>;</w:t>
      </w:r>
      <w:r w:rsidR="00A121D8" w:rsidRPr="00225B7C">
        <w:rPr>
          <w:rFonts w:ascii="Times New Roman" w:hAnsi="Times New Roman"/>
          <w:sz w:val="20"/>
          <w:szCs w:val="20"/>
        </w:rPr>
        <w:t xml:space="preserve"> (2) the percentage of students demonstrating competence </w:t>
      </w:r>
      <w:r w:rsidR="00940AF5">
        <w:rPr>
          <w:rFonts w:ascii="Times New Roman" w:hAnsi="Times New Roman"/>
          <w:sz w:val="20"/>
          <w:szCs w:val="20"/>
        </w:rPr>
        <w:t>is</w:t>
      </w:r>
      <w:r w:rsidR="00A121D8" w:rsidRPr="00225B7C">
        <w:rPr>
          <w:rFonts w:ascii="Times New Roman" w:hAnsi="Times New Roman"/>
          <w:sz w:val="20"/>
          <w:szCs w:val="20"/>
        </w:rPr>
        <w:t xml:space="preserve"> calculated by obtaining the average of the percentages together</w:t>
      </w:r>
      <w:r w:rsidR="00940AF5">
        <w:rPr>
          <w:rFonts w:ascii="Times New Roman" w:hAnsi="Times New Roman"/>
          <w:sz w:val="20"/>
          <w:szCs w:val="20"/>
        </w:rPr>
        <w:t>;</w:t>
      </w:r>
      <w:r w:rsidR="00A121D8" w:rsidRPr="00225B7C">
        <w:rPr>
          <w:rFonts w:ascii="Times New Roman" w:hAnsi="Times New Roman"/>
          <w:sz w:val="20"/>
          <w:szCs w:val="20"/>
        </w:rPr>
        <w:t xml:space="preserve"> and (3) </w:t>
      </w:r>
      <w:r w:rsidR="0085012F">
        <w:rPr>
          <w:rFonts w:ascii="Times New Roman" w:hAnsi="Times New Roman"/>
          <w:sz w:val="20"/>
          <w:szCs w:val="20"/>
        </w:rPr>
        <w:t xml:space="preserve">we </w:t>
      </w:r>
      <w:r w:rsidR="00A121D8" w:rsidRPr="00225B7C">
        <w:rPr>
          <w:rFonts w:ascii="Times New Roman" w:hAnsi="Times New Roman"/>
          <w:sz w:val="20"/>
          <w:szCs w:val="20"/>
        </w:rPr>
        <w:t>determine whether this percentage is 80%</w:t>
      </w:r>
      <w:r w:rsidR="00940AF5">
        <w:rPr>
          <w:rFonts w:ascii="Times New Roman" w:hAnsi="Times New Roman"/>
          <w:sz w:val="20"/>
          <w:szCs w:val="20"/>
        </w:rPr>
        <w:t xml:space="preserve"> or greater</w:t>
      </w:r>
      <w:r w:rsidR="00A121D8" w:rsidRPr="00225B7C">
        <w:rPr>
          <w:rFonts w:ascii="Times New Roman" w:hAnsi="Times New Roman"/>
          <w:sz w:val="20"/>
          <w:szCs w:val="20"/>
        </w:rPr>
        <w:t>.</w:t>
      </w:r>
    </w:p>
    <w:p w:rsidR="00563C6A" w:rsidRPr="00225B7C" w:rsidRDefault="00563C6A" w:rsidP="00205E7A">
      <w:pPr>
        <w:spacing w:after="0" w:line="240" w:lineRule="auto"/>
        <w:rPr>
          <w:rFonts w:ascii="Times New Roman" w:hAnsi="Times New Roman"/>
          <w:sz w:val="20"/>
          <w:szCs w:val="20"/>
        </w:rPr>
      </w:pPr>
    </w:p>
    <w:p w:rsidR="005D57E4" w:rsidRPr="00225B7C" w:rsidRDefault="005D57E4" w:rsidP="005D57E4">
      <w:pPr>
        <w:spacing w:after="0" w:line="360" w:lineRule="auto"/>
        <w:rPr>
          <w:rFonts w:ascii="Times New Roman" w:hAnsi="Times New Roman"/>
          <w:sz w:val="20"/>
          <w:szCs w:val="20"/>
        </w:rPr>
      </w:pPr>
      <w:r w:rsidRPr="00225B7C">
        <w:rPr>
          <w:rFonts w:ascii="Times New Roman" w:hAnsi="Times New Roman"/>
          <w:sz w:val="20"/>
          <w:szCs w:val="20"/>
        </w:rPr>
        <w:t xml:space="preserve">The assessment results of nine competencies are summarized as follows: </w:t>
      </w:r>
    </w:p>
    <w:p w:rsidR="005D57E4" w:rsidRPr="00225B7C" w:rsidRDefault="005D57E4" w:rsidP="005D57E4">
      <w:pPr>
        <w:numPr>
          <w:ilvl w:val="0"/>
          <w:numId w:val="16"/>
        </w:numPr>
        <w:spacing w:after="0" w:line="240" w:lineRule="auto"/>
        <w:contextualSpacing/>
        <w:rPr>
          <w:rFonts w:ascii="Times New Roman" w:hAnsi="Times New Roman"/>
          <w:sz w:val="20"/>
          <w:szCs w:val="20"/>
        </w:rPr>
      </w:pPr>
      <w:r w:rsidRPr="00225B7C">
        <w:rPr>
          <w:rFonts w:ascii="Times New Roman" w:hAnsi="Times New Roman"/>
          <w:bCs/>
          <w:sz w:val="20"/>
          <w:szCs w:val="20"/>
        </w:rPr>
        <w:t xml:space="preserve"> Competency 1 - Demonstrate Ethical and Professional Behavior </w:t>
      </w:r>
    </w:p>
    <w:p w:rsidR="005D57E4" w:rsidRPr="00225B7C" w:rsidRDefault="005D57E4" w:rsidP="005D57E4">
      <w:pPr>
        <w:pStyle w:val="ListParagraph"/>
        <w:numPr>
          <w:ilvl w:val="0"/>
          <w:numId w:val="19"/>
        </w:numPr>
        <w:spacing w:after="0" w:line="240" w:lineRule="auto"/>
        <w:rPr>
          <w:rFonts w:ascii="Times New Roman" w:hAnsi="Times New Roman"/>
          <w:bCs/>
          <w:sz w:val="20"/>
          <w:szCs w:val="20"/>
        </w:rPr>
      </w:pPr>
      <w:r w:rsidRPr="00225B7C">
        <w:rPr>
          <w:rFonts w:ascii="Times New Roman" w:hAnsi="Times New Roman"/>
          <w:bCs/>
          <w:sz w:val="20"/>
          <w:szCs w:val="20"/>
        </w:rPr>
        <w:t>Generalist level: 92.92% of students achieved competency</w:t>
      </w:r>
    </w:p>
    <w:p w:rsidR="005D57E4" w:rsidRPr="00225B7C" w:rsidRDefault="005D57E4" w:rsidP="005D57E4">
      <w:pPr>
        <w:pStyle w:val="ListParagraph"/>
        <w:numPr>
          <w:ilvl w:val="0"/>
          <w:numId w:val="19"/>
        </w:numPr>
        <w:spacing w:after="0" w:line="240" w:lineRule="auto"/>
        <w:rPr>
          <w:rFonts w:ascii="Times New Roman" w:hAnsi="Times New Roman"/>
          <w:sz w:val="20"/>
          <w:szCs w:val="20"/>
        </w:rPr>
      </w:pPr>
      <w:r w:rsidRPr="00225B7C">
        <w:rPr>
          <w:rFonts w:ascii="Times New Roman" w:hAnsi="Times New Roman"/>
          <w:bCs/>
          <w:sz w:val="20"/>
          <w:szCs w:val="20"/>
        </w:rPr>
        <w:t>Specialized level: 91.16% of students achieved competency</w:t>
      </w:r>
      <w:bookmarkStart w:id="0" w:name="_GoBack"/>
      <w:bookmarkEnd w:id="0"/>
    </w:p>
    <w:p w:rsidR="005D57E4" w:rsidRPr="00225B7C" w:rsidRDefault="005D57E4" w:rsidP="005D57E4">
      <w:pPr>
        <w:numPr>
          <w:ilvl w:val="0"/>
          <w:numId w:val="16"/>
        </w:numPr>
        <w:autoSpaceDE w:val="0"/>
        <w:autoSpaceDN w:val="0"/>
        <w:adjustRightInd w:val="0"/>
        <w:spacing w:after="0" w:line="240" w:lineRule="auto"/>
        <w:contextualSpacing/>
        <w:rPr>
          <w:rFonts w:ascii="Times New Roman" w:hAnsi="Times New Roman"/>
          <w:sz w:val="20"/>
          <w:szCs w:val="20"/>
        </w:rPr>
      </w:pPr>
      <w:r w:rsidRPr="00225B7C">
        <w:rPr>
          <w:rFonts w:ascii="Times New Roman" w:hAnsi="Times New Roman"/>
          <w:bCs/>
          <w:sz w:val="20"/>
          <w:szCs w:val="20"/>
        </w:rPr>
        <w:t xml:space="preserve"> Competency 2 - Engage Diversity and Difference in Practice </w:t>
      </w:r>
    </w:p>
    <w:p w:rsidR="005D57E4" w:rsidRPr="00225B7C" w:rsidRDefault="005D57E4" w:rsidP="005D57E4">
      <w:pPr>
        <w:pStyle w:val="ListParagraph"/>
        <w:numPr>
          <w:ilvl w:val="0"/>
          <w:numId w:val="20"/>
        </w:numPr>
        <w:spacing w:after="0" w:line="240" w:lineRule="auto"/>
        <w:rPr>
          <w:rFonts w:ascii="Times New Roman" w:hAnsi="Times New Roman"/>
          <w:bCs/>
          <w:sz w:val="20"/>
          <w:szCs w:val="20"/>
        </w:rPr>
      </w:pPr>
      <w:r w:rsidRPr="00225B7C">
        <w:rPr>
          <w:rFonts w:ascii="Times New Roman" w:hAnsi="Times New Roman"/>
          <w:bCs/>
          <w:sz w:val="20"/>
          <w:szCs w:val="20"/>
        </w:rPr>
        <w:t>Generalist level: 90.95% of students achieved competency</w:t>
      </w:r>
    </w:p>
    <w:p w:rsidR="005D57E4" w:rsidRPr="00225B7C" w:rsidRDefault="005D57E4" w:rsidP="005D57E4">
      <w:pPr>
        <w:pStyle w:val="ListParagraph"/>
        <w:numPr>
          <w:ilvl w:val="0"/>
          <w:numId w:val="20"/>
        </w:numPr>
        <w:spacing w:after="0" w:line="240" w:lineRule="auto"/>
        <w:rPr>
          <w:rFonts w:ascii="Times New Roman" w:hAnsi="Times New Roman"/>
          <w:sz w:val="20"/>
          <w:szCs w:val="20"/>
        </w:rPr>
      </w:pPr>
      <w:r w:rsidRPr="00225B7C">
        <w:rPr>
          <w:rFonts w:ascii="Times New Roman" w:hAnsi="Times New Roman"/>
          <w:bCs/>
          <w:sz w:val="20"/>
          <w:szCs w:val="20"/>
        </w:rPr>
        <w:t>Specialized level: 93.54% of students achieved competency</w:t>
      </w:r>
    </w:p>
    <w:p w:rsidR="005D57E4" w:rsidRPr="00225B7C" w:rsidRDefault="005D57E4" w:rsidP="005D57E4">
      <w:pPr>
        <w:numPr>
          <w:ilvl w:val="0"/>
          <w:numId w:val="16"/>
        </w:numPr>
        <w:autoSpaceDE w:val="0"/>
        <w:autoSpaceDN w:val="0"/>
        <w:adjustRightInd w:val="0"/>
        <w:spacing w:after="0" w:line="240" w:lineRule="auto"/>
        <w:contextualSpacing/>
        <w:rPr>
          <w:rFonts w:ascii="Times New Roman" w:hAnsi="Times New Roman"/>
          <w:sz w:val="20"/>
          <w:szCs w:val="20"/>
        </w:rPr>
      </w:pPr>
      <w:r w:rsidRPr="00225B7C">
        <w:rPr>
          <w:rFonts w:ascii="Times New Roman" w:hAnsi="Times New Roman"/>
          <w:bCs/>
          <w:sz w:val="20"/>
          <w:szCs w:val="20"/>
        </w:rPr>
        <w:t xml:space="preserve"> Competency 3 - Advance Human Rights and Social, Economic, and Environmental Justice</w:t>
      </w:r>
    </w:p>
    <w:p w:rsidR="005D57E4" w:rsidRPr="00225B7C" w:rsidRDefault="005D57E4" w:rsidP="005D57E4">
      <w:pPr>
        <w:pStyle w:val="ListParagraph"/>
        <w:numPr>
          <w:ilvl w:val="0"/>
          <w:numId w:val="21"/>
        </w:numPr>
        <w:spacing w:after="0" w:line="240" w:lineRule="auto"/>
        <w:rPr>
          <w:rFonts w:ascii="Times New Roman" w:hAnsi="Times New Roman"/>
          <w:bCs/>
          <w:sz w:val="20"/>
          <w:szCs w:val="20"/>
        </w:rPr>
      </w:pPr>
      <w:r w:rsidRPr="00225B7C">
        <w:rPr>
          <w:rFonts w:ascii="Times New Roman" w:hAnsi="Times New Roman"/>
          <w:bCs/>
          <w:sz w:val="20"/>
          <w:szCs w:val="20"/>
        </w:rPr>
        <w:t>Generalist level: 87.83% of students achieved competency</w:t>
      </w:r>
    </w:p>
    <w:p w:rsidR="005D57E4" w:rsidRPr="00225B7C" w:rsidRDefault="005D57E4" w:rsidP="005D57E4">
      <w:pPr>
        <w:pStyle w:val="ListParagraph"/>
        <w:numPr>
          <w:ilvl w:val="0"/>
          <w:numId w:val="21"/>
        </w:numPr>
        <w:spacing w:after="0" w:line="240" w:lineRule="auto"/>
        <w:rPr>
          <w:rFonts w:ascii="Times New Roman" w:hAnsi="Times New Roman"/>
          <w:sz w:val="20"/>
          <w:szCs w:val="20"/>
        </w:rPr>
      </w:pPr>
      <w:r w:rsidRPr="00225B7C">
        <w:rPr>
          <w:rFonts w:ascii="Times New Roman" w:hAnsi="Times New Roman"/>
          <w:bCs/>
          <w:sz w:val="20"/>
          <w:szCs w:val="20"/>
        </w:rPr>
        <w:t>Specialized level: 90.83% of students achieved competency</w:t>
      </w:r>
    </w:p>
    <w:p w:rsidR="005D57E4" w:rsidRPr="00225B7C" w:rsidRDefault="005D57E4" w:rsidP="005D57E4">
      <w:pPr>
        <w:numPr>
          <w:ilvl w:val="0"/>
          <w:numId w:val="16"/>
        </w:numPr>
        <w:autoSpaceDE w:val="0"/>
        <w:autoSpaceDN w:val="0"/>
        <w:adjustRightInd w:val="0"/>
        <w:spacing w:after="0" w:line="240" w:lineRule="auto"/>
        <w:contextualSpacing/>
        <w:rPr>
          <w:rFonts w:ascii="Times New Roman" w:hAnsi="Times New Roman"/>
          <w:sz w:val="20"/>
          <w:szCs w:val="20"/>
        </w:rPr>
      </w:pPr>
      <w:r w:rsidRPr="00225B7C">
        <w:rPr>
          <w:rFonts w:ascii="Times New Roman" w:hAnsi="Times New Roman"/>
          <w:bCs/>
          <w:sz w:val="20"/>
          <w:szCs w:val="20"/>
        </w:rPr>
        <w:t xml:space="preserve"> Competency 4 - Engage in Practice-informed Research and Research-informed Practice </w:t>
      </w:r>
    </w:p>
    <w:p w:rsidR="005D57E4" w:rsidRPr="00225B7C" w:rsidRDefault="005D57E4" w:rsidP="005D57E4">
      <w:pPr>
        <w:pStyle w:val="ListParagraph"/>
        <w:numPr>
          <w:ilvl w:val="0"/>
          <w:numId w:val="22"/>
        </w:numPr>
        <w:spacing w:after="0" w:line="240" w:lineRule="auto"/>
        <w:rPr>
          <w:rFonts w:ascii="Times New Roman" w:hAnsi="Times New Roman"/>
          <w:bCs/>
          <w:sz w:val="20"/>
          <w:szCs w:val="20"/>
        </w:rPr>
      </w:pPr>
      <w:r w:rsidRPr="00225B7C">
        <w:rPr>
          <w:rFonts w:ascii="Times New Roman" w:hAnsi="Times New Roman"/>
          <w:bCs/>
          <w:sz w:val="20"/>
          <w:szCs w:val="20"/>
        </w:rPr>
        <w:t>Generalist level: 75.92% of students achieved competency</w:t>
      </w:r>
    </w:p>
    <w:p w:rsidR="005D57E4" w:rsidRPr="00225B7C" w:rsidRDefault="005D57E4" w:rsidP="005D57E4">
      <w:pPr>
        <w:pStyle w:val="ListParagraph"/>
        <w:numPr>
          <w:ilvl w:val="0"/>
          <w:numId w:val="22"/>
        </w:numPr>
        <w:spacing w:after="0" w:line="240" w:lineRule="auto"/>
        <w:rPr>
          <w:rFonts w:ascii="Times New Roman" w:hAnsi="Times New Roman"/>
          <w:sz w:val="20"/>
          <w:szCs w:val="20"/>
        </w:rPr>
      </w:pPr>
      <w:r w:rsidRPr="00225B7C">
        <w:rPr>
          <w:rFonts w:ascii="Times New Roman" w:hAnsi="Times New Roman"/>
          <w:bCs/>
          <w:sz w:val="20"/>
          <w:szCs w:val="20"/>
        </w:rPr>
        <w:t>Specialized level: 90.75% of students achieved competency</w:t>
      </w:r>
    </w:p>
    <w:p w:rsidR="005D57E4" w:rsidRPr="00225B7C" w:rsidRDefault="005D57E4" w:rsidP="005D57E4">
      <w:pPr>
        <w:numPr>
          <w:ilvl w:val="0"/>
          <w:numId w:val="16"/>
        </w:numPr>
        <w:autoSpaceDE w:val="0"/>
        <w:autoSpaceDN w:val="0"/>
        <w:adjustRightInd w:val="0"/>
        <w:spacing w:after="0" w:line="240" w:lineRule="auto"/>
        <w:contextualSpacing/>
        <w:rPr>
          <w:rFonts w:ascii="Times New Roman" w:hAnsi="Times New Roman"/>
          <w:sz w:val="20"/>
          <w:szCs w:val="20"/>
        </w:rPr>
      </w:pPr>
      <w:r w:rsidRPr="00225B7C">
        <w:rPr>
          <w:rFonts w:ascii="Times New Roman" w:hAnsi="Times New Roman"/>
          <w:bCs/>
          <w:sz w:val="20"/>
          <w:szCs w:val="20"/>
        </w:rPr>
        <w:t xml:space="preserve"> Competency 5 - Engage in Policy Practice</w:t>
      </w:r>
    </w:p>
    <w:p w:rsidR="005D57E4" w:rsidRPr="00225B7C" w:rsidRDefault="005D57E4" w:rsidP="005D57E4">
      <w:pPr>
        <w:pStyle w:val="ListParagraph"/>
        <w:numPr>
          <w:ilvl w:val="0"/>
          <w:numId w:val="24"/>
        </w:numPr>
        <w:spacing w:after="0" w:line="240" w:lineRule="auto"/>
        <w:rPr>
          <w:rFonts w:ascii="Times New Roman" w:hAnsi="Times New Roman"/>
          <w:bCs/>
          <w:sz w:val="20"/>
          <w:szCs w:val="20"/>
        </w:rPr>
      </w:pPr>
      <w:r w:rsidRPr="00225B7C">
        <w:rPr>
          <w:rFonts w:ascii="Times New Roman" w:hAnsi="Times New Roman"/>
          <w:bCs/>
          <w:sz w:val="20"/>
          <w:szCs w:val="20"/>
        </w:rPr>
        <w:t>Generalist level: 76.39% of students achieved competency</w:t>
      </w:r>
    </w:p>
    <w:p w:rsidR="005D57E4" w:rsidRPr="00225B7C" w:rsidRDefault="005D57E4" w:rsidP="005D57E4">
      <w:pPr>
        <w:pStyle w:val="ListParagraph"/>
        <w:numPr>
          <w:ilvl w:val="0"/>
          <w:numId w:val="24"/>
        </w:numPr>
        <w:spacing w:after="0" w:line="240" w:lineRule="auto"/>
        <w:rPr>
          <w:rFonts w:ascii="Times New Roman" w:hAnsi="Times New Roman"/>
          <w:sz w:val="20"/>
          <w:szCs w:val="20"/>
        </w:rPr>
      </w:pPr>
      <w:r w:rsidRPr="00225B7C">
        <w:rPr>
          <w:rFonts w:ascii="Times New Roman" w:hAnsi="Times New Roman"/>
          <w:bCs/>
          <w:sz w:val="20"/>
          <w:szCs w:val="20"/>
        </w:rPr>
        <w:t>Specialized level: 80.5% of students achieved competency</w:t>
      </w:r>
    </w:p>
    <w:p w:rsidR="005D57E4" w:rsidRPr="00225B7C" w:rsidRDefault="005D57E4" w:rsidP="005D57E4">
      <w:pPr>
        <w:numPr>
          <w:ilvl w:val="0"/>
          <w:numId w:val="16"/>
        </w:numPr>
        <w:spacing w:after="0" w:line="240" w:lineRule="auto"/>
        <w:rPr>
          <w:rFonts w:ascii="Times New Roman" w:hAnsi="Times New Roman"/>
          <w:bCs/>
          <w:sz w:val="20"/>
          <w:szCs w:val="20"/>
        </w:rPr>
      </w:pPr>
      <w:r w:rsidRPr="00225B7C">
        <w:rPr>
          <w:rFonts w:ascii="Times New Roman" w:hAnsi="Times New Roman"/>
          <w:bCs/>
          <w:sz w:val="20"/>
          <w:szCs w:val="20"/>
        </w:rPr>
        <w:t xml:space="preserve"> Competency 6 - Engage with Individuals, Families, Groups, Organizations, and Communities</w:t>
      </w:r>
    </w:p>
    <w:p w:rsidR="005D57E4" w:rsidRPr="00225B7C" w:rsidRDefault="005D57E4" w:rsidP="005D57E4">
      <w:pPr>
        <w:pStyle w:val="ListParagraph"/>
        <w:numPr>
          <w:ilvl w:val="0"/>
          <w:numId w:val="25"/>
        </w:numPr>
        <w:spacing w:after="0" w:line="240" w:lineRule="auto"/>
        <w:rPr>
          <w:rFonts w:ascii="Times New Roman" w:hAnsi="Times New Roman"/>
          <w:bCs/>
          <w:sz w:val="20"/>
          <w:szCs w:val="20"/>
        </w:rPr>
      </w:pPr>
      <w:r w:rsidRPr="00225B7C">
        <w:rPr>
          <w:rFonts w:ascii="Times New Roman" w:hAnsi="Times New Roman"/>
          <w:bCs/>
          <w:sz w:val="20"/>
          <w:szCs w:val="20"/>
        </w:rPr>
        <w:t>Generalist level: 84.75% of students achieved competency</w:t>
      </w:r>
    </w:p>
    <w:p w:rsidR="005D57E4" w:rsidRPr="00225B7C" w:rsidRDefault="005D57E4" w:rsidP="005D57E4">
      <w:pPr>
        <w:pStyle w:val="ListParagraph"/>
        <w:numPr>
          <w:ilvl w:val="0"/>
          <w:numId w:val="25"/>
        </w:numPr>
        <w:spacing w:after="0" w:line="240" w:lineRule="auto"/>
        <w:rPr>
          <w:rFonts w:ascii="Times New Roman" w:hAnsi="Times New Roman"/>
          <w:sz w:val="20"/>
          <w:szCs w:val="20"/>
        </w:rPr>
      </w:pPr>
      <w:r w:rsidRPr="00225B7C">
        <w:rPr>
          <w:rFonts w:ascii="Times New Roman" w:hAnsi="Times New Roman"/>
          <w:bCs/>
          <w:sz w:val="20"/>
          <w:szCs w:val="20"/>
        </w:rPr>
        <w:t>Specialized level: 93.25% of students achieved competency</w:t>
      </w:r>
    </w:p>
    <w:p w:rsidR="005D57E4" w:rsidRPr="00225B7C" w:rsidRDefault="005D57E4" w:rsidP="005D57E4">
      <w:pPr>
        <w:numPr>
          <w:ilvl w:val="0"/>
          <w:numId w:val="16"/>
        </w:numPr>
        <w:autoSpaceDE w:val="0"/>
        <w:autoSpaceDN w:val="0"/>
        <w:adjustRightInd w:val="0"/>
        <w:spacing w:after="0" w:line="240" w:lineRule="auto"/>
        <w:contextualSpacing/>
        <w:rPr>
          <w:rFonts w:ascii="Times New Roman" w:hAnsi="Times New Roman"/>
          <w:sz w:val="20"/>
          <w:szCs w:val="20"/>
        </w:rPr>
      </w:pPr>
      <w:r w:rsidRPr="00225B7C">
        <w:rPr>
          <w:rFonts w:ascii="Times New Roman" w:hAnsi="Times New Roman"/>
          <w:bCs/>
          <w:sz w:val="20"/>
          <w:szCs w:val="20"/>
        </w:rPr>
        <w:t xml:space="preserve"> Competency 7 - Assess Individuals, Families, Groups, Organizations, and Communities </w:t>
      </w:r>
    </w:p>
    <w:p w:rsidR="005D57E4" w:rsidRPr="00225B7C" w:rsidRDefault="005D57E4" w:rsidP="005D57E4">
      <w:pPr>
        <w:pStyle w:val="ListParagraph"/>
        <w:numPr>
          <w:ilvl w:val="0"/>
          <w:numId w:val="27"/>
        </w:numPr>
        <w:spacing w:after="0" w:line="240" w:lineRule="auto"/>
        <w:rPr>
          <w:rFonts w:ascii="Times New Roman" w:hAnsi="Times New Roman"/>
          <w:bCs/>
          <w:sz w:val="20"/>
          <w:szCs w:val="20"/>
        </w:rPr>
      </w:pPr>
      <w:r w:rsidRPr="00225B7C">
        <w:rPr>
          <w:rFonts w:ascii="Times New Roman" w:hAnsi="Times New Roman"/>
          <w:bCs/>
          <w:sz w:val="20"/>
          <w:szCs w:val="20"/>
        </w:rPr>
        <w:t>Generalist level: 84.53% of students achieved competency</w:t>
      </w:r>
    </w:p>
    <w:p w:rsidR="005D57E4" w:rsidRPr="00225B7C" w:rsidRDefault="005D57E4" w:rsidP="005D57E4">
      <w:pPr>
        <w:pStyle w:val="ListParagraph"/>
        <w:numPr>
          <w:ilvl w:val="0"/>
          <w:numId w:val="27"/>
        </w:numPr>
        <w:spacing w:after="0" w:line="240" w:lineRule="auto"/>
        <w:rPr>
          <w:rFonts w:ascii="Times New Roman" w:hAnsi="Times New Roman"/>
          <w:sz w:val="20"/>
          <w:szCs w:val="20"/>
        </w:rPr>
      </w:pPr>
      <w:r w:rsidRPr="00225B7C">
        <w:rPr>
          <w:rFonts w:ascii="Times New Roman" w:hAnsi="Times New Roman"/>
          <w:bCs/>
          <w:sz w:val="20"/>
          <w:szCs w:val="20"/>
        </w:rPr>
        <w:t>Specialized level: 92.57% of students achieved competency</w:t>
      </w:r>
    </w:p>
    <w:p w:rsidR="005D57E4" w:rsidRPr="00225B7C" w:rsidRDefault="005D57E4" w:rsidP="005D57E4">
      <w:pPr>
        <w:numPr>
          <w:ilvl w:val="0"/>
          <w:numId w:val="16"/>
        </w:numPr>
        <w:spacing w:after="0" w:line="240" w:lineRule="auto"/>
        <w:rPr>
          <w:rFonts w:ascii="Times New Roman" w:hAnsi="Times New Roman"/>
          <w:bCs/>
          <w:sz w:val="20"/>
          <w:szCs w:val="20"/>
        </w:rPr>
      </w:pPr>
      <w:r w:rsidRPr="00225B7C">
        <w:rPr>
          <w:rFonts w:ascii="Times New Roman" w:hAnsi="Times New Roman"/>
          <w:bCs/>
          <w:sz w:val="20"/>
          <w:szCs w:val="20"/>
        </w:rPr>
        <w:t xml:space="preserve"> Competency 8 –Intervene with Individuals, Families, Groups, Organizations, and Communities</w:t>
      </w:r>
    </w:p>
    <w:p w:rsidR="005D57E4" w:rsidRPr="00225B7C" w:rsidRDefault="005D57E4" w:rsidP="005D57E4">
      <w:pPr>
        <w:pStyle w:val="ListParagraph"/>
        <w:numPr>
          <w:ilvl w:val="0"/>
          <w:numId w:val="28"/>
        </w:numPr>
        <w:spacing w:after="0" w:line="240" w:lineRule="auto"/>
        <w:rPr>
          <w:rFonts w:ascii="Times New Roman" w:hAnsi="Times New Roman"/>
          <w:bCs/>
          <w:sz w:val="20"/>
          <w:szCs w:val="20"/>
        </w:rPr>
      </w:pPr>
      <w:r w:rsidRPr="00225B7C">
        <w:rPr>
          <w:rFonts w:ascii="Times New Roman" w:hAnsi="Times New Roman"/>
          <w:bCs/>
          <w:sz w:val="20"/>
          <w:szCs w:val="20"/>
        </w:rPr>
        <w:t>Generalist level: 67.75% of students achieved competency</w:t>
      </w:r>
    </w:p>
    <w:p w:rsidR="005D57E4" w:rsidRPr="00225B7C" w:rsidRDefault="005D57E4" w:rsidP="005D57E4">
      <w:pPr>
        <w:pStyle w:val="ListParagraph"/>
        <w:numPr>
          <w:ilvl w:val="0"/>
          <w:numId w:val="28"/>
        </w:numPr>
        <w:spacing w:after="0" w:line="240" w:lineRule="auto"/>
        <w:rPr>
          <w:rFonts w:ascii="Times New Roman" w:hAnsi="Times New Roman"/>
          <w:sz w:val="20"/>
          <w:szCs w:val="20"/>
        </w:rPr>
      </w:pPr>
      <w:r w:rsidRPr="00225B7C">
        <w:rPr>
          <w:rFonts w:ascii="Times New Roman" w:hAnsi="Times New Roman"/>
          <w:bCs/>
          <w:sz w:val="20"/>
          <w:szCs w:val="20"/>
        </w:rPr>
        <w:t>Specialized level: 91.7% of students achieved competency</w:t>
      </w:r>
    </w:p>
    <w:p w:rsidR="005D57E4" w:rsidRPr="00225B7C" w:rsidRDefault="005D57E4" w:rsidP="005D57E4">
      <w:pPr>
        <w:numPr>
          <w:ilvl w:val="0"/>
          <w:numId w:val="16"/>
        </w:numPr>
        <w:autoSpaceDE w:val="0"/>
        <w:autoSpaceDN w:val="0"/>
        <w:adjustRightInd w:val="0"/>
        <w:spacing w:after="0" w:line="240" w:lineRule="auto"/>
        <w:rPr>
          <w:rFonts w:ascii="Times New Roman" w:hAnsi="Times New Roman"/>
          <w:sz w:val="20"/>
          <w:szCs w:val="20"/>
        </w:rPr>
      </w:pPr>
      <w:r w:rsidRPr="00225B7C">
        <w:rPr>
          <w:rFonts w:ascii="Times New Roman" w:hAnsi="Times New Roman"/>
          <w:bCs/>
          <w:sz w:val="20"/>
          <w:szCs w:val="20"/>
        </w:rPr>
        <w:t xml:space="preserve"> Competency 9 –Evaluate Practice with Individuals, Families, Groups, Organizations, and Communities  </w:t>
      </w:r>
    </w:p>
    <w:p w:rsidR="005D57E4" w:rsidRPr="00225B7C" w:rsidRDefault="005D57E4" w:rsidP="005D57E4">
      <w:pPr>
        <w:pStyle w:val="ListParagraph"/>
        <w:numPr>
          <w:ilvl w:val="0"/>
          <w:numId w:val="29"/>
        </w:numPr>
        <w:spacing w:after="0" w:line="240" w:lineRule="auto"/>
        <w:rPr>
          <w:rFonts w:ascii="Times New Roman" w:hAnsi="Times New Roman"/>
          <w:bCs/>
          <w:sz w:val="20"/>
          <w:szCs w:val="20"/>
        </w:rPr>
      </w:pPr>
      <w:r w:rsidRPr="00225B7C">
        <w:rPr>
          <w:rFonts w:ascii="Times New Roman" w:hAnsi="Times New Roman"/>
          <w:bCs/>
          <w:sz w:val="20"/>
          <w:szCs w:val="20"/>
        </w:rPr>
        <w:t>Generalist level: 92.92% of students achieved competency</w:t>
      </w:r>
    </w:p>
    <w:p w:rsidR="005D57E4" w:rsidRPr="00225B7C" w:rsidRDefault="005D57E4" w:rsidP="005D57E4">
      <w:pPr>
        <w:pStyle w:val="ListParagraph"/>
        <w:numPr>
          <w:ilvl w:val="0"/>
          <w:numId w:val="29"/>
        </w:numPr>
        <w:spacing w:after="0" w:line="240" w:lineRule="auto"/>
        <w:rPr>
          <w:rFonts w:ascii="Times New Roman" w:hAnsi="Times New Roman"/>
          <w:sz w:val="20"/>
          <w:szCs w:val="20"/>
        </w:rPr>
      </w:pPr>
      <w:r w:rsidRPr="00225B7C">
        <w:rPr>
          <w:rFonts w:ascii="Times New Roman" w:hAnsi="Times New Roman"/>
          <w:bCs/>
          <w:sz w:val="20"/>
          <w:szCs w:val="20"/>
        </w:rPr>
        <w:t>Specialized level: 89.84% of students achieved competency</w:t>
      </w:r>
    </w:p>
    <w:p w:rsidR="00A121D8" w:rsidRPr="00225B7C" w:rsidRDefault="00A121D8" w:rsidP="00205E7A">
      <w:pPr>
        <w:spacing w:after="0" w:line="240" w:lineRule="auto"/>
        <w:rPr>
          <w:rFonts w:ascii="Times New Roman" w:hAnsi="Times New Roman"/>
          <w:sz w:val="20"/>
          <w:szCs w:val="20"/>
        </w:rPr>
      </w:pPr>
    </w:p>
    <w:p w:rsidR="00210ED4" w:rsidRPr="00225B7C" w:rsidRDefault="00205E7A" w:rsidP="00210ED4">
      <w:pPr>
        <w:spacing w:after="0" w:line="240" w:lineRule="auto"/>
        <w:textAlignment w:val="baseline"/>
        <w:rPr>
          <w:rFonts w:ascii="Times New Roman" w:hAnsi="Times New Roman"/>
          <w:sz w:val="20"/>
          <w:szCs w:val="20"/>
        </w:rPr>
      </w:pPr>
      <w:r w:rsidRPr="00225B7C">
        <w:rPr>
          <w:rFonts w:ascii="Times New Roman" w:hAnsi="Times New Roman"/>
          <w:sz w:val="20"/>
          <w:szCs w:val="20"/>
        </w:rPr>
        <w:t xml:space="preserve">These results will be reported to the MSW faculty during a faculty meeting in </w:t>
      </w:r>
      <w:r w:rsidR="00210ED4" w:rsidRPr="00225B7C">
        <w:rPr>
          <w:rFonts w:ascii="Times New Roman" w:hAnsi="Times New Roman"/>
          <w:sz w:val="20"/>
          <w:szCs w:val="20"/>
        </w:rPr>
        <w:t>December</w:t>
      </w:r>
      <w:r w:rsidRPr="00225B7C">
        <w:rPr>
          <w:rFonts w:ascii="Times New Roman" w:hAnsi="Times New Roman"/>
          <w:sz w:val="20"/>
          <w:szCs w:val="20"/>
        </w:rPr>
        <w:t xml:space="preserve"> 201</w:t>
      </w:r>
      <w:r w:rsidR="00210ED4" w:rsidRPr="00225B7C">
        <w:rPr>
          <w:rFonts w:ascii="Times New Roman" w:hAnsi="Times New Roman"/>
          <w:sz w:val="20"/>
          <w:szCs w:val="20"/>
        </w:rPr>
        <w:t xml:space="preserve">9. Then, the faculty will meet sequentially (practice, research, policy, HBSE, and field practicum) to discuss possible ways to improve student learning and curriculum effectiveness based on the assessment data. Any changes resulting from the discussion will be incorporated into assessment activities for </w:t>
      </w:r>
      <w:r w:rsidR="003E7A46">
        <w:rPr>
          <w:rFonts w:ascii="Times New Roman" w:hAnsi="Times New Roman"/>
          <w:sz w:val="20"/>
          <w:szCs w:val="20"/>
        </w:rPr>
        <w:t xml:space="preserve">the </w:t>
      </w:r>
      <w:r w:rsidR="00210ED4" w:rsidRPr="00225B7C">
        <w:rPr>
          <w:rFonts w:ascii="Times New Roman" w:hAnsi="Times New Roman"/>
          <w:sz w:val="20"/>
          <w:szCs w:val="20"/>
        </w:rPr>
        <w:t xml:space="preserve">next academic year.    </w:t>
      </w:r>
    </w:p>
    <w:p w:rsidR="00210ED4" w:rsidRPr="00225B7C" w:rsidRDefault="00210ED4" w:rsidP="00210ED4">
      <w:pPr>
        <w:spacing w:after="0" w:line="240" w:lineRule="auto"/>
        <w:textAlignment w:val="baseline"/>
        <w:rPr>
          <w:rFonts w:ascii="Times New Roman" w:hAnsi="Times New Roman"/>
          <w:sz w:val="20"/>
          <w:szCs w:val="20"/>
        </w:rPr>
      </w:pPr>
    </w:p>
    <w:p w:rsidR="00205E7A" w:rsidRPr="00225B7C" w:rsidRDefault="00205E7A" w:rsidP="00205E7A">
      <w:pPr>
        <w:rPr>
          <w:rFonts w:ascii="Times New Roman" w:hAnsi="Times New Roman"/>
        </w:rPr>
      </w:pPr>
      <w:r w:rsidRPr="00225B7C">
        <w:rPr>
          <w:rFonts w:ascii="Times New Roman" w:hAnsi="Times New Roman"/>
          <w:b/>
        </w:rPr>
        <w:t>Preview of planned assessment activities for next year</w:t>
      </w:r>
    </w:p>
    <w:p w:rsidR="00210ED4" w:rsidRPr="00225B7C" w:rsidRDefault="00210ED4" w:rsidP="00205E7A">
      <w:pPr>
        <w:spacing w:after="0" w:line="240" w:lineRule="auto"/>
        <w:rPr>
          <w:rFonts w:ascii="Times New Roman" w:hAnsi="Times New Roman"/>
          <w:sz w:val="20"/>
          <w:szCs w:val="20"/>
        </w:rPr>
      </w:pPr>
      <w:r w:rsidRPr="00225B7C">
        <w:rPr>
          <w:rFonts w:ascii="Times New Roman" w:hAnsi="Times New Roman"/>
          <w:sz w:val="20"/>
          <w:szCs w:val="20"/>
        </w:rPr>
        <w:t xml:space="preserve">The assessment activities of the MSW program were updated during AY 2018-2019 to comprehensively meet the guidelines of CSWE. Therefore, the program anticipates </w:t>
      </w:r>
      <w:r w:rsidR="003E7A46">
        <w:rPr>
          <w:rFonts w:ascii="Times New Roman" w:hAnsi="Times New Roman"/>
          <w:sz w:val="20"/>
          <w:szCs w:val="20"/>
        </w:rPr>
        <w:t>maintaining</w:t>
      </w:r>
      <w:r w:rsidRPr="00225B7C">
        <w:rPr>
          <w:rFonts w:ascii="Times New Roman" w:hAnsi="Times New Roman"/>
          <w:sz w:val="20"/>
          <w:szCs w:val="20"/>
        </w:rPr>
        <w:t xml:space="preserve"> the current assessment activities for next year. </w:t>
      </w:r>
      <w:r w:rsidR="002A2181" w:rsidRPr="00225B7C">
        <w:rPr>
          <w:rFonts w:ascii="Times New Roman" w:hAnsi="Times New Roman"/>
          <w:sz w:val="20"/>
          <w:szCs w:val="20"/>
        </w:rPr>
        <w:t>Also, a</w:t>
      </w:r>
      <w:r w:rsidRPr="00225B7C">
        <w:rPr>
          <w:rFonts w:ascii="Times New Roman" w:hAnsi="Times New Roman"/>
          <w:sz w:val="20"/>
          <w:szCs w:val="20"/>
        </w:rPr>
        <w:t xml:space="preserve">ny change efforts </w:t>
      </w:r>
      <w:r w:rsidR="002A2181" w:rsidRPr="00225B7C">
        <w:rPr>
          <w:rFonts w:ascii="Times New Roman" w:hAnsi="Times New Roman"/>
          <w:sz w:val="20"/>
          <w:szCs w:val="20"/>
        </w:rPr>
        <w:t xml:space="preserve">based on assessment results will be considered in planning assessment activities for next year. </w:t>
      </w:r>
    </w:p>
    <w:p w:rsidR="00205E7A" w:rsidRPr="00225B7C" w:rsidRDefault="002A2181" w:rsidP="00205E7A">
      <w:pPr>
        <w:spacing w:after="0" w:line="240" w:lineRule="auto"/>
        <w:rPr>
          <w:rFonts w:ascii="Times New Roman" w:hAnsi="Times New Roman"/>
          <w:sz w:val="20"/>
          <w:szCs w:val="20"/>
        </w:rPr>
      </w:pPr>
      <w:r w:rsidRPr="00225B7C">
        <w:rPr>
          <w:rFonts w:ascii="Times New Roman" w:hAnsi="Times New Roman"/>
          <w:sz w:val="20"/>
          <w:szCs w:val="20"/>
        </w:rPr>
        <w:t xml:space="preserve"> </w:t>
      </w:r>
    </w:p>
    <w:p w:rsidR="00E7061A" w:rsidRPr="00225B7C" w:rsidRDefault="00E7061A" w:rsidP="00E7061A">
      <w:pPr>
        <w:pStyle w:val="MediumGrid1-Accent21"/>
        <w:rPr>
          <w:rFonts w:ascii="Times New Roman" w:hAnsi="Times New Roman"/>
          <w:sz w:val="20"/>
          <w:szCs w:val="20"/>
        </w:rPr>
      </w:pPr>
    </w:p>
    <w:sectPr w:rsidR="00E7061A" w:rsidRPr="00225B7C" w:rsidSect="00281389">
      <w:headerReference w:type="default" r:id="rId8"/>
      <w:footerReference w:type="even" r:id="rId9"/>
      <w:footerReference w:type="default" r:id="rId10"/>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147" w:rsidRDefault="00283147" w:rsidP="00281389">
      <w:pPr>
        <w:spacing w:after="0" w:line="240" w:lineRule="auto"/>
      </w:pPr>
      <w:r>
        <w:separator/>
      </w:r>
    </w:p>
  </w:endnote>
  <w:endnote w:type="continuationSeparator" w:id="0">
    <w:p w:rsidR="00283147" w:rsidRDefault="00283147"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end"/>
    </w:r>
  </w:p>
  <w:p w:rsidR="00281389" w:rsidRDefault="00281389" w:rsidP="002813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89" w:rsidRDefault="00281389" w:rsidP="00281389">
    <w:pPr>
      <w:pStyle w:val="Footer"/>
      <w:ind w:right="360"/>
    </w:pPr>
  </w:p>
  <w:p w:rsidR="00281389" w:rsidRDefault="00281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147" w:rsidRDefault="00283147" w:rsidP="00281389">
      <w:pPr>
        <w:spacing w:after="0" w:line="240" w:lineRule="auto"/>
      </w:pPr>
      <w:r>
        <w:separator/>
      </w:r>
    </w:p>
  </w:footnote>
  <w:footnote w:type="continuationSeparator" w:id="0">
    <w:p w:rsidR="00283147" w:rsidRDefault="00283147" w:rsidP="00281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85" w:rsidRDefault="00CA5B85">
    <w:pPr>
      <w:pStyle w:val="Header"/>
      <w:jc w:val="right"/>
    </w:pPr>
    <w:r>
      <w:t>2018-2019 MSW Assessment Report</w:t>
    </w:r>
    <w:sdt>
      <w:sdtPr>
        <w:id w:val="983351681"/>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85012F">
          <w:rPr>
            <w:noProof/>
          </w:rPr>
          <w:t>3</w:t>
        </w:r>
        <w:r>
          <w:rPr>
            <w:noProof/>
          </w:rPr>
          <w:fldChar w:fldCharType="end"/>
        </w:r>
      </w:sdtContent>
    </w:sdt>
  </w:p>
  <w:p w:rsidR="00CA5B85" w:rsidRDefault="00CA5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B480C"/>
    <w:multiLevelType w:val="hybridMultilevel"/>
    <w:tmpl w:val="62F0E98A"/>
    <w:lvl w:ilvl="0" w:tplc="B5E24BA0">
      <w:start w:val="1"/>
      <w:numFmt w:val="decimal"/>
      <w:lvlText w:val="(%1)"/>
      <w:lvlJc w:val="left"/>
      <w:pPr>
        <w:ind w:left="810" w:hanging="360"/>
      </w:pPr>
      <w:rPr>
        <w:rFonts w:ascii="Times New Roman" w:hAnsi="Times New Roman" w:cs="Times New Roman"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2215A93"/>
    <w:multiLevelType w:val="hybridMultilevel"/>
    <w:tmpl w:val="A218DD46"/>
    <w:lvl w:ilvl="0" w:tplc="452C0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4E1EA7"/>
    <w:multiLevelType w:val="hybridMultilevel"/>
    <w:tmpl w:val="7B4EEE14"/>
    <w:lvl w:ilvl="0" w:tplc="680E5D2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D7F07"/>
    <w:multiLevelType w:val="hybridMultilevel"/>
    <w:tmpl w:val="18DC0EB8"/>
    <w:lvl w:ilvl="0" w:tplc="04090005">
      <w:start w:val="1"/>
      <w:numFmt w:val="bullet"/>
      <w:lvlText w:val=""/>
      <w:lvlJc w:val="left"/>
      <w:pPr>
        <w:ind w:left="1530" w:hanging="360"/>
      </w:pPr>
      <w:rPr>
        <w:rFonts w:ascii="Wingdings" w:hAnsi="Wingdings" w:hint="default"/>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76003F7"/>
    <w:multiLevelType w:val="hybridMultilevel"/>
    <w:tmpl w:val="763EC6A8"/>
    <w:lvl w:ilvl="0" w:tplc="04090005">
      <w:start w:val="1"/>
      <w:numFmt w:val="bullet"/>
      <w:lvlText w:val=""/>
      <w:lvlJc w:val="left"/>
      <w:pPr>
        <w:ind w:left="1530" w:hanging="360"/>
      </w:pPr>
      <w:rPr>
        <w:rFonts w:ascii="Wingdings" w:hAnsi="Wingdings" w:hint="default"/>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03720B5"/>
    <w:multiLevelType w:val="hybridMultilevel"/>
    <w:tmpl w:val="C9BA89FA"/>
    <w:lvl w:ilvl="0" w:tplc="04090005">
      <w:start w:val="1"/>
      <w:numFmt w:val="bullet"/>
      <w:lvlText w:val=""/>
      <w:lvlJc w:val="left"/>
      <w:pPr>
        <w:ind w:left="1530" w:hanging="360"/>
      </w:pPr>
      <w:rPr>
        <w:rFonts w:ascii="Wingdings" w:hAnsi="Wingding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9174B"/>
    <w:multiLevelType w:val="hybridMultilevel"/>
    <w:tmpl w:val="A0C41608"/>
    <w:lvl w:ilvl="0" w:tplc="04090005">
      <w:start w:val="1"/>
      <w:numFmt w:val="bullet"/>
      <w:lvlText w:val=""/>
      <w:lvlJc w:val="left"/>
      <w:pPr>
        <w:ind w:left="1530" w:hanging="360"/>
      </w:pPr>
      <w:rPr>
        <w:rFonts w:ascii="Wingdings" w:hAnsi="Wingdings" w:hint="default"/>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3054E"/>
    <w:multiLevelType w:val="hybridMultilevel"/>
    <w:tmpl w:val="3AC066AE"/>
    <w:lvl w:ilvl="0" w:tplc="B5E24BA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A825A65"/>
    <w:multiLevelType w:val="hybridMultilevel"/>
    <w:tmpl w:val="34E45BB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86DCD"/>
    <w:multiLevelType w:val="hybridMultilevel"/>
    <w:tmpl w:val="23024CFC"/>
    <w:lvl w:ilvl="0" w:tplc="04090005">
      <w:start w:val="1"/>
      <w:numFmt w:val="bullet"/>
      <w:lvlText w:val=""/>
      <w:lvlJc w:val="left"/>
      <w:pPr>
        <w:ind w:left="1530" w:hanging="360"/>
      </w:pPr>
      <w:rPr>
        <w:rFonts w:ascii="Wingdings" w:hAnsi="Wingdings" w:hint="default"/>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2BD7EB4"/>
    <w:multiLevelType w:val="hybridMultilevel"/>
    <w:tmpl w:val="AD1E055A"/>
    <w:lvl w:ilvl="0" w:tplc="45E48B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C5AE4"/>
    <w:multiLevelType w:val="hybridMultilevel"/>
    <w:tmpl w:val="39665E0C"/>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553A503A"/>
    <w:multiLevelType w:val="hybridMultilevel"/>
    <w:tmpl w:val="F7EEEAFA"/>
    <w:lvl w:ilvl="0" w:tplc="04090005">
      <w:start w:val="1"/>
      <w:numFmt w:val="bullet"/>
      <w:lvlText w:val=""/>
      <w:lvlJc w:val="left"/>
      <w:pPr>
        <w:ind w:left="1530" w:hanging="360"/>
      </w:pPr>
      <w:rPr>
        <w:rFonts w:ascii="Wingdings" w:hAnsi="Wingdings" w:hint="default"/>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2EB252B"/>
    <w:multiLevelType w:val="hybridMultilevel"/>
    <w:tmpl w:val="4D8A1ED0"/>
    <w:lvl w:ilvl="0" w:tplc="04090005">
      <w:start w:val="1"/>
      <w:numFmt w:val="bullet"/>
      <w:lvlText w:val=""/>
      <w:lvlJc w:val="left"/>
      <w:pPr>
        <w:ind w:left="1530" w:hanging="360"/>
      </w:pPr>
      <w:rPr>
        <w:rFonts w:ascii="Wingdings" w:hAnsi="Wingdings" w:hint="default"/>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66120721"/>
    <w:multiLevelType w:val="hybridMultilevel"/>
    <w:tmpl w:val="40881590"/>
    <w:lvl w:ilvl="0" w:tplc="AC163D8E">
      <w:start w:val="1"/>
      <w:numFmt w:val="decimal"/>
      <w:lvlText w:val="(%1)"/>
      <w:lvlJc w:val="left"/>
      <w:pPr>
        <w:ind w:left="36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1416D"/>
    <w:multiLevelType w:val="hybridMultilevel"/>
    <w:tmpl w:val="62F0E98A"/>
    <w:lvl w:ilvl="0" w:tplc="B5E24BA0">
      <w:start w:val="1"/>
      <w:numFmt w:val="decimal"/>
      <w:lvlText w:val="(%1)"/>
      <w:lvlJc w:val="left"/>
      <w:pPr>
        <w:ind w:left="810" w:hanging="360"/>
      </w:pPr>
      <w:rPr>
        <w:rFonts w:ascii="Times New Roman" w:hAnsi="Times New Roman" w:cs="Times New Roman"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3DB728E"/>
    <w:multiLevelType w:val="hybridMultilevel"/>
    <w:tmpl w:val="F4342B88"/>
    <w:lvl w:ilvl="0" w:tplc="04090005">
      <w:start w:val="1"/>
      <w:numFmt w:val="bullet"/>
      <w:lvlText w:val=""/>
      <w:lvlJc w:val="left"/>
      <w:pPr>
        <w:ind w:left="1530" w:hanging="360"/>
      </w:pPr>
      <w:rPr>
        <w:rFonts w:ascii="Wingdings" w:hAnsi="Wingdings" w:hint="default"/>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7AF029D4"/>
    <w:multiLevelType w:val="hybridMultilevel"/>
    <w:tmpl w:val="CA6888DC"/>
    <w:lvl w:ilvl="0" w:tplc="04090005">
      <w:start w:val="1"/>
      <w:numFmt w:val="bullet"/>
      <w:lvlText w:val=""/>
      <w:lvlJc w:val="left"/>
      <w:pPr>
        <w:ind w:left="1530" w:hanging="360"/>
      </w:pPr>
      <w:rPr>
        <w:rFonts w:ascii="Wingdings" w:hAnsi="Wingdings" w:hint="default"/>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7"/>
  </w:num>
  <w:num w:numId="2">
    <w:abstractNumId w:val="2"/>
  </w:num>
  <w:num w:numId="3">
    <w:abstractNumId w:val="24"/>
  </w:num>
  <w:num w:numId="4">
    <w:abstractNumId w:val="10"/>
  </w:num>
  <w:num w:numId="5">
    <w:abstractNumId w:val="23"/>
  </w:num>
  <w:num w:numId="6">
    <w:abstractNumId w:val="12"/>
  </w:num>
  <w:num w:numId="7">
    <w:abstractNumId w:val="5"/>
  </w:num>
  <w:num w:numId="8">
    <w:abstractNumId w:val="15"/>
  </w:num>
  <w:num w:numId="9">
    <w:abstractNumId w:val="6"/>
  </w:num>
  <w:num w:numId="10">
    <w:abstractNumId w:val="0"/>
  </w:num>
  <w:num w:numId="11">
    <w:abstractNumId w:val="18"/>
  </w:num>
  <w:num w:numId="12">
    <w:abstractNumId w:val="13"/>
  </w:num>
  <w:num w:numId="13">
    <w:abstractNumId w:val="3"/>
  </w:num>
  <w:num w:numId="14">
    <w:abstractNumId w:val="22"/>
  </w:num>
  <w:num w:numId="15">
    <w:abstractNumId w:val="25"/>
  </w:num>
  <w:num w:numId="16">
    <w:abstractNumId w:val="1"/>
  </w:num>
  <w:num w:numId="17">
    <w:abstractNumId w:val="17"/>
  </w:num>
  <w:num w:numId="18">
    <w:abstractNumId w:val="4"/>
  </w:num>
  <w:num w:numId="19">
    <w:abstractNumId w:val="9"/>
  </w:num>
  <w:num w:numId="20">
    <w:abstractNumId w:val="28"/>
  </w:num>
  <w:num w:numId="21">
    <w:abstractNumId w:val="7"/>
  </w:num>
  <w:num w:numId="22">
    <w:abstractNumId w:val="26"/>
  </w:num>
  <w:num w:numId="23">
    <w:abstractNumId w:val="19"/>
  </w:num>
  <w:num w:numId="24">
    <w:abstractNumId w:val="21"/>
  </w:num>
  <w:num w:numId="25">
    <w:abstractNumId w:val="11"/>
  </w:num>
  <w:num w:numId="26">
    <w:abstractNumId w:val="14"/>
  </w:num>
  <w:num w:numId="27">
    <w:abstractNumId w:val="20"/>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7A45"/>
    <w:rsid w:val="00063EC4"/>
    <w:rsid w:val="00117A45"/>
    <w:rsid w:val="0016369B"/>
    <w:rsid w:val="00205E7A"/>
    <w:rsid w:val="00210ED4"/>
    <w:rsid w:val="00225B7C"/>
    <w:rsid w:val="00236FED"/>
    <w:rsid w:val="00281389"/>
    <w:rsid w:val="00283147"/>
    <w:rsid w:val="002A2181"/>
    <w:rsid w:val="002A3F80"/>
    <w:rsid w:val="002C55EA"/>
    <w:rsid w:val="003A41A4"/>
    <w:rsid w:val="003D0F20"/>
    <w:rsid w:val="003D5616"/>
    <w:rsid w:val="003E7A46"/>
    <w:rsid w:val="0041765F"/>
    <w:rsid w:val="004A1F57"/>
    <w:rsid w:val="00563C6A"/>
    <w:rsid w:val="005D57E4"/>
    <w:rsid w:val="00631D77"/>
    <w:rsid w:val="0067564F"/>
    <w:rsid w:val="00676B1D"/>
    <w:rsid w:val="00692540"/>
    <w:rsid w:val="0085012F"/>
    <w:rsid w:val="00895766"/>
    <w:rsid w:val="008B421D"/>
    <w:rsid w:val="008F1180"/>
    <w:rsid w:val="009312BC"/>
    <w:rsid w:val="00940AF5"/>
    <w:rsid w:val="009471A9"/>
    <w:rsid w:val="00A121D8"/>
    <w:rsid w:val="00A22579"/>
    <w:rsid w:val="00A87949"/>
    <w:rsid w:val="00B11847"/>
    <w:rsid w:val="00B961DF"/>
    <w:rsid w:val="00BD559A"/>
    <w:rsid w:val="00C30A3F"/>
    <w:rsid w:val="00C361DE"/>
    <w:rsid w:val="00C84B68"/>
    <w:rsid w:val="00C95BBA"/>
    <w:rsid w:val="00CA5B85"/>
    <w:rsid w:val="00CC033C"/>
    <w:rsid w:val="00E7061A"/>
    <w:rsid w:val="00E73C8E"/>
    <w:rsid w:val="00E8283F"/>
    <w:rsid w:val="00EF640B"/>
    <w:rsid w:val="00F3666D"/>
    <w:rsid w:val="00F515E1"/>
    <w:rsid w:val="00F8494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9AA8E-E0AC-4D2C-A5F0-2B0B13A7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ListParagraph">
    <w:name w:val="List Paragraph"/>
    <w:basedOn w:val="Normal"/>
    <w:uiPriority w:val="34"/>
    <w:qFormat/>
    <w:rsid w:val="00A87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mes.solomon@csu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13211</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Hyun-Sun Park</cp:lastModifiedBy>
  <cp:revision>19</cp:revision>
  <cp:lastPrinted>2014-10-20T20:50:00Z</cp:lastPrinted>
  <dcterms:created xsi:type="dcterms:W3CDTF">2019-09-28T18:40:00Z</dcterms:created>
  <dcterms:modified xsi:type="dcterms:W3CDTF">2019-09-30T01:10:00Z</dcterms:modified>
</cp:coreProperties>
</file>