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B2AE" w14:textId="74BC7E5A" w:rsidR="00281389" w:rsidRPr="00897D80" w:rsidRDefault="00B11847" w:rsidP="00281389">
      <w:pPr>
        <w:jc w:val="center"/>
        <w:rPr>
          <w:rFonts w:ascii="Times New Roman" w:hAnsi="Times New Roman"/>
          <w:b/>
          <w:sz w:val="20"/>
          <w:szCs w:val="20"/>
        </w:rPr>
      </w:pPr>
      <w:bookmarkStart w:id="0" w:name="_GoBack"/>
      <w:bookmarkEnd w:id="0"/>
      <w:r>
        <w:rPr>
          <w:rFonts w:ascii="Times New Roman" w:hAnsi="Times New Roman"/>
          <w:b/>
          <w:sz w:val="20"/>
          <w:szCs w:val="20"/>
        </w:rPr>
        <w:t>2017-2018</w:t>
      </w:r>
      <w:r w:rsidR="00281389" w:rsidRPr="00897D80">
        <w:rPr>
          <w:rFonts w:ascii="Times New Roman" w:hAnsi="Times New Roman"/>
          <w:b/>
          <w:sz w:val="20"/>
          <w:szCs w:val="20"/>
        </w:rPr>
        <w:t xml:space="preserve"> Annual Program Assessment Report</w:t>
      </w:r>
    </w:p>
    <w:p w14:paraId="4A907662" w14:textId="3502CE53"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September </w:t>
      </w:r>
      <w:r w:rsidR="00B11847">
        <w:rPr>
          <w:rFonts w:ascii="Times New Roman" w:hAnsi="Times New Roman"/>
          <w:sz w:val="20"/>
          <w:szCs w:val="20"/>
        </w:rPr>
        <w:t>28</w:t>
      </w:r>
      <w:r>
        <w:rPr>
          <w:rFonts w:ascii="Times New Roman" w:hAnsi="Times New Roman"/>
          <w:sz w:val="20"/>
          <w:szCs w:val="20"/>
        </w:rPr>
        <w:t>, 201</w:t>
      </w:r>
      <w:r w:rsidR="00B11847">
        <w:rPr>
          <w:rFonts w:ascii="Times New Roman" w:hAnsi="Times New Roman"/>
          <w:sz w:val="20"/>
          <w:szCs w:val="20"/>
        </w:rPr>
        <w:t>8</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Please identify your department/program in the file name for your report.</w:t>
      </w:r>
    </w:p>
    <w:p w14:paraId="231A57C9" w14:textId="7814D96E"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6571B2">
        <w:rPr>
          <w:rFonts w:ascii="Times New Roman" w:hAnsi="Times New Roman"/>
          <w:b/>
          <w:sz w:val="20"/>
          <w:szCs w:val="20"/>
        </w:rPr>
        <w:t>Health and Human Development</w:t>
      </w:r>
    </w:p>
    <w:p w14:paraId="44A67DC1" w14:textId="38B6F2E9"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950EE1">
        <w:rPr>
          <w:rFonts w:ascii="Times New Roman" w:hAnsi="Times New Roman"/>
          <w:b/>
          <w:sz w:val="20"/>
          <w:szCs w:val="20"/>
        </w:rPr>
        <w:t>Kinesiology</w:t>
      </w:r>
    </w:p>
    <w:p w14:paraId="423336BF" w14:textId="7777777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p>
    <w:p w14:paraId="41C80ADD" w14:textId="651B742A"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6571B2">
        <w:rPr>
          <w:rFonts w:ascii="Times New Roman" w:hAnsi="Times New Roman"/>
          <w:b/>
          <w:sz w:val="20"/>
          <w:szCs w:val="20"/>
        </w:rPr>
        <w:t>Teri Todd</w:t>
      </w:r>
    </w:p>
    <w:p w14:paraId="32559315"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17F85B75" w14:textId="6944505D" w:rsidR="00281389" w:rsidRPr="00897D80" w:rsidRDefault="00281389" w:rsidP="00281389">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A.  _</w:t>
      </w:r>
      <w:proofErr w:type="gramEnd"/>
      <w:r w:rsidRPr="00897D80">
        <w:rPr>
          <w:rFonts w:ascii="Times New Roman" w:hAnsi="Times New Roman"/>
          <w:b/>
          <w:sz w:val="20"/>
          <w:szCs w:val="20"/>
        </w:rPr>
        <w:t>___</w:t>
      </w:r>
      <w:r w:rsidR="006571B2">
        <w:rPr>
          <w:rFonts w:ascii="Times New Roman" w:hAnsi="Times New Roman"/>
          <w:b/>
          <w:sz w:val="20"/>
          <w:szCs w:val="20"/>
        </w:rPr>
        <w:t>X</w:t>
      </w:r>
      <w:r w:rsidRPr="00897D80">
        <w:rPr>
          <w:rFonts w:ascii="Times New Roman" w:hAnsi="Times New Roman"/>
          <w:b/>
          <w:sz w:val="20"/>
          <w:szCs w:val="20"/>
        </w:rPr>
        <w:t xml:space="preserve">____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2DD94E47" w14:textId="35BE85E6" w:rsidR="00281389" w:rsidRPr="00897D80" w:rsidRDefault="006571B2" w:rsidP="00281389">
      <w:pPr>
        <w:pStyle w:val="MediumGrid1-Accent21"/>
        <w:ind w:left="360"/>
        <w:rPr>
          <w:rFonts w:ascii="Times New Roman" w:hAnsi="Times New Roman"/>
          <w:b/>
          <w:sz w:val="20"/>
          <w:szCs w:val="20"/>
        </w:rPr>
      </w:pPr>
      <w:proofErr w:type="gramStart"/>
      <w:r>
        <w:rPr>
          <w:rFonts w:ascii="Times New Roman" w:hAnsi="Times New Roman"/>
          <w:b/>
          <w:sz w:val="20"/>
          <w:szCs w:val="20"/>
        </w:rPr>
        <w:t>B.  _</w:t>
      </w:r>
      <w:proofErr w:type="gramEnd"/>
      <w:r>
        <w:rPr>
          <w:rFonts w:ascii="Times New Roman" w:hAnsi="Times New Roman"/>
          <w:b/>
          <w:sz w:val="20"/>
          <w:szCs w:val="20"/>
        </w:rPr>
        <w:t>___X</w:t>
      </w:r>
      <w:r w:rsidR="00281389" w:rsidRPr="00897D80">
        <w:rPr>
          <w:rFonts w:ascii="Times New Roman" w:hAnsi="Times New Roman"/>
          <w:b/>
          <w:sz w:val="20"/>
          <w:szCs w:val="20"/>
        </w:rPr>
        <w:t xml:space="preserve">___  Analyzed results of </w:t>
      </w:r>
      <w:r w:rsidR="00281389">
        <w:rPr>
          <w:rFonts w:ascii="Times New Roman" w:hAnsi="Times New Roman"/>
          <w:b/>
          <w:sz w:val="20"/>
          <w:szCs w:val="20"/>
        </w:rPr>
        <w:t>measurement within program major/options</w:t>
      </w:r>
      <w:r w:rsidR="00281389" w:rsidRPr="00897D80">
        <w:rPr>
          <w:rFonts w:ascii="Times New Roman" w:hAnsi="Times New Roman"/>
          <w:b/>
          <w:sz w:val="20"/>
          <w:szCs w:val="20"/>
        </w:rPr>
        <w:t>.</w:t>
      </w:r>
    </w:p>
    <w:p w14:paraId="049CCB2B" w14:textId="77777777" w:rsidR="00281389" w:rsidRDefault="00281389" w:rsidP="00281389">
      <w:pPr>
        <w:pStyle w:val="MediumGrid1-Accent21"/>
        <w:ind w:left="360"/>
        <w:rPr>
          <w:rFonts w:ascii="Times New Roman" w:hAnsi="Times New Roman"/>
          <w:b/>
          <w:sz w:val="20"/>
          <w:szCs w:val="20"/>
        </w:rPr>
      </w:pPr>
      <w:proofErr w:type="gramStart"/>
      <w:r>
        <w:rPr>
          <w:rFonts w:ascii="Times New Roman" w:hAnsi="Times New Roman"/>
          <w:b/>
          <w:sz w:val="20"/>
          <w:szCs w:val="20"/>
        </w:rPr>
        <w:t>C.  _</w:t>
      </w:r>
      <w:proofErr w:type="gramEnd"/>
      <w:r>
        <w:rPr>
          <w:rFonts w:ascii="Times New Roman" w:hAnsi="Times New Roman"/>
          <w:b/>
          <w:sz w:val="20"/>
          <w:szCs w:val="20"/>
        </w:rPr>
        <w:t xml:space="preserve">_______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0E2AEE24" w14:textId="47B21726" w:rsidR="00281389" w:rsidRPr="00897D80"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D. _________ Focused exclusively on the direct assessment measurement of General Education </w:t>
      </w:r>
      <w:r w:rsidR="00B11847">
        <w:rPr>
          <w:rFonts w:ascii="Times New Roman" w:hAnsi="Times New Roman"/>
          <w:b/>
          <w:sz w:val="20"/>
          <w:szCs w:val="20"/>
        </w:rPr>
        <w:t xml:space="preserve">Natural Sciences learning </w:t>
      </w:r>
      <w:r>
        <w:rPr>
          <w:rFonts w:ascii="Times New Roman" w:hAnsi="Times New Roman"/>
          <w:b/>
          <w:sz w:val="20"/>
          <w:szCs w:val="20"/>
        </w:rPr>
        <w:t xml:space="preserve">outcomes    </w:t>
      </w:r>
    </w:p>
    <w:p w14:paraId="1FFE936D" w14:textId="77777777" w:rsidR="00281389" w:rsidRPr="00897D80" w:rsidRDefault="00281389" w:rsidP="00281389">
      <w:pPr>
        <w:pStyle w:val="MediumGrid1-Accent21"/>
        <w:ind w:left="360"/>
        <w:rPr>
          <w:rFonts w:ascii="Times New Roman" w:hAnsi="Times New Roman"/>
          <w:b/>
          <w:sz w:val="20"/>
          <w:szCs w:val="20"/>
        </w:rPr>
      </w:pPr>
    </w:p>
    <w:p w14:paraId="046A86DB"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05C43343"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52EF518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4218819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41313362"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178D1E28" w14:textId="77777777"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1BCA990F"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465E9496"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14:paraId="35772AEA" w14:textId="77777777" w:rsidR="00281389" w:rsidRDefault="00281389" w:rsidP="00281389">
      <w:pPr>
        <w:pStyle w:val="MediumGrid1-Accent21"/>
        <w:ind w:left="0"/>
        <w:rPr>
          <w:rFonts w:ascii="Times New Roman" w:hAnsi="Times New Roman"/>
          <w:b/>
          <w:sz w:val="20"/>
          <w:szCs w:val="20"/>
        </w:rPr>
      </w:pPr>
    </w:p>
    <w:p w14:paraId="37B6267B" w14:textId="7A6A5B63" w:rsidR="00281389" w:rsidRDefault="00281389" w:rsidP="00865F9F">
      <w:pPr>
        <w:pStyle w:val="MediumGrid1-Accent21"/>
        <w:numPr>
          <w:ilvl w:val="0"/>
          <w:numId w:val="1"/>
        </w:numPr>
        <w:rPr>
          <w:rFonts w:ascii="Times New Roman" w:hAnsi="Times New Roman"/>
          <w:sz w:val="20"/>
          <w:szCs w:val="20"/>
        </w:rPr>
      </w:pPr>
      <w:r>
        <w:rPr>
          <w:rFonts w:ascii="Times New Roman" w:hAnsi="Times New Roman"/>
          <w:b/>
          <w:sz w:val="20"/>
          <w:szCs w:val="20"/>
        </w:rPr>
        <w:t>Preview of planned assessment activities for 201</w:t>
      </w:r>
      <w:r w:rsidR="003D5616">
        <w:rPr>
          <w:rFonts w:ascii="Times New Roman" w:hAnsi="Times New Roman"/>
          <w:b/>
          <w:sz w:val="20"/>
          <w:szCs w:val="20"/>
        </w:rPr>
        <w:t>8</w:t>
      </w:r>
      <w:r>
        <w:rPr>
          <w:rFonts w:ascii="Times New Roman" w:hAnsi="Times New Roman"/>
          <w:b/>
          <w:sz w:val="20"/>
          <w:szCs w:val="20"/>
        </w:rPr>
        <w:t>-1</w:t>
      </w:r>
      <w:r w:rsidR="003D5616">
        <w:rPr>
          <w:rFonts w:ascii="Times New Roman" w:hAnsi="Times New Roman"/>
          <w:b/>
          <w:sz w:val="20"/>
          <w:szCs w:val="20"/>
        </w:rPr>
        <w:t>9</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6EA931A6" w14:textId="77777777" w:rsidR="00865F9F" w:rsidRPr="00364708" w:rsidRDefault="00865F9F" w:rsidP="00865F9F">
      <w:pPr>
        <w:pStyle w:val="MediumGrid1-Accent21"/>
        <w:ind w:left="0"/>
        <w:rPr>
          <w:rFonts w:ascii="Times New Roman" w:hAnsi="Times New Roman"/>
          <w:sz w:val="24"/>
          <w:szCs w:val="24"/>
        </w:rPr>
      </w:pPr>
      <w:r w:rsidRPr="00364708">
        <w:rPr>
          <w:rFonts w:ascii="Times New Roman" w:hAnsi="Times New Roman"/>
          <w:sz w:val="24"/>
          <w:szCs w:val="24"/>
        </w:rPr>
        <w:lastRenderedPageBreak/>
        <w:t>Overview of Annual Assessment Projects:</w:t>
      </w:r>
    </w:p>
    <w:p w14:paraId="6BE2B1A0" w14:textId="77777777" w:rsidR="00865F9F" w:rsidRPr="00364708" w:rsidRDefault="00865F9F" w:rsidP="00865F9F">
      <w:pPr>
        <w:pStyle w:val="MediumGrid1-Accent21"/>
        <w:ind w:left="360"/>
        <w:rPr>
          <w:rFonts w:ascii="Times New Roman" w:hAnsi="Times New Roman"/>
          <w:sz w:val="24"/>
          <w:szCs w:val="24"/>
        </w:rPr>
      </w:pPr>
    </w:p>
    <w:p w14:paraId="72C53EEF" w14:textId="287EAC08" w:rsidR="00865F9F" w:rsidRPr="00364708" w:rsidRDefault="00865F9F" w:rsidP="00865F9F">
      <w:pPr>
        <w:pStyle w:val="MediumGrid1-Accent21"/>
        <w:ind w:left="0"/>
        <w:rPr>
          <w:rFonts w:ascii="Times New Roman" w:hAnsi="Times New Roman"/>
          <w:sz w:val="24"/>
          <w:szCs w:val="24"/>
        </w:rPr>
      </w:pPr>
      <w:r w:rsidRPr="00364708">
        <w:rPr>
          <w:rFonts w:ascii="Times New Roman" w:hAnsi="Times New Roman"/>
          <w:sz w:val="24"/>
          <w:szCs w:val="24"/>
        </w:rPr>
        <w:t xml:space="preserve">The primary assessment project was to assess the relationship of prerequisite classes and two high </w:t>
      </w:r>
      <w:r w:rsidR="00777BAE" w:rsidRPr="00364708">
        <w:rPr>
          <w:rFonts w:ascii="Times New Roman" w:hAnsi="Times New Roman"/>
          <w:sz w:val="24"/>
          <w:szCs w:val="24"/>
        </w:rPr>
        <w:t>D</w:t>
      </w:r>
      <w:r w:rsidR="00436EB2">
        <w:rPr>
          <w:rFonts w:ascii="Times New Roman" w:hAnsi="Times New Roman"/>
          <w:sz w:val="24"/>
          <w:szCs w:val="24"/>
        </w:rPr>
        <w:t xml:space="preserve">UF </w:t>
      </w:r>
      <w:r w:rsidRPr="00364708">
        <w:rPr>
          <w:rFonts w:ascii="Times New Roman" w:hAnsi="Times New Roman"/>
          <w:sz w:val="24"/>
          <w:szCs w:val="24"/>
        </w:rPr>
        <w:t>courses (</w:t>
      </w:r>
      <w:r w:rsidR="00E52928">
        <w:rPr>
          <w:rFonts w:ascii="Times New Roman" w:hAnsi="Times New Roman"/>
          <w:sz w:val="24"/>
          <w:szCs w:val="24"/>
        </w:rPr>
        <w:t>KIN</w:t>
      </w:r>
      <w:r w:rsidRPr="00364708">
        <w:rPr>
          <w:rFonts w:ascii="Times New Roman" w:hAnsi="Times New Roman"/>
          <w:sz w:val="24"/>
          <w:szCs w:val="24"/>
        </w:rPr>
        <w:t xml:space="preserve"> 345, </w:t>
      </w:r>
      <w:r w:rsidR="00E52928">
        <w:rPr>
          <w:rFonts w:ascii="Times New Roman" w:hAnsi="Times New Roman"/>
          <w:sz w:val="24"/>
          <w:szCs w:val="24"/>
        </w:rPr>
        <w:t>KIN</w:t>
      </w:r>
      <w:r w:rsidRPr="00364708">
        <w:rPr>
          <w:rFonts w:ascii="Times New Roman" w:hAnsi="Times New Roman"/>
          <w:sz w:val="24"/>
          <w:szCs w:val="24"/>
        </w:rPr>
        <w:t xml:space="preserve"> 346) in the </w:t>
      </w:r>
      <w:r w:rsidR="00E52928">
        <w:rPr>
          <w:rFonts w:ascii="Times New Roman" w:hAnsi="Times New Roman"/>
          <w:sz w:val="24"/>
          <w:szCs w:val="24"/>
        </w:rPr>
        <w:t>KIN</w:t>
      </w:r>
      <w:r w:rsidRPr="00364708">
        <w:rPr>
          <w:rFonts w:ascii="Times New Roman" w:hAnsi="Times New Roman"/>
          <w:sz w:val="24"/>
          <w:szCs w:val="24"/>
        </w:rPr>
        <w:t xml:space="preserve"> core, a second project was undertaken in conjunction with the College of HHD SLO2 as described in the HHD SLO alignment, and a third project was to continue assessment of the graduate program in </w:t>
      </w:r>
      <w:r w:rsidR="00950EE1">
        <w:rPr>
          <w:rFonts w:ascii="Times New Roman" w:hAnsi="Times New Roman"/>
          <w:sz w:val="24"/>
          <w:szCs w:val="24"/>
        </w:rPr>
        <w:t>Kinesiology</w:t>
      </w:r>
      <w:r w:rsidRPr="00364708">
        <w:rPr>
          <w:rFonts w:ascii="Times New Roman" w:hAnsi="Times New Roman"/>
          <w:sz w:val="24"/>
          <w:szCs w:val="24"/>
        </w:rPr>
        <w:t xml:space="preserve">. </w:t>
      </w:r>
    </w:p>
    <w:p w14:paraId="43084400" w14:textId="77777777" w:rsidR="00865F9F" w:rsidRPr="00364708" w:rsidRDefault="00865F9F" w:rsidP="00865F9F">
      <w:pPr>
        <w:pStyle w:val="MediumGrid1-Accent21"/>
        <w:ind w:left="0"/>
        <w:rPr>
          <w:rFonts w:ascii="Times New Roman" w:hAnsi="Times New Roman"/>
          <w:sz w:val="24"/>
          <w:szCs w:val="24"/>
        </w:rPr>
      </w:pPr>
    </w:p>
    <w:p w14:paraId="4E29C980" w14:textId="3BC915B3" w:rsidR="00865F9F" w:rsidRPr="00364708" w:rsidRDefault="00E52928" w:rsidP="00865F9F">
      <w:pPr>
        <w:pStyle w:val="MediumGrid1-Accent21"/>
        <w:ind w:left="0"/>
        <w:rPr>
          <w:rFonts w:ascii="Times New Roman" w:hAnsi="Times New Roman"/>
          <w:sz w:val="24"/>
          <w:szCs w:val="24"/>
        </w:rPr>
      </w:pPr>
      <w:r>
        <w:rPr>
          <w:rFonts w:ascii="Times New Roman" w:hAnsi="Times New Roman"/>
          <w:sz w:val="24"/>
          <w:szCs w:val="24"/>
        </w:rPr>
        <w:t>KIN</w:t>
      </w:r>
      <w:r w:rsidR="00865F9F" w:rsidRPr="00364708">
        <w:rPr>
          <w:rFonts w:ascii="Times New Roman" w:hAnsi="Times New Roman"/>
          <w:sz w:val="24"/>
          <w:szCs w:val="24"/>
        </w:rPr>
        <w:t xml:space="preserve"> 345 and </w:t>
      </w:r>
      <w:r>
        <w:rPr>
          <w:rFonts w:ascii="Times New Roman" w:hAnsi="Times New Roman"/>
          <w:sz w:val="24"/>
          <w:szCs w:val="24"/>
        </w:rPr>
        <w:t>KIN</w:t>
      </w:r>
      <w:r w:rsidR="00865F9F" w:rsidRPr="00364708">
        <w:rPr>
          <w:rFonts w:ascii="Times New Roman" w:hAnsi="Times New Roman"/>
          <w:sz w:val="24"/>
          <w:szCs w:val="24"/>
        </w:rPr>
        <w:t xml:space="preserve"> 346</w:t>
      </w:r>
    </w:p>
    <w:p w14:paraId="6A1B090A" w14:textId="77777777" w:rsidR="00865F9F" w:rsidRPr="00364708" w:rsidRDefault="00865F9F" w:rsidP="00865F9F">
      <w:pPr>
        <w:pStyle w:val="MediumGrid1-Accent21"/>
        <w:ind w:left="0"/>
        <w:rPr>
          <w:rFonts w:ascii="Times New Roman" w:hAnsi="Times New Roman"/>
          <w:sz w:val="24"/>
          <w:szCs w:val="24"/>
        </w:rPr>
      </w:pPr>
    </w:p>
    <w:p w14:paraId="4B88E361" w14:textId="57813700" w:rsidR="006F216D" w:rsidRPr="00364708" w:rsidRDefault="00B5746F" w:rsidP="00865F9F">
      <w:pPr>
        <w:pStyle w:val="MediumGrid1-Accent21"/>
        <w:ind w:left="0"/>
        <w:rPr>
          <w:rFonts w:ascii="Times New Roman" w:hAnsi="Times New Roman"/>
          <w:sz w:val="24"/>
          <w:szCs w:val="24"/>
        </w:rPr>
      </w:pPr>
      <w:r w:rsidRPr="00672FB8">
        <w:rPr>
          <w:rFonts w:ascii="Times New Roman" w:hAnsi="Times New Roman"/>
          <w:sz w:val="24"/>
          <w:szCs w:val="24"/>
        </w:rPr>
        <w:t>While 4 and</w:t>
      </w:r>
      <w:r w:rsidR="006F216D" w:rsidRPr="00672FB8">
        <w:rPr>
          <w:rFonts w:ascii="Times New Roman" w:hAnsi="Times New Roman"/>
          <w:sz w:val="24"/>
          <w:szCs w:val="24"/>
        </w:rPr>
        <w:t xml:space="preserve"> 6-</w:t>
      </w:r>
      <w:r w:rsidRPr="00672FB8">
        <w:rPr>
          <w:rFonts w:ascii="Times New Roman" w:hAnsi="Times New Roman"/>
          <w:sz w:val="24"/>
          <w:szCs w:val="24"/>
        </w:rPr>
        <w:t xml:space="preserve">year graduation rates for the Department of </w:t>
      </w:r>
      <w:r w:rsidR="00950EE1" w:rsidRPr="00672FB8">
        <w:rPr>
          <w:rFonts w:ascii="Times New Roman" w:hAnsi="Times New Roman"/>
          <w:sz w:val="24"/>
          <w:szCs w:val="24"/>
        </w:rPr>
        <w:t>Kinesiology</w:t>
      </w:r>
      <w:r w:rsidRPr="00672FB8">
        <w:rPr>
          <w:rFonts w:ascii="Times New Roman" w:hAnsi="Times New Roman"/>
          <w:sz w:val="24"/>
          <w:szCs w:val="24"/>
        </w:rPr>
        <w:t xml:space="preserve"> are in-line with the College</w:t>
      </w:r>
      <w:r w:rsidR="006F216D" w:rsidRPr="00672FB8">
        <w:rPr>
          <w:rFonts w:ascii="Times New Roman" w:hAnsi="Times New Roman"/>
          <w:sz w:val="24"/>
          <w:szCs w:val="24"/>
        </w:rPr>
        <w:t xml:space="preserve"> of HHD and even exceed Northridge campus for the 6-year rate the faculty shares an interest in the CSU graduation initiative.</w:t>
      </w:r>
      <w:r w:rsidR="006F216D" w:rsidRPr="00364708">
        <w:rPr>
          <w:rFonts w:ascii="Times New Roman" w:hAnsi="Times New Roman"/>
          <w:sz w:val="24"/>
          <w:szCs w:val="24"/>
        </w:rPr>
        <w:t xml:space="preserve"> </w:t>
      </w:r>
      <w:r w:rsidR="00E52928">
        <w:rPr>
          <w:rFonts w:ascii="Times New Roman" w:hAnsi="Times New Roman"/>
          <w:sz w:val="24"/>
          <w:szCs w:val="24"/>
        </w:rPr>
        <w:t>KIN</w:t>
      </w:r>
      <w:r w:rsidR="00922DEA" w:rsidRPr="00364708">
        <w:rPr>
          <w:rFonts w:ascii="Times New Roman" w:hAnsi="Times New Roman"/>
          <w:sz w:val="24"/>
          <w:szCs w:val="24"/>
        </w:rPr>
        <w:t xml:space="preserve"> 345 and </w:t>
      </w:r>
      <w:r w:rsidR="00E52928">
        <w:rPr>
          <w:rFonts w:ascii="Times New Roman" w:hAnsi="Times New Roman"/>
          <w:sz w:val="24"/>
          <w:szCs w:val="24"/>
        </w:rPr>
        <w:t>KIN</w:t>
      </w:r>
      <w:r w:rsidR="00922DEA" w:rsidRPr="00364708">
        <w:rPr>
          <w:rFonts w:ascii="Times New Roman" w:hAnsi="Times New Roman"/>
          <w:sz w:val="24"/>
          <w:szCs w:val="24"/>
        </w:rPr>
        <w:t xml:space="preserve"> 346 are 2 courses in the </w:t>
      </w:r>
      <w:r w:rsidR="00950EE1">
        <w:rPr>
          <w:rFonts w:ascii="Times New Roman" w:hAnsi="Times New Roman"/>
          <w:sz w:val="24"/>
          <w:szCs w:val="24"/>
        </w:rPr>
        <w:t>Kinesiology</w:t>
      </w:r>
      <w:r w:rsidR="00922DEA" w:rsidRPr="00364708">
        <w:rPr>
          <w:rFonts w:ascii="Times New Roman" w:hAnsi="Times New Roman"/>
          <w:sz w:val="24"/>
          <w:szCs w:val="24"/>
        </w:rPr>
        <w:t xml:space="preserve"> core with high DFW </w:t>
      </w:r>
      <w:r w:rsidR="00672FB8" w:rsidRPr="00364708">
        <w:rPr>
          <w:rFonts w:ascii="Times New Roman" w:hAnsi="Times New Roman"/>
          <w:sz w:val="24"/>
          <w:szCs w:val="24"/>
        </w:rPr>
        <w:t>rates;</w:t>
      </w:r>
      <w:r w:rsidR="00922DEA" w:rsidRPr="00364708">
        <w:rPr>
          <w:rFonts w:ascii="Times New Roman" w:hAnsi="Times New Roman"/>
          <w:sz w:val="24"/>
          <w:szCs w:val="24"/>
        </w:rPr>
        <w:t xml:space="preserve"> therefore it was interested to </w:t>
      </w:r>
      <w:r w:rsidR="00F00168" w:rsidRPr="00364708">
        <w:rPr>
          <w:rFonts w:ascii="Times New Roman" w:hAnsi="Times New Roman"/>
          <w:sz w:val="24"/>
          <w:szCs w:val="24"/>
        </w:rPr>
        <w:t xml:space="preserve">investigate </w:t>
      </w:r>
      <w:r w:rsidR="00922DEA" w:rsidRPr="00364708">
        <w:rPr>
          <w:rFonts w:ascii="Times New Roman" w:hAnsi="Times New Roman"/>
          <w:sz w:val="24"/>
          <w:szCs w:val="24"/>
        </w:rPr>
        <w:t xml:space="preserve">these courses. </w:t>
      </w:r>
    </w:p>
    <w:p w14:paraId="532171C6" w14:textId="77777777" w:rsidR="006F216D" w:rsidRPr="00364708" w:rsidRDefault="006F216D" w:rsidP="00865F9F">
      <w:pPr>
        <w:pStyle w:val="MediumGrid1-Accent21"/>
        <w:ind w:left="0"/>
        <w:rPr>
          <w:rFonts w:ascii="Times New Roman" w:hAnsi="Times New Roman"/>
          <w:sz w:val="24"/>
          <w:szCs w:val="24"/>
        </w:rPr>
      </w:pPr>
    </w:p>
    <w:p w14:paraId="45168CB3" w14:textId="168874EE" w:rsidR="006F216D" w:rsidRPr="00364708" w:rsidRDefault="006F216D" w:rsidP="00865F9F">
      <w:pPr>
        <w:pStyle w:val="MediumGrid1-Accent21"/>
        <w:ind w:left="0"/>
        <w:rPr>
          <w:rFonts w:ascii="Times New Roman" w:hAnsi="Times New Roman"/>
          <w:sz w:val="24"/>
          <w:szCs w:val="24"/>
        </w:rPr>
      </w:pPr>
      <w:r w:rsidRPr="00364708">
        <w:rPr>
          <w:rFonts w:ascii="Times New Roman" w:hAnsi="Times New Roman"/>
          <w:sz w:val="24"/>
          <w:szCs w:val="24"/>
        </w:rPr>
        <w:t>Graduation rates</w:t>
      </w:r>
      <w:r w:rsidR="003B28B2" w:rsidRPr="00364708">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3237"/>
        <w:gridCol w:w="3237"/>
        <w:gridCol w:w="3238"/>
        <w:gridCol w:w="3238"/>
      </w:tblGrid>
      <w:tr w:rsidR="006F216D" w:rsidRPr="00364708" w14:paraId="413EF022" w14:textId="77777777" w:rsidTr="006F216D">
        <w:tc>
          <w:tcPr>
            <w:tcW w:w="3237" w:type="dxa"/>
          </w:tcPr>
          <w:p w14:paraId="21E2D685" w14:textId="77777777" w:rsidR="006F216D" w:rsidRPr="00364708" w:rsidRDefault="006F216D" w:rsidP="00865F9F">
            <w:pPr>
              <w:pStyle w:val="MediumGrid1-Accent21"/>
              <w:ind w:left="0"/>
              <w:rPr>
                <w:rFonts w:ascii="Times New Roman" w:hAnsi="Times New Roman"/>
                <w:sz w:val="24"/>
                <w:szCs w:val="24"/>
              </w:rPr>
            </w:pPr>
          </w:p>
        </w:tc>
        <w:tc>
          <w:tcPr>
            <w:tcW w:w="3237" w:type="dxa"/>
          </w:tcPr>
          <w:p w14:paraId="164C5EE5" w14:textId="0B9D8B1A" w:rsidR="006F216D" w:rsidRPr="00364708" w:rsidRDefault="006F216D" w:rsidP="006F216D">
            <w:pPr>
              <w:pStyle w:val="MediumGrid1-Accent21"/>
              <w:ind w:left="0"/>
              <w:jc w:val="center"/>
              <w:rPr>
                <w:rFonts w:ascii="Times New Roman" w:hAnsi="Times New Roman"/>
                <w:sz w:val="24"/>
                <w:szCs w:val="24"/>
              </w:rPr>
            </w:pPr>
            <w:r w:rsidRPr="00364708">
              <w:rPr>
                <w:rFonts w:ascii="Times New Roman" w:hAnsi="Times New Roman"/>
                <w:sz w:val="24"/>
                <w:szCs w:val="24"/>
              </w:rPr>
              <w:t>CSU Northridge</w:t>
            </w:r>
          </w:p>
        </w:tc>
        <w:tc>
          <w:tcPr>
            <w:tcW w:w="3238" w:type="dxa"/>
          </w:tcPr>
          <w:p w14:paraId="0AE141F9" w14:textId="36535479" w:rsidR="006F216D" w:rsidRPr="00364708" w:rsidRDefault="00436EB2" w:rsidP="006F216D">
            <w:pPr>
              <w:pStyle w:val="MediumGrid1-Accent21"/>
              <w:ind w:left="0"/>
              <w:jc w:val="center"/>
              <w:rPr>
                <w:rFonts w:ascii="Times New Roman" w:hAnsi="Times New Roman"/>
                <w:sz w:val="24"/>
                <w:szCs w:val="24"/>
              </w:rPr>
            </w:pPr>
            <w:r>
              <w:rPr>
                <w:rFonts w:ascii="Times New Roman" w:hAnsi="Times New Roman"/>
                <w:sz w:val="24"/>
                <w:szCs w:val="24"/>
              </w:rPr>
              <w:t>College</w:t>
            </w:r>
            <w:r w:rsidRPr="00436EB2">
              <w:rPr>
                <w:rFonts w:ascii="Times New Roman" w:hAnsi="Times New Roman"/>
                <w:color w:val="2E74B5" w:themeColor="accent1" w:themeShade="BF"/>
                <w:sz w:val="24"/>
                <w:szCs w:val="24"/>
              </w:rPr>
              <w:t xml:space="preserve"> </w:t>
            </w:r>
            <w:r w:rsidR="006F216D" w:rsidRPr="00364708">
              <w:rPr>
                <w:rFonts w:ascii="Times New Roman" w:hAnsi="Times New Roman"/>
                <w:sz w:val="24"/>
                <w:szCs w:val="24"/>
              </w:rPr>
              <w:t>of Health and Human Development</w:t>
            </w:r>
          </w:p>
        </w:tc>
        <w:tc>
          <w:tcPr>
            <w:tcW w:w="3238" w:type="dxa"/>
          </w:tcPr>
          <w:p w14:paraId="7EACAB92" w14:textId="7B9AC27E" w:rsidR="006F216D" w:rsidRPr="00364708" w:rsidRDefault="00950EE1" w:rsidP="006F216D">
            <w:pPr>
              <w:pStyle w:val="MediumGrid1-Accent21"/>
              <w:ind w:left="0"/>
              <w:jc w:val="center"/>
              <w:rPr>
                <w:rFonts w:ascii="Times New Roman" w:hAnsi="Times New Roman"/>
                <w:sz w:val="24"/>
                <w:szCs w:val="24"/>
              </w:rPr>
            </w:pPr>
            <w:r>
              <w:rPr>
                <w:rFonts w:ascii="Times New Roman" w:hAnsi="Times New Roman"/>
                <w:sz w:val="24"/>
                <w:szCs w:val="24"/>
              </w:rPr>
              <w:t>Kinesiology</w:t>
            </w:r>
          </w:p>
        </w:tc>
      </w:tr>
      <w:tr w:rsidR="006F216D" w:rsidRPr="00364708" w14:paraId="231E8585" w14:textId="77777777" w:rsidTr="006F216D">
        <w:tc>
          <w:tcPr>
            <w:tcW w:w="3237" w:type="dxa"/>
          </w:tcPr>
          <w:p w14:paraId="268F1801" w14:textId="4535F319" w:rsidR="006F216D" w:rsidRPr="00364708" w:rsidRDefault="006F216D" w:rsidP="006F216D">
            <w:pPr>
              <w:pStyle w:val="MediumGrid1-Accent21"/>
              <w:ind w:left="0"/>
              <w:jc w:val="center"/>
              <w:rPr>
                <w:rFonts w:ascii="Times New Roman" w:hAnsi="Times New Roman"/>
                <w:sz w:val="24"/>
                <w:szCs w:val="24"/>
              </w:rPr>
            </w:pPr>
            <w:r w:rsidRPr="00364708">
              <w:rPr>
                <w:rFonts w:ascii="Times New Roman" w:hAnsi="Times New Roman"/>
                <w:sz w:val="24"/>
                <w:szCs w:val="24"/>
              </w:rPr>
              <w:t>4-year</w:t>
            </w:r>
          </w:p>
        </w:tc>
        <w:tc>
          <w:tcPr>
            <w:tcW w:w="3237" w:type="dxa"/>
          </w:tcPr>
          <w:p w14:paraId="5A98950F" w14:textId="349CB968" w:rsidR="006F216D" w:rsidRPr="00364708" w:rsidRDefault="006F216D" w:rsidP="006F216D">
            <w:pPr>
              <w:pStyle w:val="MediumGrid1-Accent21"/>
              <w:ind w:left="0"/>
              <w:jc w:val="center"/>
              <w:rPr>
                <w:rFonts w:ascii="Times New Roman" w:hAnsi="Times New Roman"/>
                <w:sz w:val="24"/>
                <w:szCs w:val="24"/>
              </w:rPr>
            </w:pPr>
            <w:r w:rsidRPr="00364708">
              <w:rPr>
                <w:rFonts w:ascii="Times New Roman" w:hAnsi="Times New Roman"/>
                <w:sz w:val="24"/>
                <w:szCs w:val="24"/>
              </w:rPr>
              <w:t>13%</w:t>
            </w:r>
          </w:p>
        </w:tc>
        <w:tc>
          <w:tcPr>
            <w:tcW w:w="3238" w:type="dxa"/>
          </w:tcPr>
          <w:p w14:paraId="2A9B5138" w14:textId="7B81A105" w:rsidR="006F216D" w:rsidRPr="00364708" w:rsidRDefault="006F216D" w:rsidP="006F216D">
            <w:pPr>
              <w:pStyle w:val="MediumGrid1-Accent21"/>
              <w:ind w:left="0"/>
              <w:jc w:val="center"/>
              <w:rPr>
                <w:rFonts w:ascii="Times New Roman" w:hAnsi="Times New Roman"/>
                <w:sz w:val="24"/>
                <w:szCs w:val="24"/>
              </w:rPr>
            </w:pPr>
            <w:r w:rsidRPr="00364708">
              <w:rPr>
                <w:rFonts w:ascii="Times New Roman" w:hAnsi="Times New Roman"/>
                <w:sz w:val="24"/>
                <w:szCs w:val="24"/>
              </w:rPr>
              <w:t>11%</w:t>
            </w:r>
          </w:p>
        </w:tc>
        <w:tc>
          <w:tcPr>
            <w:tcW w:w="3238" w:type="dxa"/>
          </w:tcPr>
          <w:p w14:paraId="238792FC" w14:textId="370B3FA4" w:rsidR="006F216D" w:rsidRPr="00364708" w:rsidRDefault="006F216D" w:rsidP="006F216D">
            <w:pPr>
              <w:pStyle w:val="MediumGrid1-Accent21"/>
              <w:ind w:left="0"/>
              <w:jc w:val="center"/>
              <w:rPr>
                <w:rFonts w:ascii="Times New Roman" w:hAnsi="Times New Roman"/>
                <w:sz w:val="24"/>
                <w:szCs w:val="24"/>
              </w:rPr>
            </w:pPr>
            <w:r w:rsidRPr="00364708">
              <w:rPr>
                <w:rFonts w:ascii="Times New Roman" w:hAnsi="Times New Roman"/>
                <w:sz w:val="24"/>
                <w:szCs w:val="24"/>
              </w:rPr>
              <w:t>11%</w:t>
            </w:r>
          </w:p>
        </w:tc>
      </w:tr>
      <w:tr w:rsidR="006F216D" w:rsidRPr="00364708" w14:paraId="77657DF1" w14:textId="77777777" w:rsidTr="006F216D">
        <w:tc>
          <w:tcPr>
            <w:tcW w:w="3237" w:type="dxa"/>
          </w:tcPr>
          <w:p w14:paraId="64F50D17" w14:textId="5E7EDE6F" w:rsidR="006F216D" w:rsidRPr="00364708" w:rsidRDefault="006F216D" w:rsidP="006F216D">
            <w:pPr>
              <w:pStyle w:val="MediumGrid1-Accent21"/>
              <w:ind w:left="0"/>
              <w:jc w:val="center"/>
              <w:rPr>
                <w:rFonts w:ascii="Times New Roman" w:hAnsi="Times New Roman"/>
                <w:sz w:val="24"/>
                <w:szCs w:val="24"/>
              </w:rPr>
            </w:pPr>
            <w:r w:rsidRPr="00364708">
              <w:rPr>
                <w:rFonts w:ascii="Times New Roman" w:hAnsi="Times New Roman"/>
                <w:sz w:val="24"/>
                <w:szCs w:val="24"/>
              </w:rPr>
              <w:t>6-year</w:t>
            </w:r>
          </w:p>
        </w:tc>
        <w:tc>
          <w:tcPr>
            <w:tcW w:w="3237" w:type="dxa"/>
          </w:tcPr>
          <w:p w14:paraId="28041A07" w14:textId="4595561D" w:rsidR="006F216D" w:rsidRPr="00364708" w:rsidRDefault="006F216D" w:rsidP="006F216D">
            <w:pPr>
              <w:pStyle w:val="MediumGrid1-Accent21"/>
              <w:ind w:left="0"/>
              <w:jc w:val="center"/>
              <w:rPr>
                <w:rFonts w:ascii="Times New Roman" w:hAnsi="Times New Roman"/>
                <w:sz w:val="24"/>
                <w:szCs w:val="24"/>
              </w:rPr>
            </w:pPr>
            <w:r w:rsidRPr="00364708">
              <w:rPr>
                <w:rFonts w:ascii="Times New Roman" w:hAnsi="Times New Roman"/>
                <w:sz w:val="24"/>
                <w:szCs w:val="24"/>
              </w:rPr>
              <w:t>51%</w:t>
            </w:r>
          </w:p>
        </w:tc>
        <w:tc>
          <w:tcPr>
            <w:tcW w:w="3238" w:type="dxa"/>
          </w:tcPr>
          <w:p w14:paraId="40673CE2" w14:textId="0D1560B8" w:rsidR="006F216D" w:rsidRPr="00364708" w:rsidRDefault="006F216D" w:rsidP="006F216D">
            <w:pPr>
              <w:pStyle w:val="MediumGrid1-Accent21"/>
              <w:ind w:left="0"/>
              <w:jc w:val="center"/>
              <w:rPr>
                <w:rFonts w:ascii="Times New Roman" w:hAnsi="Times New Roman"/>
                <w:sz w:val="24"/>
                <w:szCs w:val="24"/>
              </w:rPr>
            </w:pPr>
            <w:r w:rsidRPr="00364708">
              <w:rPr>
                <w:rFonts w:ascii="Times New Roman" w:hAnsi="Times New Roman"/>
                <w:sz w:val="24"/>
                <w:szCs w:val="24"/>
              </w:rPr>
              <w:t>54%</w:t>
            </w:r>
          </w:p>
        </w:tc>
        <w:tc>
          <w:tcPr>
            <w:tcW w:w="3238" w:type="dxa"/>
          </w:tcPr>
          <w:p w14:paraId="539788BC" w14:textId="082C1F94" w:rsidR="006F216D" w:rsidRPr="00364708" w:rsidRDefault="006F216D" w:rsidP="006F216D">
            <w:pPr>
              <w:pStyle w:val="MediumGrid1-Accent21"/>
              <w:ind w:left="0"/>
              <w:jc w:val="center"/>
              <w:rPr>
                <w:rFonts w:ascii="Times New Roman" w:hAnsi="Times New Roman"/>
                <w:sz w:val="24"/>
                <w:szCs w:val="24"/>
              </w:rPr>
            </w:pPr>
            <w:r w:rsidRPr="00364708">
              <w:rPr>
                <w:rFonts w:ascii="Times New Roman" w:hAnsi="Times New Roman"/>
                <w:sz w:val="24"/>
                <w:szCs w:val="24"/>
              </w:rPr>
              <w:t>56%</w:t>
            </w:r>
          </w:p>
        </w:tc>
      </w:tr>
    </w:tbl>
    <w:p w14:paraId="3FF120FF" w14:textId="28039B92" w:rsidR="006F216D" w:rsidRPr="00364708" w:rsidRDefault="003B28B2" w:rsidP="00865F9F">
      <w:pPr>
        <w:pStyle w:val="MediumGrid1-Accent21"/>
        <w:ind w:left="0"/>
        <w:rPr>
          <w:rFonts w:ascii="Times New Roman" w:hAnsi="Times New Roman"/>
          <w:sz w:val="24"/>
          <w:szCs w:val="24"/>
        </w:rPr>
      </w:pPr>
      <w:r w:rsidRPr="00364708">
        <w:rPr>
          <w:rFonts w:ascii="Times New Roman" w:hAnsi="Times New Roman"/>
          <w:sz w:val="24"/>
          <w:szCs w:val="24"/>
        </w:rPr>
        <w:t>*data from CSU Student Success Dashboard</w:t>
      </w:r>
    </w:p>
    <w:p w14:paraId="5D320AAE" w14:textId="4C3EE5F7" w:rsidR="003F078D" w:rsidRPr="00364708" w:rsidRDefault="003F078D" w:rsidP="00865F9F">
      <w:pPr>
        <w:pStyle w:val="MediumGrid1-Accent21"/>
        <w:ind w:left="0"/>
        <w:rPr>
          <w:rFonts w:ascii="Times New Roman" w:hAnsi="Times New Roman"/>
          <w:sz w:val="24"/>
          <w:szCs w:val="24"/>
        </w:rPr>
      </w:pPr>
    </w:p>
    <w:p w14:paraId="2A36B327" w14:textId="3A29172D" w:rsidR="00865F9F" w:rsidRPr="00364708" w:rsidRDefault="00865F9F" w:rsidP="00865F9F">
      <w:pPr>
        <w:pStyle w:val="MediumGrid1-Accent21"/>
        <w:ind w:left="0"/>
        <w:rPr>
          <w:rFonts w:ascii="Times New Roman" w:hAnsi="Times New Roman"/>
          <w:sz w:val="24"/>
          <w:szCs w:val="24"/>
        </w:rPr>
      </w:pPr>
      <w:r w:rsidRPr="00364708">
        <w:rPr>
          <w:rFonts w:ascii="Times New Roman" w:hAnsi="Times New Roman"/>
          <w:sz w:val="24"/>
          <w:szCs w:val="24"/>
        </w:rPr>
        <w:t xml:space="preserve">All students majoring in </w:t>
      </w:r>
      <w:r w:rsidR="00950EE1">
        <w:rPr>
          <w:rFonts w:ascii="Times New Roman" w:hAnsi="Times New Roman"/>
          <w:sz w:val="24"/>
          <w:szCs w:val="24"/>
        </w:rPr>
        <w:t>Kinesiology</w:t>
      </w:r>
      <w:r w:rsidRPr="00364708">
        <w:rPr>
          <w:rFonts w:ascii="Times New Roman" w:hAnsi="Times New Roman"/>
          <w:sz w:val="24"/>
          <w:szCs w:val="24"/>
        </w:rPr>
        <w:t xml:space="preserve"> have to take several prerequisite courses and a common core as outlined below</w:t>
      </w:r>
    </w:p>
    <w:p w14:paraId="25A071E2" w14:textId="77777777" w:rsidR="006917C1" w:rsidRPr="00364708" w:rsidRDefault="006917C1" w:rsidP="00666CCE">
      <w:pPr>
        <w:pStyle w:val="Heading3"/>
        <w:shd w:val="clear" w:color="auto" w:fill="FFFFFF"/>
        <w:spacing w:before="300" w:beforeAutospacing="0" w:after="0" w:afterAutospacing="0"/>
        <w:rPr>
          <w:color w:val="000000" w:themeColor="text1"/>
          <w:sz w:val="24"/>
          <w:szCs w:val="24"/>
        </w:rPr>
      </w:pPr>
      <w:r w:rsidRPr="00364708">
        <w:rPr>
          <w:color w:val="000000" w:themeColor="text1"/>
          <w:sz w:val="24"/>
          <w:szCs w:val="24"/>
        </w:rPr>
        <w:t>A. Lower Division Prerequisite Courses (20 units)</w:t>
      </w:r>
    </w:p>
    <w:p w14:paraId="173DA360" w14:textId="77777777" w:rsidR="006917C1" w:rsidRPr="00364708" w:rsidRDefault="006917C1" w:rsidP="00666CCE">
      <w:pPr>
        <w:pStyle w:val="Heading4"/>
        <w:shd w:val="clear" w:color="auto" w:fill="FFFFFF"/>
        <w:spacing w:before="150" w:beforeAutospacing="0" w:after="0" w:afterAutospacing="0"/>
        <w:rPr>
          <w:color w:val="000000" w:themeColor="text1"/>
        </w:rPr>
      </w:pPr>
      <w:r w:rsidRPr="00364708">
        <w:rPr>
          <w:color w:val="000000" w:themeColor="text1"/>
        </w:rPr>
        <w:t>1. Lower Division Science and Math Requirements (14 units)</w:t>
      </w:r>
    </w:p>
    <w:p w14:paraId="32B15D29" w14:textId="1F330065" w:rsidR="006917C1" w:rsidRPr="00364708" w:rsidRDefault="00666CCE" w:rsidP="00666CCE">
      <w:pPr>
        <w:pStyle w:val="NormalWeb"/>
        <w:shd w:val="clear" w:color="auto" w:fill="FFFFFF"/>
        <w:spacing w:before="0" w:beforeAutospacing="0" w:after="0" w:afterAutospacing="0"/>
        <w:rPr>
          <w:color w:val="000000" w:themeColor="text1"/>
        </w:rPr>
      </w:pPr>
      <w:r w:rsidRPr="00364708">
        <w:rPr>
          <w:color w:val="000000" w:themeColor="text1"/>
        </w:rPr>
        <w:t>No</w:t>
      </w:r>
      <w:r w:rsidR="006917C1" w:rsidRPr="00364708">
        <w:rPr>
          <w:color w:val="000000" w:themeColor="text1"/>
        </w:rPr>
        <w:t>te: 8 of the 14 units double count in General Education and the major.</w:t>
      </w:r>
    </w:p>
    <w:p w14:paraId="6CD541DF" w14:textId="58E7E7CD" w:rsidR="006917C1" w:rsidRPr="00364708" w:rsidRDefault="00E52928" w:rsidP="00666CCE">
      <w:pPr>
        <w:pStyle w:val="NormalWeb"/>
        <w:shd w:val="clear" w:color="auto" w:fill="FFFFFF"/>
        <w:spacing w:before="0" w:beforeAutospacing="0" w:after="0" w:afterAutospacing="0"/>
        <w:rPr>
          <w:color w:val="000000" w:themeColor="text1"/>
        </w:rPr>
      </w:pPr>
      <w:r>
        <w:rPr>
          <w:color w:val="000000" w:themeColor="text1"/>
          <w:u w:val="single"/>
        </w:rPr>
        <w:t>BIOL</w:t>
      </w:r>
      <w:r w:rsidR="009869CB" w:rsidRPr="00364708">
        <w:rPr>
          <w:color w:val="000000" w:themeColor="text1"/>
          <w:u w:val="single"/>
        </w:rPr>
        <w:t xml:space="preserve"> 101/L General </w:t>
      </w:r>
      <w:r>
        <w:rPr>
          <w:color w:val="000000" w:themeColor="text1"/>
          <w:u w:val="single"/>
        </w:rPr>
        <w:t>B</w:t>
      </w:r>
      <w:r w:rsidR="00436EB2">
        <w:rPr>
          <w:color w:val="000000" w:themeColor="text1"/>
          <w:u w:val="single"/>
        </w:rPr>
        <w:t>iol</w:t>
      </w:r>
      <w:r w:rsidR="009869CB" w:rsidRPr="00364708">
        <w:rPr>
          <w:color w:val="000000" w:themeColor="text1"/>
          <w:u w:val="single"/>
        </w:rPr>
        <w:t>ogy and Lab (3/1)</w:t>
      </w:r>
      <w:r w:rsidR="006917C1" w:rsidRPr="00364708">
        <w:rPr>
          <w:color w:val="000000" w:themeColor="text1"/>
          <w:u w:val="single"/>
        </w:rPr>
        <w:br/>
      </w:r>
      <w:hyperlink r:id="rId8" w:tooltip="BIOL 211. Human Anatomy (2)" w:history="1">
        <w:r>
          <w:rPr>
            <w:rStyle w:val="Hyperlink"/>
            <w:color w:val="000000" w:themeColor="text1"/>
          </w:rPr>
          <w:t>BIOL</w:t>
        </w:r>
        <w:r w:rsidR="006917C1" w:rsidRPr="00364708">
          <w:rPr>
            <w:rStyle w:val="Hyperlink"/>
            <w:color w:val="000000" w:themeColor="text1"/>
          </w:rPr>
          <w:t xml:space="preserve"> 211</w:t>
        </w:r>
      </w:hyperlink>
      <w:r w:rsidR="006917C1" w:rsidRPr="00364708">
        <w:rPr>
          <w:color w:val="000000" w:themeColor="text1"/>
          <w:u w:val="single"/>
        </w:rPr>
        <w:t>/</w:t>
      </w:r>
      <w:hyperlink r:id="rId9" w:tooltip="BIOL 212. Laboratory Studies in Human Anatomy (1)" w:history="1">
        <w:r w:rsidR="006917C1" w:rsidRPr="00364708">
          <w:rPr>
            <w:rStyle w:val="Hyperlink"/>
            <w:color w:val="000000" w:themeColor="text1"/>
          </w:rPr>
          <w:t>212</w:t>
        </w:r>
      </w:hyperlink>
      <w:r w:rsidR="006917C1" w:rsidRPr="00364708">
        <w:rPr>
          <w:color w:val="000000" w:themeColor="text1"/>
        </w:rPr>
        <w:t> </w:t>
      </w:r>
      <w:r w:rsidR="006917C1" w:rsidRPr="00364708">
        <w:rPr>
          <w:color w:val="000000" w:themeColor="text1"/>
          <w:u w:val="single"/>
        </w:rPr>
        <w:t>Human Anatomy/Laboratory Studies in Human Anatomy (2/1)</w:t>
      </w:r>
      <w:r w:rsidR="006917C1" w:rsidRPr="00364708">
        <w:rPr>
          <w:color w:val="000000" w:themeColor="text1"/>
          <w:u w:val="single"/>
        </w:rPr>
        <w:br/>
      </w:r>
      <w:hyperlink r:id="rId10" w:history="1">
        <w:r>
          <w:rPr>
            <w:rStyle w:val="Hyperlink"/>
            <w:color w:val="000000" w:themeColor="text1"/>
          </w:rPr>
          <w:t>BIOL</w:t>
        </w:r>
        <w:r w:rsidR="006917C1" w:rsidRPr="00364708">
          <w:rPr>
            <w:rStyle w:val="Hyperlink"/>
            <w:color w:val="000000" w:themeColor="text1"/>
          </w:rPr>
          <w:t xml:space="preserve"> 281 Human Physiology (3)</w:t>
        </w:r>
      </w:hyperlink>
      <w:r w:rsidR="006917C1" w:rsidRPr="00364708">
        <w:rPr>
          <w:color w:val="000000" w:themeColor="text1"/>
        </w:rPr>
        <w:br/>
      </w:r>
      <w:hyperlink r:id="rId11" w:history="1">
        <w:r w:rsidR="006917C1" w:rsidRPr="00364708">
          <w:rPr>
            <w:rStyle w:val="Hyperlink"/>
            <w:color w:val="000000" w:themeColor="text1"/>
          </w:rPr>
          <w:t>MATH 140 Introductory Statistics (4)</w:t>
        </w:r>
      </w:hyperlink>
    </w:p>
    <w:p w14:paraId="232611EF" w14:textId="77777777" w:rsidR="006917C1" w:rsidRPr="00364708" w:rsidRDefault="006917C1" w:rsidP="00666CCE">
      <w:pPr>
        <w:pStyle w:val="Heading3"/>
        <w:shd w:val="clear" w:color="auto" w:fill="FFFFFF"/>
        <w:spacing w:before="300" w:beforeAutospacing="0" w:after="0" w:afterAutospacing="0"/>
        <w:rPr>
          <w:color w:val="000000" w:themeColor="text1"/>
          <w:sz w:val="24"/>
          <w:szCs w:val="24"/>
        </w:rPr>
      </w:pPr>
      <w:r w:rsidRPr="00364708">
        <w:rPr>
          <w:color w:val="000000" w:themeColor="text1"/>
          <w:sz w:val="24"/>
          <w:szCs w:val="24"/>
        </w:rPr>
        <w:t>B. Upper Division Core (21 units)</w:t>
      </w:r>
    </w:p>
    <w:p w14:paraId="068ACF0D" w14:textId="04C675AE" w:rsidR="006917C1" w:rsidRPr="00364708" w:rsidRDefault="003A4193" w:rsidP="00666CCE">
      <w:pPr>
        <w:pStyle w:val="NormalWeb"/>
        <w:shd w:val="clear" w:color="auto" w:fill="FFFFFF"/>
        <w:spacing w:before="0" w:beforeAutospacing="0" w:after="0" w:afterAutospacing="0"/>
        <w:rPr>
          <w:color w:val="000000" w:themeColor="text1"/>
          <w:u w:val="single"/>
        </w:rPr>
      </w:pPr>
      <w:hyperlink r:id="rId12" w:history="1">
        <w:r w:rsidR="00E52928">
          <w:rPr>
            <w:rStyle w:val="Hyperlink"/>
            <w:color w:val="000000" w:themeColor="text1"/>
          </w:rPr>
          <w:t>KIN</w:t>
        </w:r>
        <w:r w:rsidR="006917C1" w:rsidRPr="00364708">
          <w:rPr>
            <w:rStyle w:val="Hyperlink"/>
            <w:color w:val="000000" w:themeColor="text1"/>
          </w:rPr>
          <w:t xml:space="preserve"> 300 Foundations and Analysis of Human Movement (3)</w:t>
        </w:r>
      </w:hyperlink>
      <w:r w:rsidR="006917C1" w:rsidRPr="00364708">
        <w:rPr>
          <w:color w:val="000000" w:themeColor="text1"/>
          <w:u w:val="single"/>
        </w:rPr>
        <w:br/>
      </w:r>
      <w:hyperlink r:id="rId13" w:history="1">
        <w:r w:rsidR="00E52928">
          <w:rPr>
            <w:rStyle w:val="Hyperlink"/>
            <w:color w:val="000000" w:themeColor="text1"/>
          </w:rPr>
          <w:t>KIN</w:t>
        </w:r>
        <w:r w:rsidR="006917C1" w:rsidRPr="00364708">
          <w:rPr>
            <w:rStyle w:val="Hyperlink"/>
            <w:color w:val="000000" w:themeColor="text1"/>
          </w:rPr>
          <w:t xml:space="preserve"> 305 Historical and Philosophical Bases of </w:t>
        </w:r>
        <w:r w:rsidR="00950EE1">
          <w:rPr>
            <w:rStyle w:val="Hyperlink"/>
            <w:color w:val="000000" w:themeColor="text1"/>
          </w:rPr>
          <w:t>Kinesiology</w:t>
        </w:r>
        <w:r w:rsidR="006917C1" w:rsidRPr="00364708">
          <w:rPr>
            <w:rStyle w:val="Hyperlink"/>
            <w:color w:val="000000" w:themeColor="text1"/>
          </w:rPr>
          <w:t xml:space="preserve"> (4)</w:t>
        </w:r>
      </w:hyperlink>
      <w:r w:rsidR="006917C1" w:rsidRPr="00364708">
        <w:rPr>
          <w:color w:val="000000" w:themeColor="text1"/>
          <w:u w:val="single"/>
        </w:rPr>
        <w:br/>
      </w:r>
      <w:hyperlink r:id="rId14" w:history="1">
        <w:r w:rsidR="00E52928">
          <w:rPr>
            <w:rStyle w:val="Hyperlink"/>
            <w:color w:val="000000" w:themeColor="text1"/>
          </w:rPr>
          <w:t>KIN</w:t>
        </w:r>
        <w:r w:rsidR="006917C1" w:rsidRPr="00364708">
          <w:rPr>
            <w:rStyle w:val="Hyperlink"/>
            <w:color w:val="000000" w:themeColor="text1"/>
          </w:rPr>
          <w:t xml:space="preserve"> 306 Socio-Psychological Aspects of Physical Activity (3)</w:t>
        </w:r>
      </w:hyperlink>
      <w:r w:rsidR="006917C1" w:rsidRPr="00364708">
        <w:rPr>
          <w:color w:val="000000" w:themeColor="text1"/>
          <w:u w:val="single"/>
        </w:rPr>
        <w:br/>
      </w:r>
      <w:hyperlink r:id="rId15" w:history="1">
        <w:r w:rsidR="00E52928">
          <w:rPr>
            <w:rStyle w:val="Hyperlink"/>
            <w:color w:val="000000" w:themeColor="text1"/>
          </w:rPr>
          <w:t>KIN</w:t>
        </w:r>
        <w:r w:rsidR="006917C1" w:rsidRPr="00364708">
          <w:rPr>
            <w:rStyle w:val="Hyperlink"/>
            <w:color w:val="000000" w:themeColor="text1"/>
          </w:rPr>
          <w:t xml:space="preserve"> 345/L Biomechanics and Lab (3/1)</w:t>
        </w:r>
      </w:hyperlink>
      <w:r w:rsidR="006917C1" w:rsidRPr="00364708">
        <w:rPr>
          <w:color w:val="000000" w:themeColor="text1"/>
          <w:u w:val="single"/>
        </w:rPr>
        <w:br/>
      </w:r>
      <w:hyperlink r:id="rId16" w:history="1">
        <w:r w:rsidR="00E52928">
          <w:rPr>
            <w:rStyle w:val="Hyperlink"/>
            <w:color w:val="000000" w:themeColor="text1"/>
          </w:rPr>
          <w:t>KIN</w:t>
        </w:r>
        <w:r w:rsidR="006917C1" w:rsidRPr="00364708">
          <w:rPr>
            <w:rStyle w:val="Hyperlink"/>
            <w:color w:val="000000" w:themeColor="text1"/>
          </w:rPr>
          <w:t xml:space="preserve"> 346/L Physiology of Exercise and Lab (3/1)</w:t>
        </w:r>
      </w:hyperlink>
      <w:r w:rsidR="006917C1" w:rsidRPr="00364708">
        <w:rPr>
          <w:color w:val="000000" w:themeColor="text1"/>
          <w:u w:val="single"/>
        </w:rPr>
        <w:br/>
      </w:r>
      <w:hyperlink r:id="rId17" w:history="1">
        <w:r w:rsidR="00E52928">
          <w:rPr>
            <w:rStyle w:val="Hyperlink"/>
            <w:color w:val="000000" w:themeColor="text1"/>
          </w:rPr>
          <w:t>KIN</w:t>
        </w:r>
        <w:r w:rsidR="006917C1" w:rsidRPr="00364708">
          <w:rPr>
            <w:rStyle w:val="Hyperlink"/>
            <w:color w:val="000000" w:themeColor="text1"/>
          </w:rPr>
          <w:t xml:space="preserve"> 377 Motor Learning and Control (3)</w:t>
        </w:r>
      </w:hyperlink>
    </w:p>
    <w:p w14:paraId="3887B97D" w14:textId="77777777" w:rsidR="00666CCE" w:rsidRPr="00364708" w:rsidRDefault="00666CCE" w:rsidP="00666CCE">
      <w:pPr>
        <w:pStyle w:val="NormalWeb"/>
        <w:shd w:val="clear" w:color="auto" w:fill="FFFFFF"/>
        <w:spacing w:before="0" w:beforeAutospacing="0" w:after="0" w:afterAutospacing="0"/>
        <w:rPr>
          <w:color w:val="4C4C4C"/>
          <w:u w:val="single"/>
        </w:rPr>
      </w:pPr>
    </w:p>
    <w:p w14:paraId="49E3D03E" w14:textId="56768C0B" w:rsidR="00666CCE" w:rsidRPr="00364708" w:rsidRDefault="00F00168" w:rsidP="00666CCE">
      <w:pPr>
        <w:pStyle w:val="NormalWeb"/>
        <w:shd w:val="clear" w:color="auto" w:fill="FFFFFF"/>
        <w:spacing w:before="0" w:beforeAutospacing="0" w:after="0" w:afterAutospacing="0"/>
        <w:rPr>
          <w:color w:val="000000" w:themeColor="text1"/>
        </w:rPr>
      </w:pPr>
      <w:r w:rsidRPr="00364708">
        <w:rPr>
          <w:color w:val="000000" w:themeColor="text1"/>
        </w:rPr>
        <w:t>Prerequisite courses</w:t>
      </w:r>
      <w:r w:rsidR="00666CCE" w:rsidRPr="00364708">
        <w:rPr>
          <w:color w:val="000000" w:themeColor="text1"/>
        </w:rPr>
        <w:t xml:space="preserve"> were chosen to provide students</w:t>
      </w:r>
      <w:r w:rsidR="009C2A8D" w:rsidRPr="00364708">
        <w:rPr>
          <w:color w:val="000000" w:themeColor="text1"/>
        </w:rPr>
        <w:t xml:space="preserve"> with foundational knowledge on which the upper division core courses can build. </w:t>
      </w:r>
      <w:r w:rsidR="00E52928">
        <w:rPr>
          <w:color w:val="000000" w:themeColor="text1"/>
        </w:rPr>
        <w:t>KIN</w:t>
      </w:r>
      <w:r w:rsidR="00777BAE" w:rsidRPr="00364708">
        <w:rPr>
          <w:color w:val="000000" w:themeColor="text1"/>
        </w:rPr>
        <w:t xml:space="preserve"> 345</w:t>
      </w:r>
      <w:r w:rsidR="00A4267F" w:rsidRPr="00364708">
        <w:rPr>
          <w:color w:val="000000" w:themeColor="text1"/>
        </w:rPr>
        <w:t xml:space="preserve"> Biomechanics </w:t>
      </w:r>
      <w:r w:rsidR="00777BAE" w:rsidRPr="00364708">
        <w:rPr>
          <w:color w:val="000000" w:themeColor="text1"/>
        </w:rPr>
        <w:t xml:space="preserve">has a non-passing rate of 20% and ranges between </w:t>
      </w:r>
      <w:r w:rsidR="00D012A9" w:rsidRPr="00364708">
        <w:rPr>
          <w:color w:val="000000" w:themeColor="text1"/>
        </w:rPr>
        <w:t xml:space="preserve">18-26% for individual years. Approximately 515-530 students take </w:t>
      </w:r>
      <w:r w:rsidR="00E52928">
        <w:rPr>
          <w:color w:val="000000" w:themeColor="text1"/>
        </w:rPr>
        <w:t>KIN</w:t>
      </w:r>
      <w:r w:rsidR="00D012A9" w:rsidRPr="00364708">
        <w:rPr>
          <w:color w:val="000000" w:themeColor="text1"/>
        </w:rPr>
        <w:t xml:space="preserve"> 345 each academic year. </w:t>
      </w:r>
      <w:r w:rsidR="00E52928">
        <w:rPr>
          <w:color w:val="000000" w:themeColor="text1"/>
        </w:rPr>
        <w:t>KIN</w:t>
      </w:r>
      <w:r w:rsidR="00777BAE" w:rsidRPr="00364708">
        <w:rPr>
          <w:color w:val="000000" w:themeColor="text1"/>
        </w:rPr>
        <w:t xml:space="preserve"> 346 Physiology of Exercise </w:t>
      </w:r>
      <w:r w:rsidR="00D012A9" w:rsidRPr="00364708">
        <w:rPr>
          <w:color w:val="000000" w:themeColor="text1"/>
        </w:rPr>
        <w:t>has a</w:t>
      </w:r>
      <w:r w:rsidRPr="00364708">
        <w:rPr>
          <w:color w:val="000000" w:themeColor="text1"/>
        </w:rPr>
        <w:t xml:space="preserve"> non-passing rate of</w:t>
      </w:r>
      <w:r w:rsidR="00777BAE" w:rsidRPr="00364708">
        <w:rPr>
          <w:color w:val="000000" w:themeColor="text1"/>
        </w:rPr>
        <w:t xml:space="preserve"> 26% for all years</w:t>
      </w:r>
      <w:r w:rsidR="00D012A9" w:rsidRPr="00364708">
        <w:rPr>
          <w:color w:val="000000" w:themeColor="text1"/>
        </w:rPr>
        <w:t>, ranging from 23-32% in individual years</w:t>
      </w:r>
      <w:r w:rsidR="00777BAE" w:rsidRPr="00364708">
        <w:rPr>
          <w:color w:val="000000" w:themeColor="text1"/>
        </w:rPr>
        <w:t xml:space="preserve">. </w:t>
      </w:r>
      <w:r w:rsidR="00471130" w:rsidRPr="00364708">
        <w:rPr>
          <w:color w:val="000000" w:themeColor="text1"/>
        </w:rPr>
        <w:t>Enrollment over the past three academic years has been 562-564 students</w:t>
      </w:r>
      <w:r w:rsidRPr="00364708">
        <w:rPr>
          <w:color w:val="000000" w:themeColor="text1"/>
        </w:rPr>
        <w:t xml:space="preserve"> per year</w:t>
      </w:r>
      <w:r w:rsidR="00471130" w:rsidRPr="00364708">
        <w:rPr>
          <w:color w:val="000000" w:themeColor="text1"/>
        </w:rPr>
        <w:t xml:space="preserve">. The impact of the non-passing rates is high and </w:t>
      </w:r>
      <w:r w:rsidRPr="00364708">
        <w:rPr>
          <w:color w:val="000000" w:themeColor="text1"/>
        </w:rPr>
        <w:t>effects</w:t>
      </w:r>
      <w:r w:rsidR="00471130" w:rsidRPr="00364708">
        <w:rPr>
          <w:color w:val="000000" w:themeColor="text1"/>
        </w:rPr>
        <w:t xml:space="preserve"> students’ ability to graduate in a timely fashion. </w:t>
      </w:r>
      <w:r w:rsidR="00777BAE" w:rsidRPr="00364708">
        <w:rPr>
          <w:color w:val="000000" w:themeColor="text1"/>
        </w:rPr>
        <w:t xml:space="preserve">The lab portion of the classes </w:t>
      </w:r>
      <w:r w:rsidR="00471130" w:rsidRPr="00364708">
        <w:rPr>
          <w:color w:val="000000" w:themeColor="text1"/>
        </w:rPr>
        <w:t>have</w:t>
      </w:r>
      <w:r w:rsidR="00777BAE" w:rsidRPr="00364708">
        <w:rPr>
          <w:color w:val="000000" w:themeColor="text1"/>
        </w:rPr>
        <w:t xml:space="preserve"> non-passing rates of 6% and 7%.</w:t>
      </w:r>
      <w:r w:rsidRPr="00364708">
        <w:rPr>
          <w:color w:val="000000" w:themeColor="text1"/>
        </w:rPr>
        <w:t xml:space="preserve"> All data were</w:t>
      </w:r>
      <w:r w:rsidR="003B28B2" w:rsidRPr="00364708">
        <w:rPr>
          <w:color w:val="000000" w:themeColor="text1"/>
        </w:rPr>
        <w:t xml:space="preserve"> obtained from the CSU Student Success Dashboard.</w:t>
      </w:r>
    </w:p>
    <w:p w14:paraId="577E095D" w14:textId="77777777" w:rsidR="00777BAE" w:rsidRPr="00364708" w:rsidRDefault="00777BAE" w:rsidP="00666CCE">
      <w:pPr>
        <w:pStyle w:val="NormalWeb"/>
        <w:shd w:val="clear" w:color="auto" w:fill="FFFFFF"/>
        <w:spacing w:before="0" w:beforeAutospacing="0" w:after="0" w:afterAutospacing="0"/>
        <w:rPr>
          <w:color w:val="000000" w:themeColor="text1"/>
        </w:rPr>
      </w:pPr>
    </w:p>
    <w:p w14:paraId="65AB86A3" w14:textId="5D44ABAF" w:rsidR="00777BAE" w:rsidRPr="00364708" w:rsidRDefault="00471130" w:rsidP="00666CCE">
      <w:pPr>
        <w:pStyle w:val="NormalWeb"/>
        <w:shd w:val="clear" w:color="auto" w:fill="FFFFFF"/>
        <w:spacing w:before="0" w:beforeAutospacing="0" w:after="0" w:afterAutospacing="0"/>
        <w:rPr>
          <w:color w:val="000000" w:themeColor="text1"/>
        </w:rPr>
      </w:pPr>
      <w:r w:rsidRPr="00364708">
        <w:rPr>
          <w:color w:val="000000" w:themeColor="text1"/>
        </w:rPr>
        <w:t xml:space="preserve">It is of interest to explore </w:t>
      </w:r>
      <w:r w:rsidR="006F216D" w:rsidRPr="00364708">
        <w:rPr>
          <w:color w:val="000000" w:themeColor="text1"/>
        </w:rPr>
        <w:t xml:space="preserve">why </w:t>
      </w:r>
      <w:r w:rsidR="00E52928">
        <w:rPr>
          <w:color w:val="000000" w:themeColor="text1"/>
        </w:rPr>
        <w:t>KIN</w:t>
      </w:r>
      <w:r w:rsidR="006F216D" w:rsidRPr="00364708">
        <w:rPr>
          <w:color w:val="000000" w:themeColor="text1"/>
        </w:rPr>
        <w:t xml:space="preserve"> 345 and </w:t>
      </w:r>
      <w:r w:rsidR="00E52928">
        <w:rPr>
          <w:color w:val="000000" w:themeColor="text1"/>
        </w:rPr>
        <w:t>KIN</w:t>
      </w:r>
      <w:r w:rsidR="006F216D" w:rsidRPr="00364708">
        <w:rPr>
          <w:color w:val="000000" w:themeColor="text1"/>
        </w:rPr>
        <w:t xml:space="preserve"> 346 have a high non-passing rate. Biomechanics and Physiology of Exercise are in the expertise of faculty in the options of Exercise Science and Applied Fitness, therefore discussion was </w:t>
      </w:r>
      <w:r w:rsidR="00F00168" w:rsidRPr="00364708">
        <w:rPr>
          <w:color w:val="000000" w:themeColor="text1"/>
        </w:rPr>
        <w:t>initiated</w:t>
      </w:r>
      <w:r w:rsidR="006F216D" w:rsidRPr="00364708">
        <w:rPr>
          <w:color w:val="000000" w:themeColor="text1"/>
        </w:rPr>
        <w:t xml:space="preserve"> with faculty in these options to decide upon a</w:t>
      </w:r>
      <w:r w:rsidR="00F00168" w:rsidRPr="00364708">
        <w:rPr>
          <w:color w:val="000000" w:themeColor="text1"/>
        </w:rPr>
        <w:t>ssessment that would provide meaningful information on which to base curricular decisions.</w:t>
      </w:r>
      <w:r w:rsidR="006F216D" w:rsidRPr="00364708">
        <w:rPr>
          <w:color w:val="000000" w:themeColor="text1"/>
        </w:rPr>
        <w:t xml:space="preserve">  Faculty were interested in exploring the relationship between prerequisite course performance in </w:t>
      </w:r>
      <w:r w:rsidR="00E52928">
        <w:rPr>
          <w:color w:val="000000" w:themeColor="text1"/>
        </w:rPr>
        <w:t>B</w:t>
      </w:r>
      <w:r w:rsidR="00436EB2">
        <w:rPr>
          <w:color w:val="000000" w:themeColor="text1"/>
        </w:rPr>
        <w:t>iology</w:t>
      </w:r>
      <w:r w:rsidR="00044553">
        <w:rPr>
          <w:color w:val="000000" w:themeColor="text1"/>
        </w:rPr>
        <w:t xml:space="preserve"> (</w:t>
      </w:r>
      <w:r w:rsidR="00E52928">
        <w:rPr>
          <w:color w:val="000000" w:themeColor="text1"/>
        </w:rPr>
        <w:t>BIOL</w:t>
      </w:r>
      <w:r w:rsidR="00044553">
        <w:rPr>
          <w:color w:val="000000" w:themeColor="text1"/>
        </w:rPr>
        <w:t xml:space="preserve"> 10</w:t>
      </w:r>
      <w:r w:rsidR="006F216D" w:rsidRPr="00364708">
        <w:rPr>
          <w:color w:val="000000" w:themeColor="text1"/>
        </w:rPr>
        <w:t>1) and human physiology (</w:t>
      </w:r>
      <w:r w:rsidR="00E52928">
        <w:rPr>
          <w:color w:val="000000" w:themeColor="text1"/>
        </w:rPr>
        <w:t>BIOL</w:t>
      </w:r>
      <w:r w:rsidR="006F216D" w:rsidRPr="00364708">
        <w:rPr>
          <w:color w:val="000000" w:themeColor="text1"/>
        </w:rPr>
        <w:t xml:space="preserve"> 281) and grades in </w:t>
      </w:r>
      <w:r w:rsidR="00E52928">
        <w:rPr>
          <w:color w:val="000000" w:themeColor="text1"/>
        </w:rPr>
        <w:t>KIN</w:t>
      </w:r>
      <w:r w:rsidR="006F216D" w:rsidRPr="00364708">
        <w:rPr>
          <w:color w:val="000000" w:themeColor="text1"/>
        </w:rPr>
        <w:t xml:space="preserve"> 345 and </w:t>
      </w:r>
      <w:r w:rsidR="00E52928">
        <w:rPr>
          <w:color w:val="000000" w:themeColor="text1"/>
        </w:rPr>
        <w:t>KIN</w:t>
      </w:r>
      <w:r w:rsidR="006F216D" w:rsidRPr="00364708">
        <w:rPr>
          <w:color w:val="000000" w:themeColor="text1"/>
        </w:rPr>
        <w:t xml:space="preserve"> 346. It should be noted that these classes can be taken at junior colleges and many transfer students </w:t>
      </w:r>
      <w:r w:rsidR="001B657F" w:rsidRPr="00364708">
        <w:rPr>
          <w:color w:val="000000" w:themeColor="text1"/>
        </w:rPr>
        <w:t xml:space="preserve">come into the program with these completed. </w:t>
      </w:r>
      <w:r w:rsidR="003B28B2" w:rsidRPr="00364708">
        <w:rPr>
          <w:color w:val="000000" w:themeColor="text1"/>
        </w:rPr>
        <w:t>Therefore</w:t>
      </w:r>
      <w:r w:rsidR="00F00168" w:rsidRPr="00364708">
        <w:rPr>
          <w:color w:val="000000" w:themeColor="text1"/>
        </w:rPr>
        <w:t xml:space="preserve">, grades from courses that </w:t>
      </w:r>
      <w:r w:rsidR="0001151F" w:rsidRPr="00364708">
        <w:rPr>
          <w:color w:val="000000" w:themeColor="text1"/>
        </w:rPr>
        <w:t xml:space="preserve">transferred from a junior college and met the requirement of </w:t>
      </w:r>
      <w:r w:rsidR="00E52928">
        <w:rPr>
          <w:color w:val="000000" w:themeColor="text1"/>
        </w:rPr>
        <w:t>BIOL</w:t>
      </w:r>
      <w:r w:rsidR="0001151F" w:rsidRPr="00364708">
        <w:rPr>
          <w:color w:val="000000" w:themeColor="text1"/>
        </w:rPr>
        <w:t xml:space="preserve"> 211 and </w:t>
      </w:r>
      <w:r w:rsidR="00E52928">
        <w:rPr>
          <w:color w:val="000000" w:themeColor="text1"/>
        </w:rPr>
        <w:t>BIOL</w:t>
      </w:r>
      <w:r w:rsidR="0001151F" w:rsidRPr="00364708">
        <w:rPr>
          <w:color w:val="000000" w:themeColor="text1"/>
        </w:rPr>
        <w:t xml:space="preserve"> 281</w:t>
      </w:r>
      <w:r w:rsidR="003B28B2" w:rsidRPr="00364708">
        <w:rPr>
          <w:color w:val="000000" w:themeColor="text1"/>
        </w:rPr>
        <w:t xml:space="preserve"> </w:t>
      </w:r>
      <w:r w:rsidR="0001151F" w:rsidRPr="00364708">
        <w:rPr>
          <w:color w:val="000000" w:themeColor="text1"/>
        </w:rPr>
        <w:t>were used for transfer students. A</w:t>
      </w:r>
      <w:r w:rsidR="003B28B2" w:rsidRPr="00364708">
        <w:rPr>
          <w:color w:val="000000" w:themeColor="text1"/>
        </w:rPr>
        <w:t xml:space="preserve"> request </w:t>
      </w:r>
      <w:r w:rsidR="0001151F" w:rsidRPr="00364708">
        <w:rPr>
          <w:color w:val="000000" w:themeColor="text1"/>
        </w:rPr>
        <w:t xml:space="preserve">for this data </w:t>
      </w:r>
      <w:r w:rsidR="003B28B2" w:rsidRPr="00364708">
        <w:rPr>
          <w:color w:val="000000" w:themeColor="text1"/>
        </w:rPr>
        <w:t xml:space="preserve">was made to </w:t>
      </w:r>
      <w:r w:rsidR="006959D2" w:rsidRPr="00364708">
        <w:rPr>
          <w:color w:val="000000" w:themeColor="text1"/>
        </w:rPr>
        <w:t>the O</w:t>
      </w:r>
      <w:r w:rsidR="002A0766">
        <w:rPr>
          <w:color w:val="000000" w:themeColor="text1"/>
        </w:rPr>
        <w:t>ffice of Institutional Research, grades for the four courses for each student we</w:t>
      </w:r>
      <w:r w:rsidR="000769D8">
        <w:rPr>
          <w:color w:val="000000" w:themeColor="text1"/>
        </w:rPr>
        <w:t>re requested for five semesters: Spring 2016, Fall 2016, Spring 2017, Fall 2017, and Spring 2018.</w:t>
      </w:r>
    </w:p>
    <w:p w14:paraId="3DA52097" w14:textId="77777777" w:rsidR="00BB176C" w:rsidRDefault="00BB176C" w:rsidP="00666CCE">
      <w:pPr>
        <w:pStyle w:val="NormalWeb"/>
        <w:shd w:val="clear" w:color="auto" w:fill="FFFFFF"/>
        <w:spacing w:before="0" w:beforeAutospacing="0" w:after="0" w:afterAutospacing="0"/>
        <w:rPr>
          <w:color w:val="000000" w:themeColor="text1"/>
        </w:rPr>
      </w:pPr>
    </w:p>
    <w:p w14:paraId="621BC7D5" w14:textId="2EB93300" w:rsidR="002A0766" w:rsidRDefault="002A0766" w:rsidP="00666CCE">
      <w:pPr>
        <w:pStyle w:val="NormalWeb"/>
        <w:shd w:val="clear" w:color="auto" w:fill="FFFFFF"/>
        <w:spacing w:before="0" w:beforeAutospacing="0" w:after="0" w:afterAutospacing="0"/>
        <w:rPr>
          <w:color w:val="000000" w:themeColor="text1"/>
        </w:rPr>
      </w:pPr>
      <w:r>
        <w:rPr>
          <w:color w:val="000000" w:themeColor="text1"/>
        </w:rPr>
        <w:t xml:space="preserve">The following were </w:t>
      </w:r>
      <w:r w:rsidR="00905514">
        <w:rPr>
          <w:color w:val="000000" w:themeColor="text1"/>
        </w:rPr>
        <w:t xml:space="preserve">identified </w:t>
      </w:r>
      <w:r>
        <w:rPr>
          <w:color w:val="000000" w:themeColor="text1"/>
        </w:rPr>
        <w:t>as questions of interest for exploring the data:</w:t>
      </w:r>
    </w:p>
    <w:p w14:paraId="624EAE44" w14:textId="482947A0" w:rsidR="002A0766" w:rsidRPr="00702852" w:rsidRDefault="002A0766" w:rsidP="002A0766">
      <w:pPr>
        <w:numPr>
          <w:ilvl w:val="0"/>
          <w:numId w:val="13"/>
        </w:numPr>
        <w:spacing w:before="100" w:beforeAutospacing="1" w:after="100" w:afterAutospacing="1" w:line="240" w:lineRule="auto"/>
        <w:rPr>
          <w:rFonts w:ascii="Times New Roman" w:hAnsi="Times New Roman"/>
          <w:sz w:val="24"/>
          <w:szCs w:val="24"/>
        </w:rPr>
      </w:pPr>
      <w:r w:rsidRPr="002A0766">
        <w:rPr>
          <w:rFonts w:ascii="Times New Roman" w:hAnsi="Times New Roman"/>
          <w:color w:val="222222"/>
          <w:sz w:val="21"/>
          <w:szCs w:val="21"/>
        </w:rPr>
        <w:t xml:space="preserve">What is the relationship between </w:t>
      </w:r>
      <w:r w:rsidR="00E52928">
        <w:rPr>
          <w:rFonts w:ascii="Times New Roman" w:hAnsi="Times New Roman"/>
          <w:color w:val="222222"/>
          <w:sz w:val="21"/>
          <w:szCs w:val="21"/>
        </w:rPr>
        <w:t>BIOL</w:t>
      </w:r>
      <w:r w:rsidRPr="002A0766">
        <w:rPr>
          <w:rFonts w:ascii="Times New Roman" w:hAnsi="Times New Roman"/>
          <w:color w:val="222222"/>
          <w:sz w:val="21"/>
          <w:szCs w:val="21"/>
        </w:rPr>
        <w:t xml:space="preserve"> 101 and </w:t>
      </w:r>
      <w:r w:rsidR="00E52928">
        <w:rPr>
          <w:rFonts w:ascii="Times New Roman" w:hAnsi="Times New Roman"/>
          <w:color w:val="222222"/>
          <w:sz w:val="21"/>
          <w:szCs w:val="21"/>
        </w:rPr>
        <w:t>KIN</w:t>
      </w:r>
      <w:r w:rsidRPr="002A0766">
        <w:rPr>
          <w:rFonts w:ascii="Times New Roman" w:hAnsi="Times New Roman"/>
          <w:color w:val="222222"/>
          <w:sz w:val="21"/>
          <w:szCs w:val="21"/>
        </w:rPr>
        <w:t xml:space="preserve">345 and </w:t>
      </w:r>
      <w:r w:rsidR="00E52928">
        <w:rPr>
          <w:rFonts w:ascii="Times New Roman" w:hAnsi="Times New Roman"/>
          <w:color w:val="222222"/>
          <w:sz w:val="21"/>
          <w:szCs w:val="21"/>
        </w:rPr>
        <w:t>KIN</w:t>
      </w:r>
      <w:r w:rsidRPr="002A0766">
        <w:rPr>
          <w:rFonts w:ascii="Times New Roman" w:hAnsi="Times New Roman"/>
          <w:color w:val="222222"/>
          <w:sz w:val="21"/>
          <w:szCs w:val="21"/>
        </w:rPr>
        <w:t>346?</w:t>
      </w:r>
    </w:p>
    <w:p w14:paraId="7F803FDD" w14:textId="2D06C775" w:rsidR="002A0766" w:rsidRPr="00702852" w:rsidRDefault="002A0766" w:rsidP="002A0766">
      <w:pPr>
        <w:numPr>
          <w:ilvl w:val="0"/>
          <w:numId w:val="13"/>
        </w:numPr>
        <w:spacing w:before="100" w:beforeAutospacing="1" w:after="100" w:afterAutospacing="1" w:line="240" w:lineRule="auto"/>
        <w:rPr>
          <w:rFonts w:ascii="Times New Roman" w:hAnsi="Times New Roman"/>
          <w:sz w:val="24"/>
          <w:szCs w:val="24"/>
        </w:rPr>
      </w:pPr>
      <w:r w:rsidRPr="002A0766">
        <w:rPr>
          <w:rFonts w:ascii="Times New Roman" w:hAnsi="Times New Roman"/>
          <w:color w:val="222222"/>
          <w:sz w:val="21"/>
          <w:szCs w:val="21"/>
        </w:rPr>
        <w:t xml:space="preserve">What is the relationship between </w:t>
      </w:r>
      <w:r w:rsidR="00E52928">
        <w:rPr>
          <w:rFonts w:ascii="Times New Roman" w:hAnsi="Times New Roman"/>
          <w:color w:val="222222"/>
          <w:sz w:val="21"/>
          <w:szCs w:val="21"/>
        </w:rPr>
        <w:t>BIOL</w:t>
      </w:r>
      <w:r w:rsidRPr="002A0766">
        <w:rPr>
          <w:rFonts w:ascii="Times New Roman" w:hAnsi="Times New Roman"/>
          <w:color w:val="222222"/>
          <w:sz w:val="21"/>
          <w:szCs w:val="21"/>
        </w:rPr>
        <w:t xml:space="preserve"> 281 and </w:t>
      </w:r>
      <w:r w:rsidR="00E52928">
        <w:rPr>
          <w:rFonts w:ascii="Times New Roman" w:hAnsi="Times New Roman"/>
          <w:color w:val="222222"/>
          <w:sz w:val="21"/>
          <w:szCs w:val="21"/>
        </w:rPr>
        <w:t>KIN</w:t>
      </w:r>
      <w:r w:rsidRPr="002A0766">
        <w:rPr>
          <w:rFonts w:ascii="Times New Roman" w:hAnsi="Times New Roman"/>
          <w:color w:val="222222"/>
          <w:sz w:val="21"/>
          <w:szCs w:val="21"/>
        </w:rPr>
        <w:t xml:space="preserve">345 and </w:t>
      </w:r>
      <w:r w:rsidR="00E52928">
        <w:rPr>
          <w:rFonts w:ascii="Times New Roman" w:hAnsi="Times New Roman"/>
          <w:color w:val="222222"/>
          <w:sz w:val="21"/>
          <w:szCs w:val="21"/>
        </w:rPr>
        <w:t>KIN</w:t>
      </w:r>
      <w:r w:rsidRPr="002A0766">
        <w:rPr>
          <w:rFonts w:ascii="Times New Roman" w:hAnsi="Times New Roman"/>
          <w:color w:val="222222"/>
          <w:sz w:val="21"/>
          <w:szCs w:val="21"/>
        </w:rPr>
        <w:t>346?</w:t>
      </w:r>
    </w:p>
    <w:p w14:paraId="761F0754" w14:textId="5166E186" w:rsidR="002A0766" w:rsidRPr="00702852" w:rsidRDefault="002A0766" w:rsidP="002A0766">
      <w:pPr>
        <w:numPr>
          <w:ilvl w:val="0"/>
          <w:numId w:val="13"/>
        </w:numPr>
        <w:spacing w:before="100" w:beforeAutospacing="1" w:after="100" w:afterAutospacing="1" w:line="240" w:lineRule="auto"/>
        <w:rPr>
          <w:rFonts w:ascii="Times New Roman" w:hAnsi="Times New Roman"/>
          <w:sz w:val="24"/>
          <w:szCs w:val="24"/>
        </w:rPr>
      </w:pPr>
      <w:r w:rsidRPr="002A0766">
        <w:rPr>
          <w:rFonts w:ascii="Times New Roman" w:hAnsi="Times New Roman"/>
          <w:color w:val="222222"/>
          <w:sz w:val="21"/>
          <w:szCs w:val="21"/>
        </w:rPr>
        <w:t xml:space="preserve">Is </w:t>
      </w:r>
      <w:r w:rsidR="00E52928">
        <w:rPr>
          <w:rFonts w:ascii="Times New Roman" w:hAnsi="Times New Roman"/>
          <w:color w:val="222222"/>
          <w:sz w:val="21"/>
          <w:szCs w:val="21"/>
        </w:rPr>
        <w:t>BIOL</w:t>
      </w:r>
      <w:r w:rsidRPr="002A0766">
        <w:rPr>
          <w:rFonts w:ascii="Times New Roman" w:hAnsi="Times New Roman"/>
          <w:color w:val="222222"/>
          <w:sz w:val="21"/>
          <w:szCs w:val="21"/>
        </w:rPr>
        <w:t xml:space="preserve">101 (IV) a good predictor of </w:t>
      </w:r>
      <w:r w:rsidR="00E52928">
        <w:rPr>
          <w:rFonts w:ascii="Times New Roman" w:hAnsi="Times New Roman"/>
          <w:color w:val="222222"/>
          <w:sz w:val="21"/>
          <w:szCs w:val="21"/>
        </w:rPr>
        <w:t>KIN</w:t>
      </w:r>
      <w:r w:rsidRPr="002A0766">
        <w:rPr>
          <w:rFonts w:ascii="Times New Roman" w:hAnsi="Times New Roman"/>
          <w:color w:val="222222"/>
          <w:sz w:val="21"/>
          <w:szCs w:val="21"/>
        </w:rPr>
        <w:t xml:space="preserve"> 345 (DV); </w:t>
      </w:r>
      <w:r w:rsidR="00E52928">
        <w:rPr>
          <w:rFonts w:ascii="Times New Roman" w:hAnsi="Times New Roman"/>
          <w:color w:val="222222"/>
          <w:sz w:val="21"/>
          <w:szCs w:val="21"/>
        </w:rPr>
        <w:t>KIN</w:t>
      </w:r>
      <w:r w:rsidRPr="002A0766">
        <w:rPr>
          <w:rFonts w:ascii="Times New Roman" w:hAnsi="Times New Roman"/>
          <w:color w:val="222222"/>
          <w:sz w:val="21"/>
          <w:szCs w:val="21"/>
        </w:rPr>
        <w:t>346 (DV)?</w:t>
      </w:r>
    </w:p>
    <w:p w14:paraId="1F692012" w14:textId="4D40A28B" w:rsidR="002A0766" w:rsidRPr="00702852" w:rsidRDefault="002A0766" w:rsidP="002A0766">
      <w:pPr>
        <w:numPr>
          <w:ilvl w:val="0"/>
          <w:numId w:val="13"/>
        </w:numPr>
        <w:spacing w:before="100" w:beforeAutospacing="1" w:after="100" w:afterAutospacing="1" w:line="240" w:lineRule="auto"/>
        <w:rPr>
          <w:rFonts w:ascii="Times New Roman" w:hAnsi="Times New Roman"/>
          <w:sz w:val="24"/>
          <w:szCs w:val="24"/>
        </w:rPr>
      </w:pPr>
      <w:r w:rsidRPr="002A0766">
        <w:rPr>
          <w:rFonts w:ascii="Times New Roman" w:hAnsi="Times New Roman"/>
          <w:color w:val="222222"/>
          <w:sz w:val="21"/>
          <w:szCs w:val="21"/>
        </w:rPr>
        <w:t xml:space="preserve">Is </w:t>
      </w:r>
      <w:r w:rsidR="00E52928">
        <w:rPr>
          <w:rFonts w:ascii="Times New Roman" w:hAnsi="Times New Roman"/>
          <w:color w:val="222222"/>
          <w:sz w:val="21"/>
          <w:szCs w:val="21"/>
        </w:rPr>
        <w:t>BIOL</w:t>
      </w:r>
      <w:r w:rsidRPr="002A0766">
        <w:rPr>
          <w:rFonts w:ascii="Times New Roman" w:hAnsi="Times New Roman"/>
          <w:color w:val="222222"/>
          <w:sz w:val="21"/>
          <w:szCs w:val="21"/>
        </w:rPr>
        <w:t xml:space="preserve"> 281 a good predictor of </w:t>
      </w:r>
      <w:r w:rsidR="00E52928">
        <w:rPr>
          <w:rFonts w:ascii="Times New Roman" w:hAnsi="Times New Roman"/>
          <w:color w:val="222222"/>
          <w:sz w:val="21"/>
          <w:szCs w:val="21"/>
        </w:rPr>
        <w:t>KIN</w:t>
      </w:r>
      <w:r w:rsidRPr="002A0766">
        <w:rPr>
          <w:rFonts w:ascii="Times New Roman" w:hAnsi="Times New Roman"/>
          <w:color w:val="222222"/>
          <w:sz w:val="21"/>
          <w:szCs w:val="21"/>
        </w:rPr>
        <w:t xml:space="preserve">345; </w:t>
      </w:r>
      <w:r w:rsidR="00E52928">
        <w:rPr>
          <w:rFonts w:ascii="Times New Roman" w:hAnsi="Times New Roman"/>
          <w:color w:val="222222"/>
          <w:sz w:val="21"/>
          <w:szCs w:val="21"/>
        </w:rPr>
        <w:t>KIN</w:t>
      </w:r>
      <w:r w:rsidRPr="002A0766">
        <w:rPr>
          <w:rFonts w:ascii="Times New Roman" w:hAnsi="Times New Roman"/>
          <w:color w:val="222222"/>
          <w:sz w:val="21"/>
          <w:szCs w:val="21"/>
        </w:rPr>
        <w:t>346?</w:t>
      </w:r>
    </w:p>
    <w:p w14:paraId="1F002470" w14:textId="4C3B4E04" w:rsidR="002A0766" w:rsidRPr="00702852" w:rsidRDefault="002A0766" w:rsidP="002A0766">
      <w:pPr>
        <w:numPr>
          <w:ilvl w:val="0"/>
          <w:numId w:val="13"/>
        </w:numPr>
        <w:spacing w:before="100" w:beforeAutospacing="1" w:after="100" w:afterAutospacing="1" w:line="240" w:lineRule="auto"/>
        <w:rPr>
          <w:rFonts w:ascii="Times New Roman" w:hAnsi="Times New Roman"/>
          <w:sz w:val="24"/>
          <w:szCs w:val="24"/>
        </w:rPr>
      </w:pPr>
      <w:r w:rsidRPr="002A0766">
        <w:rPr>
          <w:rFonts w:ascii="Times New Roman" w:hAnsi="Times New Roman"/>
          <w:color w:val="222222"/>
          <w:sz w:val="21"/>
          <w:szCs w:val="21"/>
        </w:rPr>
        <w:t xml:space="preserve">Are both foundation courses good predictors of </w:t>
      </w:r>
      <w:r w:rsidR="00E52928">
        <w:rPr>
          <w:rFonts w:ascii="Times New Roman" w:hAnsi="Times New Roman"/>
          <w:color w:val="222222"/>
          <w:sz w:val="21"/>
          <w:szCs w:val="21"/>
        </w:rPr>
        <w:t>KIN</w:t>
      </w:r>
      <w:r w:rsidRPr="002A0766">
        <w:rPr>
          <w:rFonts w:ascii="Times New Roman" w:hAnsi="Times New Roman"/>
          <w:color w:val="222222"/>
          <w:sz w:val="21"/>
          <w:szCs w:val="21"/>
        </w:rPr>
        <w:t xml:space="preserve">345; </w:t>
      </w:r>
      <w:r w:rsidR="00E52928">
        <w:rPr>
          <w:rFonts w:ascii="Times New Roman" w:hAnsi="Times New Roman"/>
          <w:color w:val="222222"/>
          <w:sz w:val="21"/>
          <w:szCs w:val="21"/>
        </w:rPr>
        <w:t>KIN</w:t>
      </w:r>
      <w:r w:rsidRPr="002A0766">
        <w:rPr>
          <w:rFonts w:ascii="Times New Roman" w:hAnsi="Times New Roman"/>
          <w:color w:val="222222"/>
          <w:sz w:val="21"/>
          <w:szCs w:val="21"/>
        </w:rPr>
        <w:t>346?</w:t>
      </w:r>
    </w:p>
    <w:p w14:paraId="6382A49E" w14:textId="45B13735" w:rsidR="002A0766" w:rsidRPr="00702852" w:rsidRDefault="002A0766" w:rsidP="002A0766">
      <w:pPr>
        <w:numPr>
          <w:ilvl w:val="0"/>
          <w:numId w:val="13"/>
        </w:numPr>
        <w:spacing w:before="100" w:beforeAutospacing="1" w:after="100" w:afterAutospacing="1" w:line="240" w:lineRule="auto"/>
        <w:rPr>
          <w:rFonts w:ascii="Times New Roman" w:hAnsi="Times New Roman"/>
          <w:sz w:val="24"/>
          <w:szCs w:val="24"/>
        </w:rPr>
      </w:pPr>
      <w:r w:rsidRPr="002A0766">
        <w:rPr>
          <w:rFonts w:ascii="Times New Roman" w:hAnsi="Times New Roman"/>
          <w:color w:val="222222"/>
          <w:sz w:val="21"/>
          <w:szCs w:val="21"/>
        </w:rPr>
        <w:t xml:space="preserve">Do FTT students do better in </w:t>
      </w:r>
      <w:r w:rsidR="00E52928">
        <w:rPr>
          <w:rFonts w:ascii="Times New Roman" w:hAnsi="Times New Roman"/>
          <w:color w:val="222222"/>
          <w:sz w:val="21"/>
          <w:szCs w:val="21"/>
        </w:rPr>
        <w:t>KIN</w:t>
      </w:r>
      <w:r w:rsidRPr="002A0766">
        <w:rPr>
          <w:rFonts w:ascii="Times New Roman" w:hAnsi="Times New Roman"/>
          <w:color w:val="222222"/>
          <w:sz w:val="21"/>
          <w:szCs w:val="21"/>
        </w:rPr>
        <w:t xml:space="preserve"> 345 compared to FTF?</w:t>
      </w:r>
    </w:p>
    <w:p w14:paraId="25F229A0" w14:textId="1F4E4F15" w:rsidR="002A0766" w:rsidRPr="002A0766" w:rsidRDefault="002A0766" w:rsidP="002A0766">
      <w:pPr>
        <w:numPr>
          <w:ilvl w:val="0"/>
          <w:numId w:val="13"/>
        </w:numPr>
        <w:spacing w:before="100" w:beforeAutospacing="1" w:after="100" w:afterAutospacing="1" w:line="240" w:lineRule="auto"/>
        <w:rPr>
          <w:rFonts w:ascii="Times New Roman" w:hAnsi="Times New Roman"/>
          <w:sz w:val="24"/>
          <w:szCs w:val="24"/>
        </w:rPr>
      </w:pPr>
      <w:r w:rsidRPr="002A0766">
        <w:rPr>
          <w:rFonts w:ascii="Times New Roman" w:hAnsi="Times New Roman"/>
          <w:color w:val="222222"/>
          <w:sz w:val="21"/>
          <w:szCs w:val="21"/>
        </w:rPr>
        <w:t xml:space="preserve">Do FTT students do better in </w:t>
      </w:r>
      <w:r w:rsidR="00E52928">
        <w:rPr>
          <w:rFonts w:ascii="Times New Roman" w:hAnsi="Times New Roman"/>
          <w:color w:val="222222"/>
          <w:sz w:val="21"/>
          <w:szCs w:val="21"/>
        </w:rPr>
        <w:t>KIN</w:t>
      </w:r>
      <w:r w:rsidRPr="002A0766">
        <w:rPr>
          <w:rFonts w:ascii="Times New Roman" w:hAnsi="Times New Roman"/>
          <w:color w:val="222222"/>
          <w:sz w:val="21"/>
          <w:szCs w:val="21"/>
        </w:rPr>
        <w:t xml:space="preserve"> 34 6 compared to FTF?</w:t>
      </w:r>
    </w:p>
    <w:p w14:paraId="06B53D06" w14:textId="48F36526" w:rsidR="002A0766" w:rsidRPr="006812E9" w:rsidRDefault="002A0766" w:rsidP="002A0766">
      <w:pPr>
        <w:spacing w:before="100" w:beforeAutospacing="1" w:after="100" w:afterAutospacing="1" w:line="240" w:lineRule="auto"/>
        <w:rPr>
          <w:rFonts w:ascii="Times New Roman" w:hAnsi="Times New Roman"/>
          <w:color w:val="222222"/>
          <w:sz w:val="24"/>
          <w:szCs w:val="24"/>
        </w:rPr>
      </w:pPr>
      <w:r w:rsidRPr="006812E9">
        <w:rPr>
          <w:rFonts w:ascii="Times New Roman" w:hAnsi="Times New Roman"/>
          <w:color w:val="222222"/>
          <w:sz w:val="24"/>
          <w:szCs w:val="24"/>
        </w:rPr>
        <w:t xml:space="preserve">Statistical analysis of grades from 1221- </w:t>
      </w:r>
      <w:r w:rsidR="000769D8" w:rsidRPr="006812E9">
        <w:rPr>
          <w:rFonts w:ascii="Times New Roman" w:hAnsi="Times New Roman"/>
          <w:color w:val="222222"/>
          <w:sz w:val="24"/>
          <w:szCs w:val="24"/>
        </w:rPr>
        <w:t xml:space="preserve">1479 students was performed using SPSS 24 software. </w:t>
      </w:r>
    </w:p>
    <w:p w14:paraId="3C7C482F" w14:textId="11D2CA7E" w:rsidR="000769D8" w:rsidRPr="00674424" w:rsidRDefault="000769D8" w:rsidP="002A0766">
      <w:pPr>
        <w:spacing w:before="100" w:beforeAutospacing="1" w:after="100" w:afterAutospacing="1" w:line="240" w:lineRule="auto"/>
        <w:rPr>
          <w:rFonts w:ascii="Times New Roman" w:hAnsi="Times New Roman"/>
          <w:b/>
          <w:color w:val="222222"/>
          <w:sz w:val="24"/>
          <w:szCs w:val="24"/>
        </w:rPr>
      </w:pPr>
      <w:r w:rsidRPr="00674424">
        <w:rPr>
          <w:rFonts w:ascii="Times New Roman" w:hAnsi="Times New Roman"/>
          <w:b/>
          <w:color w:val="222222"/>
          <w:sz w:val="24"/>
          <w:szCs w:val="24"/>
        </w:rPr>
        <w:t xml:space="preserve">Relationship between </w:t>
      </w:r>
      <w:r w:rsidR="00E52928" w:rsidRPr="00674424">
        <w:rPr>
          <w:rFonts w:ascii="Times New Roman" w:hAnsi="Times New Roman"/>
          <w:b/>
          <w:color w:val="222222"/>
          <w:sz w:val="24"/>
          <w:szCs w:val="24"/>
        </w:rPr>
        <w:t>BIOL</w:t>
      </w:r>
      <w:r w:rsidRPr="00674424">
        <w:rPr>
          <w:rFonts w:ascii="Times New Roman" w:hAnsi="Times New Roman"/>
          <w:b/>
          <w:color w:val="222222"/>
          <w:sz w:val="24"/>
          <w:szCs w:val="24"/>
        </w:rPr>
        <w:t xml:space="preserve"> 101</w:t>
      </w:r>
      <w:r w:rsidR="00A749AA" w:rsidRPr="00674424">
        <w:rPr>
          <w:rFonts w:ascii="Times New Roman" w:hAnsi="Times New Roman"/>
          <w:b/>
          <w:color w:val="222222"/>
          <w:sz w:val="24"/>
          <w:szCs w:val="24"/>
        </w:rPr>
        <w:t xml:space="preserve">, </w:t>
      </w:r>
      <w:r w:rsidR="00E52928" w:rsidRPr="00674424">
        <w:rPr>
          <w:rFonts w:ascii="Times New Roman" w:hAnsi="Times New Roman"/>
          <w:b/>
          <w:color w:val="222222"/>
          <w:sz w:val="24"/>
          <w:szCs w:val="24"/>
        </w:rPr>
        <w:t>BIOL</w:t>
      </w:r>
      <w:r w:rsidR="00A749AA" w:rsidRPr="00674424">
        <w:rPr>
          <w:rFonts w:ascii="Times New Roman" w:hAnsi="Times New Roman"/>
          <w:b/>
          <w:color w:val="222222"/>
          <w:sz w:val="24"/>
          <w:szCs w:val="24"/>
        </w:rPr>
        <w:t xml:space="preserve"> 281 and </w:t>
      </w:r>
      <w:r w:rsidR="00E52928" w:rsidRPr="00674424">
        <w:rPr>
          <w:rFonts w:ascii="Times New Roman" w:hAnsi="Times New Roman"/>
          <w:b/>
          <w:color w:val="222222"/>
          <w:sz w:val="24"/>
          <w:szCs w:val="24"/>
        </w:rPr>
        <w:t>KIN</w:t>
      </w:r>
      <w:r w:rsidR="00A749AA" w:rsidRPr="00674424">
        <w:rPr>
          <w:rFonts w:ascii="Times New Roman" w:hAnsi="Times New Roman"/>
          <w:b/>
          <w:color w:val="222222"/>
          <w:sz w:val="24"/>
          <w:szCs w:val="24"/>
        </w:rPr>
        <w:t xml:space="preserve"> 345, </w:t>
      </w:r>
      <w:r w:rsidR="00E52928" w:rsidRPr="00674424">
        <w:rPr>
          <w:rFonts w:ascii="Times New Roman" w:hAnsi="Times New Roman"/>
          <w:b/>
          <w:color w:val="222222"/>
          <w:sz w:val="24"/>
          <w:szCs w:val="24"/>
        </w:rPr>
        <w:t>KIN</w:t>
      </w:r>
      <w:r w:rsidR="00A749AA" w:rsidRPr="00674424">
        <w:rPr>
          <w:rFonts w:ascii="Times New Roman" w:hAnsi="Times New Roman"/>
          <w:b/>
          <w:color w:val="222222"/>
          <w:sz w:val="24"/>
          <w:szCs w:val="24"/>
        </w:rPr>
        <w:t xml:space="preserve"> 346</w:t>
      </w:r>
    </w:p>
    <w:p w14:paraId="783D9BED" w14:textId="77777777" w:rsidR="00B714D4" w:rsidRPr="006812E9" w:rsidRDefault="00B714D4" w:rsidP="00B714D4">
      <w:pPr>
        <w:spacing w:before="100" w:beforeAutospacing="1" w:after="100" w:afterAutospacing="1" w:line="240" w:lineRule="auto"/>
        <w:rPr>
          <w:rFonts w:ascii="Times New Roman" w:hAnsi="Times New Roman"/>
          <w:color w:val="222222"/>
          <w:sz w:val="24"/>
          <w:szCs w:val="24"/>
        </w:rPr>
      </w:pPr>
      <w:r w:rsidRPr="006812E9">
        <w:rPr>
          <w:rFonts w:ascii="Times New Roman" w:hAnsi="Times New Roman"/>
          <w:color w:val="222222"/>
          <w:sz w:val="24"/>
          <w:szCs w:val="24"/>
        </w:rPr>
        <w:t>Correlation and predictive analyses</w:t>
      </w:r>
    </w:p>
    <w:p w14:paraId="3263DD35" w14:textId="23A7D761" w:rsidR="000809A2" w:rsidRPr="006812E9" w:rsidRDefault="00B714D4" w:rsidP="00FE148B">
      <w:pPr>
        <w:rPr>
          <w:rFonts w:ascii="Times New Roman" w:hAnsi="Times New Roman"/>
          <w:sz w:val="24"/>
          <w:szCs w:val="24"/>
        </w:rPr>
      </w:pPr>
      <w:r w:rsidRPr="006812E9">
        <w:rPr>
          <w:rFonts w:ascii="Times New Roman" w:hAnsi="Times New Roman"/>
          <w:sz w:val="24"/>
          <w:szCs w:val="24"/>
        </w:rPr>
        <w:t>Student letter grades were converted into GPA. Spearman rho was used to explore the correlation between the variables of interest (refer to Table 1 below).</w:t>
      </w:r>
      <w:r w:rsidR="000809A2" w:rsidRPr="006812E9">
        <w:rPr>
          <w:rFonts w:ascii="Times New Roman" w:hAnsi="Times New Roman"/>
          <w:sz w:val="24"/>
          <w:szCs w:val="24"/>
        </w:rPr>
        <w:t xml:space="preserve"> All correlations were </w:t>
      </w:r>
      <w:r w:rsidR="008F2C59" w:rsidRPr="006812E9">
        <w:rPr>
          <w:rFonts w:ascii="Times New Roman" w:hAnsi="Times New Roman"/>
          <w:sz w:val="24"/>
          <w:szCs w:val="24"/>
        </w:rPr>
        <w:t>positive</w:t>
      </w:r>
      <w:r w:rsidRPr="006812E9">
        <w:rPr>
          <w:rFonts w:ascii="Times New Roman" w:hAnsi="Times New Roman"/>
          <w:sz w:val="24"/>
          <w:szCs w:val="24"/>
        </w:rPr>
        <w:t>, moderate</w:t>
      </w:r>
      <w:r w:rsidR="008F2C59" w:rsidRPr="006812E9">
        <w:rPr>
          <w:rFonts w:ascii="Times New Roman" w:hAnsi="Times New Roman"/>
          <w:sz w:val="24"/>
          <w:szCs w:val="24"/>
        </w:rPr>
        <w:t xml:space="preserve"> and </w:t>
      </w:r>
      <w:r w:rsidRPr="006812E9">
        <w:rPr>
          <w:rFonts w:ascii="Times New Roman" w:hAnsi="Times New Roman"/>
          <w:sz w:val="24"/>
          <w:szCs w:val="24"/>
        </w:rPr>
        <w:t xml:space="preserve">statistically </w:t>
      </w:r>
      <w:r w:rsidR="000809A2" w:rsidRPr="006812E9">
        <w:rPr>
          <w:rFonts w:ascii="Times New Roman" w:hAnsi="Times New Roman"/>
          <w:sz w:val="24"/>
          <w:szCs w:val="24"/>
        </w:rPr>
        <w:t xml:space="preserve">significant. </w:t>
      </w:r>
    </w:p>
    <w:p w14:paraId="5EF3C304" w14:textId="54B2EEAA" w:rsidR="00B714D4" w:rsidRPr="006812E9" w:rsidRDefault="00FE148B" w:rsidP="00B714D4">
      <w:pPr>
        <w:spacing w:before="100" w:beforeAutospacing="1" w:after="100" w:afterAutospacing="1" w:line="240" w:lineRule="auto"/>
        <w:ind w:left="720" w:hanging="720"/>
        <w:rPr>
          <w:rFonts w:ascii="Times New Roman" w:hAnsi="Times New Roman"/>
          <w:color w:val="222222"/>
          <w:sz w:val="24"/>
          <w:szCs w:val="24"/>
        </w:rPr>
      </w:pPr>
      <w:r>
        <w:rPr>
          <w:rFonts w:ascii="Times New Roman" w:hAnsi="Times New Roman"/>
          <w:color w:val="222222"/>
          <w:sz w:val="21"/>
          <w:szCs w:val="21"/>
        </w:rPr>
        <w:t xml:space="preserve">Table 1: </w:t>
      </w:r>
      <w:r w:rsidRPr="006812E9">
        <w:rPr>
          <w:rFonts w:ascii="Times New Roman" w:hAnsi="Times New Roman"/>
          <w:color w:val="222222"/>
          <w:sz w:val="24"/>
          <w:szCs w:val="24"/>
        </w:rPr>
        <w:t xml:space="preserve">Correlation </w:t>
      </w:r>
      <w:r w:rsidR="006812E9">
        <w:rPr>
          <w:rFonts w:ascii="Times New Roman" w:hAnsi="Times New Roman"/>
          <w:color w:val="222222"/>
          <w:sz w:val="24"/>
          <w:szCs w:val="24"/>
        </w:rPr>
        <w:t>Matrix</w:t>
      </w:r>
    </w:p>
    <w:tbl>
      <w:tblPr>
        <w:tblW w:w="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5"/>
        <w:gridCol w:w="1980"/>
        <w:gridCol w:w="1980"/>
      </w:tblGrid>
      <w:tr w:rsidR="00B714D4" w:rsidRPr="006812E9" w14:paraId="35A65CB3" w14:textId="77777777" w:rsidTr="005300CA">
        <w:trPr>
          <w:cantSplit/>
        </w:trPr>
        <w:tc>
          <w:tcPr>
            <w:tcW w:w="1625" w:type="dxa"/>
            <w:shd w:val="clear" w:color="auto" w:fill="auto"/>
            <w:vAlign w:val="bottom"/>
          </w:tcPr>
          <w:p w14:paraId="488D4DAB" w14:textId="77777777" w:rsidR="00B714D4" w:rsidRPr="006812E9" w:rsidRDefault="00B714D4" w:rsidP="005300CA">
            <w:pPr>
              <w:rPr>
                <w:rFonts w:ascii="Times New Roman" w:hAnsi="Times New Roman"/>
                <w:sz w:val="24"/>
                <w:szCs w:val="24"/>
              </w:rPr>
            </w:pPr>
          </w:p>
        </w:tc>
        <w:tc>
          <w:tcPr>
            <w:tcW w:w="1980" w:type="dxa"/>
            <w:shd w:val="clear" w:color="auto" w:fill="auto"/>
            <w:vAlign w:val="bottom"/>
          </w:tcPr>
          <w:p w14:paraId="6FE96219" w14:textId="77777777" w:rsidR="00B714D4" w:rsidRPr="006812E9" w:rsidRDefault="00B714D4" w:rsidP="005300CA">
            <w:pPr>
              <w:jc w:val="center"/>
              <w:rPr>
                <w:rFonts w:ascii="Times New Roman" w:hAnsi="Times New Roman"/>
                <w:sz w:val="24"/>
                <w:szCs w:val="24"/>
              </w:rPr>
            </w:pPr>
            <w:r w:rsidRPr="006812E9">
              <w:rPr>
                <w:rFonts w:ascii="Times New Roman" w:hAnsi="Times New Roman"/>
                <w:sz w:val="24"/>
                <w:szCs w:val="24"/>
              </w:rPr>
              <w:t>KIN345</w:t>
            </w:r>
          </w:p>
        </w:tc>
        <w:tc>
          <w:tcPr>
            <w:tcW w:w="1980" w:type="dxa"/>
            <w:shd w:val="clear" w:color="auto" w:fill="auto"/>
            <w:vAlign w:val="bottom"/>
          </w:tcPr>
          <w:p w14:paraId="67655623" w14:textId="77777777" w:rsidR="00B714D4" w:rsidRPr="006812E9" w:rsidRDefault="00B714D4" w:rsidP="005300CA">
            <w:pPr>
              <w:jc w:val="center"/>
              <w:rPr>
                <w:rFonts w:ascii="Times New Roman" w:hAnsi="Times New Roman"/>
                <w:sz w:val="24"/>
                <w:szCs w:val="24"/>
              </w:rPr>
            </w:pPr>
            <w:r w:rsidRPr="006812E9">
              <w:rPr>
                <w:rFonts w:ascii="Times New Roman" w:hAnsi="Times New Roman"/>
                <w:sz w:val="24"/>
                <w:szCs w:val="24"/>
              </w:rPr>
              <w:t>KIN346</w:t>
            </w:r>
          </w:p>
        </w:tc>
      </w:tr>
      <w:tr w:rsidR="00B714D4" w:rsidRPr="006812E9" w14:paraId="62391709" w14:textId="77777777" w:rsidTr="005300CA">
        <w:trPr>
          <w:cantSplit/>
        </w:trPr>
        <w:tc>
          <w:tcPr>
            <w:tcW w:w="1625" w:type="dxa"/>
            <w:shd w:val="clear" w:color="auto" w:fill="auto"/>
          </w:tcPr>
          <w:p w14:paraId="4A3F0CA7" w14:textId="77777777" w:rsidR="00B714D4" w:rsidRPr="006812E9" w:rsidRDefault="00B714D4" w:rsidP="005300CA">
            <w:pPr>
              <w:rPr>
                <w:rFonts w:ascii="Times New Roman" w:hAnsi="Times New Roman"/>
                <w:sz w:val="24"/>
                <w:szCs w:val="24"/>
              </w:rPr>
            </w:pPr>
            <w:r w:rsidRPr="006812E9">
              <w:rPr>
                <w:rFonts w:ascii="Times New Roman" w:hAnsi="Times New Roman"/>
                <w:sz w:val="24"/>
                <w:szCs w:val="24"/>
              </w:rPr>
              <w:t>BIO101</w:t>
            </w:r>
          </w:p>
        </w:tc>
        <w:tc>
          <w:tcPr>
            <w:tcW w:w="1980" w:type="dxa"/>
            <w:shd w:val="clear" w:color="auto" w:fill="auto"/>
          </w:tcPr>
          <w:p w14:paraId="6FD54366" w14:textId="77777777" w:rsidR="00B714D4" w:rsidRPr="006812E9" w:rsidRDefault="00B714D4" w:rsidP="005300CA">
            <w:pPr>
              <w:jc w:val="center"/>
              <w:rPr>
                <w:rFonts w:ascii="Times New Roman" w:hAnsi="Times New Roman"/>
                <w:sz w:val="24"/>
                <w:szCs w:val="24"/>
              </w:rPr>
            </w:pPr>
            <w:r w:rsidRPr="006812E9">
              <w:rPr>
                <w:rFonts w:ascii="Times New Roman" w:hAnsi="Times New Roman"/>
                <w:sz w:val="24"/>
                <w:szCs w:val="24"/>
              </w:rPr>
              <w:t>.408**(1221)</w:t>
            </w:r>
          </w:p>
        </w:tc>
        <w:tc>
          <w:tcPr>
            <w:tcW w:w="1980" w:type="dxa"/>
            <w:shd w:val="clear" w:color="auto" w:fill="auto"/>
          </w:tcPr>
          <w:p w14:paraId="63878D00" w14:textId="5551A148" w:rsidR="00B714D4" w:rsidRPr="006812E9" w:rsidRDefault="00B714D4" w:rsidP="005300CA">
            <w:pPr>
              <w:jc w:val="center"/>
              <w:rPr>
                <w:rFonts w:ascii="Times New Roman" w:hAnsi="Times New Roman"/>
                <w:sz w:val="24"/>
                <w:szCs w:val="24"/>
              </w:rPr>
            </w:pPr>
            <w:r w:rsidRPr="006812E9">
              <w:rPr>
                <w:rFonts w:ascii="Times New Roman" w:hAnsi="Times New Roman"/>
                <w:sz w:val="24"/>
                <w:szCs w:val="24"/>
              </w:rPr>
              <w:t>.365**(1293)</w:t>
            </w:r>
          </w:p>
        </w:tc>
      </w:tr>
      <w:tr w:rsidR="00B714D4" w:rsidRPr="006812E9" w14:paraId="29104DE4" w14:textId="77777777" w:rsidTr="005300CA">
        <w:trPr>
          <w:cantSplit/>
        </w:trPr>
        <w:tc>
          <w:tcPr>
            <w:tcW w:w="1625" w:type="dxa"/>
            <w:shd w:val="clear" w:color="auto" w:fill="auto"/>
          </w:tcPr>
          <w:p w14:paraId="43358C89" w14:textId="77777777" w:rsidR="00B714D4" w:rsidRPr="006812E9" w:rsidRDefault="00B714D4" w:rsidP="005300CA">
            <w:pPr>
              <w:rPr>
                <w:rFonts w:ascii="Times New Roman" w:hAnsi="Times New Roman"/>
                <w:sz w:val="24"/>
                <w:szCs w:val="24"/>
              </w:rPr>
            </w:pPr>
            <w:r w:rsidRPr="006812E9">
              <w:rPr>
                <w:rFonts w:ascii="Times New Roman" w:hAnsi="Times New Roman"/>
                <w:sz w:val="24"/>
                <w:szCs w:val="24"/>
              </w:rPr>
              <w:t>BIO281</w:t>
            </w:r>
          </w:p>
        </w:tc>
        <w:tc>
          <w:tcPr>
            <w:tcW w:w="1980" w:type="dxa"/>
            <w:shd w:val="clear" w:color="auto" w:fill="auto"/>
          </w:tcPr>
          <w:p w14:paraId="785D3C8E" w14:textId="77777777" w:rsidR="00B714D4" w:rsidRPr="006812E9" w:rsidRDefault="00B714D4" w:rsidP="005300CA">
            <w:pPr>
              <w:jc w:val="center"/>
              <w:rPr>
                <w:rFonts w:ascii="Times New Roman" w:hAnsi="Times New Roman"/>
                <w:sz w:val="24"/>
                <w:szCs w:val="24"/>
              </w:rPr>
            </w:pPr>
            <w:r w:rsidRPr="006812E9">
              <w:rPr>
                <w:rFonts w:ascii="Times New Roman" w:hAnsi="Times New Roman"/>
                <w:sz w:val="24"/>
                <w:szCs w:val="24"/>
              </w:rPr>
              <w:t>.499**(1359)</w:t>
            </w:r>
          </w:p>
        </w:tc>
        <w:tc>
          <w:tcPr>
            <w:tcW w:w="1980" w:type="dxa"/>
            <w:shd w:val="clear" w:color="auto" w:fill="auto"/>
          </w:tcPr>
          <w:p w14:paraId="2BE91D28" w14:textId="77777777" w:rsidR="00B714D4" w:rsidRPr="006812E9" w:rsidRDefault="00B714D4" w:rsidP="005300CA">
            <w:pPr>
              <w:jc w:val="center"/>
              <w:rPr>
                <w:rFonts w:ascii="Times New Roman" w:hAnsi="Times New Roman"/>
                <w:sz w:val="24"/>
                <w:szCs w:val="24"/>
              </w:rPr>
            </w:pPr>
            <w:r w:rsidRPr="006812E9">
              <w:rPr>
                <w:rFonts w:ascii="Times New Roman" w:hAnsi="Times New Roman"/>
                <w:sz w:val="24"/>
                <w:szCs w:val="24"/>
              </w:rPr>
              <w:t>.490**(1431)</w:t>
            </w:r>
          </w:p>
        </w:tc>
      </w:tr>
    </w:tbl>
    <w:p w14:paraId="0267F85B" w14:textId="37A53753" w:rsidR="00B714D4" w:rsidRPr="006812E9" w:rsidRDefault="00B714D4" w:rsidP="002A0766">
      <w:pPr>
        <w:spacing w:before="100" w:beforeAutospacing="1" w:after="100" w:afterAutospacing="1" w:line="240" w:lineRule="auto"/>
        <w:rPr>
          <w:rFonts w:ascii="Times New Roman" w:hAnsi="Times New Roman"/>
          <w:color w:val="222222"/>
          <w:sz w:val="24"/>
          <w:szCs w:val="24"/>
        </w:rPr>
      </w:pPr>
      <w:r w:rsidRPr="006812E9">
        <w:rPr>
          <w:rFonts w:ascii="Times New Roman" w:hAnsi="Times New Roman"/>
          <w:i/>
          <w:sz w:val="24"/>
          <w:szCs w:val="24"/>
        </w:rPr>
        <w:t>Notes.</w:t>
      </w:r>
      <w:r w:rsidRPr="006812E9">
        <w:rPr>
          <w:rFonts w:ascii="Times New Roman" w:hAnsi="Times New Roman"/>
          <w:sz w:val="24"/>
          <w:szCs w:val="24"/>
        </w:rPr>
        <w:t xml:space="preserve"> **. Correlation is significant at the 0.01 level (2-tailed). Values inside the parenthesis denote sample size</w:t>
      </w:r>
    </w:p>
    <w:p w14:paraId="7681EC97" w14:textId="7B86E5A8" w:rsidR="008F2C59" w:rsidRPr="006812E9" w:rsidRDefault="008F2C59" w:rsidP="002A0766">
      <w:pPr>
        <w:spacing w:before="100" w:beforeAutospacing="1" w:after="100" w:afterAutospacing="1" w:line="240" w:lineRule="auto"/>
        <w:rPr>
          <w:rFonts w:ascii="Times New Roman" w:hAnsi="Times New Roman"/>
          <w:color w:val="222222"/>
          <w:sz w:val="24"/>
          <w:szCs w:val="24"/>
        </w:rPr>
      </w:pPr>
      <w:r w:rsidRPr="006812E9">
        <w:rPr>
          <w:rFonts w:ascii="Times New Roman" w:hAnsi="Times New Roman"/>
          <w:color w:val="222222"/>
          <w:sz w:val="24"/>
          <w:szCs w:val="24"/>
        </w:rPr>
        <w:t xml:space="preserve">Separate simple linear regression analyses were calculated to explore </w:t>
      </w:r>
      <w:r w:rsidR="0009424E" w:rsidRPr="006812E9">
        <w:rPr>
          <w:rFonts w:ascii="Times New Roman" w:hAnsi="Times New Roman"/>
          <w:color w:val="222222"/>
          <w:sz w:val="24"/>
          <w:szCs w:val="24"/>
        </w:rPr>
        <w:t xml:space="preserve">if </w:t>
      </w:r>
      <w:r w:rsidR="006B001F" w:rsidRPr="006812E9">
        <w:rPr>
          <w:rFonts w:ascii="Times New Roman" w:hAnsi="Times New Roman"/>
          <w:color w:val="222222"/>
          <w:sz w:val="24"/>
          <w:szCs w:val="24"/>
        </w:rPr>
        <w:t xml:space="preserve">the </w:t>
      </w:r>
      <w:r w:rsidR="0009424E" w:rsidRPr="006812E9">
        <w:rPr>
          <w:rFonts w:ascii="Times New Roman" w:hAnsi="Times New Roman"/>
          <w:color w:val="222222"/>
          <w:sz w:val="24"/>
          <w:szCs w:val="24"/>
        </w:rPr>
        <w:t xml:space="preserve">two </w:t>
      </w:r>
      <w:r w:rsidRPr="006812E9">
        <w:rPr>
          <w:rFonts w:ascii="Times New Roman" w:hAnsi="Times New Roman"/>
          <w:color w:val="222222"/>
          <w:sz w:val="24"/>
          <w:szCs w:val="24"/>
        </w:rPr>
        <w:t>foundational courses</w:t>
      </w:r>
      <w:r w:rsidR="0009424E" w:rsidRPr="006812E9">
        <w:rPr>
          <w:rFonts w:ascii="Times New Roman" w:hAnsi="Times New Roman"/>
          <w:color w:val="222222"/>
          <w:sz w:val="24"/>
          <w:szCs w:val="24"/>
        </w:rPr>
        <w:t xml:space="preserve"> (BIO101 and BIO281)</w:t>
      </w:r>
      <w:r w:rsidRPr="006812E9">
        <w:rPr>
          <w:rFonts w:ascii="Times New Roman" w:hAnsi="Times New Roman"/>
          <w:color w:val="222222"/>
          <w:sz w:val="24"/>
          <w:szCs w:val="24"/>
        </w:rPr>
        <w:t xml:space="preserve"> </w:t>
      </w:r>
      <w:r w:rsidR="0009424E" w:rsidRPr="006812E9">
        <w:rPr>
          <w:rFonts w:ascii="Times New Roman" w:hAnsi="Times New Roman"/>
          <w:color w:val="222222"/>
          <w:sz w:val="24"/>
          <w:szCs w:val="24"/>
        </w:rPr>
        <w:t xml:space="preserve">are good </w:t>
      </w:r>
      <w:r w:rsidRPr="006812E9">
        <w:rPr>
          <w:rFonts w:ascii="Times New Roman" w:hAnsi="Times New Roman"/>
          <w:color w:val="222222"/>
          <w:sz w:val="24"/>
          <w:szCs w:val="24"/>
        </w:rPr>
        <w:t>predict</w:t>
      </w:r>
      <w:r w:rsidR="0009424E" w:rsidRPr="006812E9">
        <w:rPr>
          <w:rFonts w:ascii="Times New Roman" w:hAnsi="Times New Roman"/>
          <w:color w:val="222222"/>
          <w:sz w:val="24"/>
          <w:szCs w:val="24"/>
        </w:rPr>
        <w:t>ors of success in two major upper division courses (KIN345 and KIN346).</w:t>
      </w:r>
      <w:r w:rsidRPr="006812E9">
        <w:rPr>
          <w:rFonts w:ascii="Times New Roman" w:hAnsi="Times New Roman"/>
          <w:color w:val="222222"/>
          <w:sz w:val="24"/>
          <w:szCs w:val="24"/>
        </w:rPr>
        <w:t xml:space="preserve"> </w:t>
      </w:r>
    </w:p>
    <w:p w14:paraId="1009A29E" w14:textId="100490DA" w:rsidR="00A749AA" w:rsidRPr="006812E9" w:rsidRDefault="00E52928" w:rsidP="002A0766">
      <w:pPr>
        <w:spacing w:before="100" w:beforeAutospacing="1" w:after="100" w:afterAutospacing="1" w:line="240" w:lineRule="auto"/>
        <w:rPr>
          <w:rFonts w:ascii="Times New Roman" w:hAnsi="Times New Roman"/>
          <w:i/>
          <w:color w:val="222222"/>
          <w:sz w:val="24"/>
          <w:szCs w:val="24"/>
        </w:rPr>
      </w:pPr>
      <w:r w:rsidRPr="006812E9">
        <w:rPr>
          <w:rFonts w:ascii="Times New Roman" w:hAnsi="Times New Roman"/>
          <w:i/>
          <w:color w:val="222222"/>
          <w:sz w:val="24"/>
          <w:szCs w:val="24"/>
        </w:rPr>
        <w:t>BIOL</w:t>
      </w:r>
      <w:r w:rsidR="00A749AA" w:rsidRPr="006812E9">
        <w:rPr>
          <w:rFonts w:ascii="Times New Roman" w:hAnsi="Times New Roman"/>
          <w:i/>
          <w:color w:val="222222"/>
          <w:sz w:val="24"/>
          <w:szCs w:val="24"/>
        </w:rPr>
        <w:t xml:space="preserve"> 101 and </w:t>
      </w:r>
      <w:r w:rsidRPr="006812E9">
        <w:rPr>
          <w:rFonts w:ascii="Times New Roman" w:hAnsi="Times New Roman"/>
          <w:i/>
          <w:color w:val="222222"/>
          <w:sz w:val="24"/>
          <w:szCs w:val="24"/>
        </w:rPr>
        <w:t>KIN</w:t>
      </w:r>
      <w:r w:rsidR="00A749AA" w:rsidRPr="006812E9">
        <w:rPr>
          <w:rFonts w:ascii="Times New Roman" w:hAnsi="Times New Roman"/>
          <w:i/>
          <w:color w:val="222222"/>
          <w:sz w:val="24"/>
          <w:szCs w:val="24"/>
        </w:rPr>
        <w:t xml:space="preserve"> 345</w:t>
      </w:r>
    </w:p>
    <w:p w14:paraId="74D3C2A4" w14:textId="334116B7" w:rsidR="00905514" w:rsidRPr="006812E9" w:rsidRDefault="006B001F" w:rsidP="002A0766">
      <w:pPr>
        <w:spacing w:before="100" w:beforeAutospacing="1" w:after="100" w:afterAutospacing="1" w:line="240" w:lineRule="auto"/>
        <w:rPr>
          <w:rFonts w:ascii="Times New Roman" w:hAnsi="Times New Roman"/>
          <w:color w:val="222222"/>
          <w:sz w:val="24"/>
          <w:szCs w:val="24"/>
        </w:rPr>
      </w:pPr>
      <w:r w:rsidRPr="006812E9">
        <w:rPr>
          <w:rFonts w:ascii="Times New Roman" w:hAnsi="Times New Roman"/>
          <w:color w:val="222222"/>
          <w:sz w:val="24"/>
          <w:szCs w:val="24"/>
        </w:rPr>
        <w:t xml:space="preserve">GPA scores obtained in </w:t>
      </w:r>
      <w:r w:rsidR="00E52928" w:rsidRPr="006812E9">
        <w:rPr>
          <w:rFonts w:ascii="Times New Roman" w:hAnsi="Times New Roman"/>
          <w:color w:val="222222"/>
          <w:sz w:val="24"/>
          <w:szCs w:val="24"/>
        </w:rPr>
        <w:t>BIOL</w:t>
      </w:r>
      <w:r w:rsidR="000769D8" w:rsidRPr="006812E9">
        <w:rPr>
          <w:rFonts w:ascii="Times New Roman" w:hAnsi="Times New Roman"/>
          <w:color w:val="222222"/>
          <w:sz w:val="24"/>
          <w:szCs w:val="24"/>
        </w:rPr>
        <w:t xml:space="preserve"> 101</w:t>
      </w:r>
      <w:r w:rsidRPr="006812E9">
        <w:rPr>
          <w:rFonts w:ascii="Times New Roman" w:hAnsi="Times New Roman"/>
          <w:color w:val="222222"/>
          <w:sz w:val="24"/>
          <w:szCs w:val="24"/>
        </w:rPr>
        <w:t xml:space="preserve"> and KIN 345 were moderately positively correlated, </w:t>
      </w:r>
      <w:proofErr w:type="gramStart"/>
      <w:r w:rsidRPr="006812E9">
        <w:rPr>
          <w:rFonts w:ascii="Times New Roman" w:hAnsi="Times New Roman"/>
          <w:i/>
          <w:color w:val="222222"/>
          <w:sz w:val="24"/>
          <w:szCs w:val="24"/>
        </w:rPr>
        <w:t>r</w:t>
      </w:r>
      <w:r w:rsidRPr="00436EB2">
        <w:rPr>
          <w:rFonts w:ascii="Times New Roman" w:hAnsi="Times New Roman"/>
          <w:color w:val="222222"/>
          <w:sz w:val="24"/>
          <w:szCs w:val="24"/>
          <w:vertAlign w:val="subscript"/>
        </w:rPr>
        <w:t>(</w:t>
      </w:r>
      <w:proofErr w:type="gramEnd"/>
      <w:r w:rsidRPr="00436EB2">
        <w:rPr>
          <w:rFonts w:ascii="Times New Roman" w:hAnsi="Times New Roman"/>
          <w:color w:val="222222"/>
          <w:sz w:val="24"/>
          <w:szCs w:val="24"/>
          <w:vertAlign w:val="subscript"/>
        </w:rPr>
        <w:t>1221)</w:t>
      </w:r>
      <w:r w:rsidRPr="006812E9">
        <w:rPr>
          <w:rFonts w:ascii="Times New Roman" w:hAnsi="Times New Roman"/>
          <w:color w:val="222222"/>
          <w:sz w:val="24"/>
          <w:szCs w:val="24"/>
        </w:rPr>
        <w:t xml:space="preserve"> = .41, </w:t>
      </w:r>
      <w:r w:rsidRPr="006812E9">
        <w:rPr>
          <w:rFonts w:ascii="Times New Roman" w:hAnsi="Times New Roman"/>
          <w:i/>
          <w:color w:val="222222"/>
          <w:sz w:val="24"/>
          <w:szCs w:val="24"/>
        </w:rPr>
        <w:t>p</w:t>
      </w:r>
      <w:r w:rsidRPr="006812E9">
        <w:rPr>
          <w:rFonts w:ascii="Times New Roman" w:hAnsi="Times New Roman"/>
          <w:color w:val="222222"/>
          <w:sz w:val="24"/>
          <w:szCs w:val="24"/>
        </w:rPr>
        <w:t xml:space="preserve"> &lt; .001. </w:t>
      </w:r>
      <w:r w:rsidR="008062E1" w:rsidRPr="006812E9">
        <w:rPr>
          <w:rFonts w:ascii="Times New Roman" w:hAnsi="Times New Roman"/>
          <w:color w:val="222222"/>
          <w:sz w:val="24"/>
          <w:szCs w:val="24"/>
        </w:rPr>
        <w:t xml:space="preserve"> </w:t>
      </w:r>
      <w:r w:rsidR="00D85A79" w:rsidRPr="006812E9">
        <w:rPr>
          <w:rFonts w:ascii="Times New Roman" w:hAnsi="Times New Roman"/>
          <w:color w:val="222222"/>
          <w:sz w:val="24"/>
          <w:szCs w:val="24"/>
        </w:rPr>
        <w:t>A significant regression equation was found (</w:t>
      </w:r>
      <w:r w:rsidR="00D85A79" w:rsidRPr="006812E9">
        <w:rPr>
          <w:rFonts w:ascii="Times New Roman" w:hAnsi="Times New Roman"/>
          <w:i/>
          <w:color w:val="222222"/>
          <w:sz w:val="24"/>
          <w:szCs w:val="24"/>
        </w:rPr>
        <w:t>F</w:t>
      </w:r>
      <w:r w:rsidR="00D85A79" w:rsidRPr="00436EB2">
        <w:rPr>
          <w:rFonts w:ascii="Times New Roman" w:hAnsi="Times New Roman"/>
          <w:color w:val="222222"/>
          <w:sz w:val="24"/>
          <w:szCs w:val="24"/>
          <w:vertAlign w:val="subscript"/>
        </w:rPr>
        <w:t>(1, 1220)</w:t>
      </w:r>
      <w:r w:rsidR="00D85A79" w:rsidRPr="006812E9">
        <w:rPr>
          <w:rFonts w:ascii="Times New Roman" w:hAnsi="Times New Roman"/>
          <w:color w:val="222222"/>
          <w:sz w:val="24"/>
          <w:szCs w:val="24"/>
        </w:rPr>
        <w:t xml:space="preserve"> = 226.31, </w:t>
      </w:r>
      <w:r w:rsidR="00D85A79" w:rsidRPr="006812E9">
        <w:rPr>
          <w:rFonts w:ascii="Times New Roman" w:hAnsi="Times New Roman"/>
          <w:i/>
          <w:color w:val="222222"/>
          <w:sz w:val="24"/>
          <w:szCs w:val="24"/>
        </w:rPr>
        <w:t>p</w:t>
      </w:r>
      <w:r w:rsidR="00D85A79" w:rsidRPr="006812E9">
        <w:rPr>
          <w:rFonts w:ascii="Times New Roman" w:hAnsi="Times New Roman"/>
          <w:color w:val="222222"/>
          <w:sz w:val="24"/>
          <w:szCs w:val="24"/>
        </w:rPr>
        <w:t xml:space="preserve"> &lt; .001 with a </w:t>
      </w:r>
      <w:r w:rsidR="00D85A79" w:rsidRPr="006812E9">
        <w:rPr>
          <w:rFonts w:ascii="Times New Roman" w:hAnsi="Times New Roman"/>
          <w:i/>
          <w:color w:val="222222"/>
          <w:sz w:val="24"/>
          <w:szCs w:val="24"/>
        </w:rPr>
        <w:t>R</w:t>
      </w:r>
      <w:r w:rsidR="00D85A79" w:rsidRPr="006812E9">
        <w:rPr>
          <w:rFonts w:ascii="Times New Roman" w:hAnsi="Times New Roman"/>
          <w:i/>
          <w:color w:val="222222"/>
          <w:sz w:val="24"/>
          <w:szCs w:val="24"/>
          <w:vertAlign w:val="superscript"/>
        </w:rPr>
        <w:t>2</w:t>
      </w:r>
      <w:r w:rsidR="00D85A79" w:rsidRPr="006812E9">
        <w:rPr>
          <w:rFonts w:ascii="Times New Roman" w:hAnsi="Times New Roman"/>
          <w:color w:val="222222"/>
          <w:sz w:val="24"/>
          <w:szCs w:val="24"/>
        </w:rPr>
        <w:t xml:space="preserve"> of .16</w:t>
      </w:r>
      <w:r w:rsidRPr="006812E9">
        <w:rPr>
          <w:rFonts w:ascii="Times New Roman" w:hAnsi="Times New Roman"/>
          <w:color w:val="222222"/>
          <w:sz w:val="24"/>
          <w:szCs w:val="24"/>
        </w:rPr>
        <w:t xml:space="preserve"> indicat</w:t>
      </w:r>
      <w:r w:rsidR="00D85A79" w:rsidRPr="006812E9">
        <w:rPr>
          <w:rFonts w:ascii="Times New Roman" w:hAnsi="Times New Roman"/>
          <w:color w:val="222222"/>
          <w:sz w:val="24"/>
          <w:szCs w:val="24"/>
        </w:rPr>
        <w:t xml:space="preserve">ing </w:t>
      </w:r>
      <w:r w:rsidR="00905514" w:rsidRPr="006812E9">
        <w:rPr>
          <w:rFonts w:ascii="Times New Roman" w:hAnsi="Times New Roman"/>
          <w:color w:val="222222"/>
          <w:sz w:val="24"/>
          <w:szCs w:val="24"/>
        </w:rPr>
        <w:t xml:space="preserve">that </w:t>
      </w:r>
      <w:r w:rsidR="00E52928" w:rsidRPr="006812E9">
        <w:rPr>
          <w:rFonts w:ascii="Times New Roman" w:hAnsi="Times New Roman"/>
          <w:color w:val="222222"/>
          <w:sz w:val="24"/>
          <w:szCs w:val="24"/>
        </w:rPr>
        <w:t>BIOL</w:t>
      </w:r>
      <w:r w:rsidR="00905514" w:rsidRPr="006812E9">
        <w:rPr>
          <w:rFonts w:ascii="Times New Roman" w:hAnsi="Times New Roman"/>
          <w:color w:val="222222"/>
          <w:sz w:val="24"/>
          <w:szCs w:val="24"/>
        </w:rPr>
        <w:t xml:space="preserve"> 101 is a good predictor of </w:t>
      </w:r>
      <w:r w:rsidR="00E52928" w:rsidRPr="006812E9">
        <w:rPr>
          <w:rFonts w:ascii="Times New Roman" w:hAnsi="Times New Roman"/>
          <w:color w:val="222222"/>
          <w:sz w:val="24"/>
          <w:szCs w:val="24"/>
        </w:rPr>
        <w:t>KIN</w:t>
      </w:r>
      <w:r w:rsidR="00905514" w:rsidRPr="006812E9">
        <w:rPr>
          <w:rFonts w:ascii="Times New Roman" w:hAnsi="Times New Roman"/>
          <w:color w:val="222222"/>
          <w:sz w:val="24"/>
          <w:szCs w:val="24"/>
        </w:rPr>
        <w:t xml:space="preserve"> 345 and accounts for 16% of the variance </w:t>
      </w:r>
      <w:r w:rsidR="00224B2A" w:rsidRPr="006812E9">
        <w:rPr>
          <w:rFonts w:ascii="Times New Roman" w:hAnsi="Times New Roman"/>
          <w:color w:val="222222"/>
          <w:sz w:val="24"/>
          <w:szCs w:val="24"/>
        </w:rPr>
        <w:t>in grades for that course.</w:t>
      </w:r>
    </w:p>
    <w:p w14:paraId="0B55198B" w14:textId="29EAD104" w:rsidR="00905514" w:rsidRPr="006812E9" w:rsidRDefault="00E52928" w:rsidP="00905514">
      <w:pPr>
        <w:spacing w:before="100" w:beforeAutospacing="1" w:after="100" w:afterAutospacing="1" w:line="240" w:lineRule="auto"/>
        <w:rPr>
          <w:rFonts w:ascii="Times New Roman" w:hAnsi="Times New Roman"/>
          <w:i/>
          <w:color w:val="222222"/>
          <w:sz w:val="24"/>
          <w:szCs w:val="24"/>
        </w:rPr>
      </w:pPr>
      <w:r w:rsidRPr="006812E9">
        <w:rPr>
          <w:rFonts w:ascii="Times New Roman" w:hAnsi="Times New Roman"/>
          <w:i/>
          <w:color w:val="222222"/>
          <w:sz w:val="24"/>
          <w:szCs w:val="24"/>
        </w:rPr>
        <w:t>BIOL</w:t>
      </w:r>
      <w:r w:rsidR="00905514" w:rsidRPr="006812E9">
        <w:rPr>
          <w:rFonts w:ascii="Times New Roman" w:hAnsi="Times New Roman"/>
          <w:i/>
          <w:color w:val="222222"/>
          <w:sz w:val="24"/>
          <w:szCs w:val="24"/>
        </w:rPr>
        <w:t xml:space="preserve"> 101 and </w:t>
      </w:r>
      <w:r w:rsidRPr="006812E9">
        <w:rPr>
          <w:rFonts w:ascii="Times New Roman" w:hAnsi="Times New Roman"/>
          <w:i/>
          <w:color w:val="222222"/>
          <w:sz w:val="24"/>
          <w:szCs w:val="24"/>
        </w:rPr>
        <w:t>KIN</w:t>
      </w:r>
      <w:r w:rsidR="00905514" w:rsidRPr="006812E9">
        <w:rPr>
          <w:rFonts w:ascii="Times New Roman" w:hAnsi="Times New Roman"/>
          <w:i/>
          <w:color w:val="222222"/>
          <w:sz w:val="24"/>
          <w:szCs w:val="24"/>
        </w:rPr>
        <w:t xml:space="preserve"> 34</w:t>
      </w:r>
      <w:r w:rsidR="008062E1" w:rsidRPr="006812E9">
        <w:rPr>
          <w:rFonts w:ascii="Times New Roman" w:hAnsi="Times New Roman"/>
          <w:i/>
          <w:color w:val="222222"/>
          <w:sz w:val="24"/>
          <w:szCs w:val="24"/>
        </w:rPr>
        <w:t>6</w:t>
      </w:r>
    </w:p>
    <w:p w14:paraId="00DB2ED5" w14:textId="0378E2A3" w:rsidR="00FE148B" w:rsidRPr="006812E9" w:rsidRDefault="00FE148B" w:rsidP="00FE148B">
      <w:pPr>
        <w:spacing w:before="100" w:beforeAutospacing="1" w:after="100" w:afterAutospacing="1" w:line="240" w:lineRule="auto"/>
        <w:rPr>
          <w:rFonts w:ascii="Times New Roman" w:hAnsi="Times New Roman"/>
          <w:color w:val="222222"/>
          <w:sz w:val="24"/>
          <w:szCs w:val="24"/>
        </w:rPr>
      </w:pPr>
      <w:r w:rsidRPr="006812E9">
        <w:rPr>
          <w:rFonts w:ascii="Times New Roman" w:hAnsi="Times New Roman"/>
          <w:color w:val="222222"/>
          <w:sz w:val="24"/>
          <w:szCs w:val="24"/>
        </w:rPr>
        <w:t xml:space="preserve">GPA scores obtained in BIOL 101 and KIN 346 were moderately positively correlated, </w:t>
      </w:r>
      <w:proofErr w:type="gramStart"/>
      <w:r w:rsidRPr="006812E9">
        <w:rPr>
          <w:rFonts w:ascii="Times New Roman" w:hAnsi="Times New Roman"/>
          <w:i/>
          <w:color w:val="222222"/>
          <w:sz w:val="24"/>
          <w:szCs w:val="24"/>
        </w:rPr>
        <w:t>r</w:t>
      </w:r>
      <w:r w:rsidRPr="00436EB2">
        <w:rPr>
          <w:rFonts w:ascii="Times New Roman" w:hAnsi="Times New Roman"/>
          <w:color w:val="222222"/>
          <w:sz w:val="24"/>
          <w:szCs w:val="24"/>
          <w:vertAlign w:val="subscript"/>
        </w:rPr>
        <w:t>(</w:t>
      </w:r>
      <w:proofErr w:type="gramEnd"/>
      <w:r w:rsidRPr="00436EB2">
        <w:rPr>
          <w:rFonts w:ascii="Times New Roman" w:hAnsi="Times New Roman"/>
          <w:color w:val="222222"/>
          <w:sz w:val="24"/>
          <w:szCs w:val="24"/>
          <w:vertAlign w:val="subscript"/>
        </w:rPr>
        <w:t>1359)</w:t>
      </w:r>
      <w:r w:rsidRPr="006812E9">
        <w:rPr>
          <w:rFonts w:ascii="Times New Roman" w:hAnsi="Times New Roman"/>
          <w:color w:val="222222"/>
          <w:sz w:val="24"/>
          <w:szCs w:val="24"/>
        </w:rPr>
        <w:t xml:space="preserve"> = .50, </w:t>
      </w:r>
      <w:r w:rsidRPr="006812E9">
        <w:rPr>
          <w:rFonts w:ascii="Times New Roman" w:hAnsi="Times New Roman"/>
          <w:i/>
          <w:color w:val="222222"/>
          <w:sz w:val="24"/>
          <w:szCs w:val="24"/>
        </w:rPr>
        <w:t>p</w:t>
      </w:r>
      <w:r w:rsidRPr="006812E9">
        <w:rPr>
          <w:rFonts w:ascii="Times New Roman" w:hAnsi="Times New Roman"/>
          <w:color w:val="222222"/>
          <w:sz w:val="24"/>
          <w:szCs w:val="24"/>
        </w:rPr>
        <w:t xml:space="preserve"> &lt; .001.  A significant regression equation was found (</w:t>
      </w:r>
      <w:r w:rsidRPr="006812E9">
        <w:rPr>
          <w:rFonts w:ascii="Times New Roman" w:hAnsi="Times New Roman"/>
          <w:i/>
          <w:color w:val="222222"/>
          <w:sz w:val="24"/>
          <w:szCs w:val="24"/>
        </w:rPr>
        <w:t>F</w:t>
      </w:r>
      <w:r w:rsidRPr="00436EB2">
        <w:rPr>
          <w:rFonts w:ascii="Times New Roman" w:hAnsi="Times New Roman"/>
          <w:color w:val="222222"/>
          <w:sz w:val="24"/>
          <w:szCs w:val="24"/>
          <w:vertAlign w:val="subscript"/>
        </w:rPr>
        <w:t>(1, 11358)</w:t>
      </w:r>
      <w:r w:rsidRPr="006812E9">
        <w:rPr>
          <w:rFonts w:ascii="Times New Roman" w:hAnsi="Times New Roman"/>
          <w:color w:val="222222"/>
          <w:sz w:val="24"/>
          <w:szCs w:val="24"/>
        </w:rPr>
        <w:t xml:space="preserve"> = 458.01, </w:t>
      </w:r>
      <w:r w:rsidRPr="006812E9">
        <w:rPr>
          <w:rFonts w:ascii="Times New Roman" w:hAnsi="Times New Roman"/>
          <w:i/>
          <w:color w:val="222222"/>
          <w:sz w:val="24"/>
          <w:szCs w:val="24"/>
        </w:rPr>
        <w:t>p</w:t>
      </w:r>
      <w:r w:rsidRPr="006812E9">
        <w:rPr>
          <w:rFonts w:ascii="Times New Roman" w:hAnsi="Times New Roman"/>
          <w:color w:val="222222"/>
          <w:sz w:val="24"/>
          <w:szCs w:val="24"/>
        </w:rPr>
        <w:t xml:space="preserve"> &lt; .001 with a </w:t>
      </w:r>
      <w:r w:rsidRPr="006812E9">
        <w:rPr>
          <w:rFonts w:ascii="Times New Roman" w:hAnsi="Times New Roman"/>
          <w:i/>
          <w:color w:val="222222"/>
          <w:sz w:val="24"/>
          <w:szCs w:val="24"/>
        </w:rPr>
        <w:t>R</w:t>
      </w:r>
      <w:r w:rsidRPr="006812E9">
        <w:rPr>
          <w:rFonts w:ascii="Times New Roman" w:hAnsi="Times New Roman"/>
          <w:i/>
          <w:color w:val="222222"/>
          <w:sz w:val="24"/>
          <w:szCs w:val="24"/>
          <w:vertAlign w:val="superscript"/>
        </w:rPr>
        <w:t>2</w:t>
      </w:r>
      <w:r w:rsidRPr="006812E9">
        <w:rPr>
          <w:rFonts w:ascii="Times New Roman" w:hAnsi="Times New Roman"/>
          <w:color w:val="222222"/>
          <w:sz w:val="24"/>
          <w:szCs w:val="24"/>
        </w:rPr>
        <w:t xml:space="preserve"> of .25 indicating that BIOL 101 is a good predictor of KIN 346 and accounts for 25% of the variance in grades for that course.</w:t>
      </w:r>
    </w:p>
    <w:p w14:paraId="1D01EEFA" w14:textId="18C9FDC0" w:rsidR="000769D8" w:rsidRPr="006812E9" w:rsidRDefault="00E52928" w:rsidP="002A0766">
      <w:pPr>
        <w:spacing w:before="100" w:beforeAutospacing="1" w:after="100" w:afterAutospacing="1" w:line="240" w:lineRule="auto"/>
        <w:rPr>
          <w:rFonts w:ascii="Times New Roman" w:hAnsi="Times New Roman"/>
          <w:i/>
          <w:color w:val="222222"/>
          <w:sz w:val="24"/>
          <w:szCs w:val="24"/>
        </w:rPr>
      </w:pPr>
      <w:r w:rsidRPr="006812E9">
        <w:rPr>
          <w:rFonts w:ascii="Times New Roman" w:hAnsi="Times New Roman"/>
          <w:i/>
          <w:color w:val="222222"/>
          <w:sz w:val="24"/>
          <w:szCs w:val="24"/>
        </w:rPr>
        <w:t>BIOL</w:t>
      </w:r>
      <w:r w:rsidR="00905514" w:rsidRPr="006812E9">
        <w:rPr>
          <w:rFonts w:ascii="Times New Roman" w:hAnsi="Times New Roman"/>
          <w:i/>
          <w:color w:val="222222"/>
          <w:sz w:val="24"/>
          <w:szCs w:val="24"/>
        </w:rPr>
        <w:t xml:space="preserve"> 281 and </w:t>
      </w:r>
      <w:r w:rsidRPr="006812E9">
        <w:rPr>
          <w:rFonts w:ascii="Times New Roman" w:hAnsi="Times New Roman"/>
          <w:i/>
          <w:color w:val="222222"/>
          <w:sz w:val="24"/>
          <w:szCs w:val="24"/>
        </w:rPr>
        <w:t>KIN</w:t>
      </w:r>
      <w:r w:rsidR="00905514" w:rsidRPr="006812E9">
        <w:rPr>
          <w:rFonts w:ascii="Times New Roman" w:hAnsi="Times New Roman"/>
          <w:i/>
          <w:color w:val="222222"/>
          <w:sz w:val="24"/>
          <w:szCs w:val="24"/>
        </w:rPr>
        <w:t xml:space="preserve"> 345 </w:t>
      </w:r>
    </w:p>
    <w:p w14:paraId="35F2BE53" w14:textId="67480DB1" w:rsidR="001959DE" w:rsidRPr="006812E9" w:rsidRDefault="001959DE" w:rsidP="001959DE">
      <w:pPr>
        <w:spacing w:before="100" w:beforeAutospacing="1" w:after="100" w:afterAutospacing="1" w:line="240" w:lineRule="auto"/>
        <w:rPr>
          <w:rFonts w:ascii="Times New Roman" w:hAnsi="Times New Roman"/>
          <w:color w:val="222222"/>
          <w:sz w:val="24"/>
          <w:szCs w:val="24"/>
        </w:rPr>
      </w:pPr>
      <w:r w:rsidRPr="006812E9">
        <w:rPr>
          <w:rFonts w:ascii="Times New Roman" w:hAnsi="Times New Roman"/>
          <w:color w:val="222222"/>
          <w:sz w:val="24"/>
          <w:szCs w:val="24"/>
        </w:rPr>
        <w:t xml:space="preserve">GPA scores obtained in BIOL 281 and KIN 345 were moderately positively correlated, </w:t>
      </w:r>
      <w:proofErr w:type="gramStart"/>
      <w:r w:rsidRPr="006812E9">
        <w:rPr>
          <w:rFonts w:ascii="Times New Roman" w:hAnsi="Times New Roman"/>
          <w:i/>
          <w:color w:val="222222"/>
          <w:sz w:val="24"/>
          <w:szCs w:val="24"/>
        </w:rPr>
        <w:t>r</w:t>
      </w:r>
      <w:r w:rsidRPr="00436EB2">
        <w:rPr>
          <w:rFonts w:ascii="Times New Roman" w:hAnsi="Times New Roman"/>
          <w:color w:val="222222"/>
          <w:sz w:val="24"/>
          <w:szCs w:val="24"/>
          <w:vertAlign w:val="subscript"/>
        </w:rPr>
        <w:t>(</w:t>
      </w:r>
      <w:proofErr w:type="gramEnd"/>
      <w:r w:rsidRPr="00436EB2">
        <w:rPr>
          <w:rFonts w:ascii="Times New Roman" w:hAnsi="Times New Roman"/>
          <w:color w:val="222222"/>
          <w:sz w:val="24"/>
          <w:szCs w:val="24"/>
          <w:vertAlign w:val="subscript"/>
        </w:rPr>
        <w:t xml:space="preserve">1358) </w:t>
      </w:r>
      <w:r w:rsidRPr="006812E9">
        <w:rPr>
          <w:rFonts w:ascii="Times New Roman" w:hAnsi="Times New Roman"/>
          <w:color w:val="222222"/>
          <w:sz w:val="24"/>
          <w:szCs w:val="24"/>
        </w:rPr>
        <w:t xml:space="preserve">= .50, </w:t>
      </w:r>
      <w:r w:rsidRPr="006812E9">
        <w:rPr>
          <w:rFonts w:ascii="Times New Roman" w:hAnsi="Times New Roman"/>
          <w:i/>
          <w:color w:val="222222"/>
          <w:sz w:val="24"/>
          <w:szCs w:val="24"/>
        </w:rPr>
        <w:t>p</w:t>
      </w:r>
      <w:r w:rsidRPr="006812E9">
        <w:rPr>
          <w:rFonts w:ascii="Times New Roman" w:hAnsi="Times New Roman"/>
          <w:color w:val="222222"/>
          <w:sz w:val="24"/>
          <w:szCs w:val="24"/>
        </w:rPr>
        <w:t xml:space="preserve"> &lt; .001.  A significant regression equation was found (</w:t>
      </w:r>
      <w:r w:rsidRPr="006812E9">
        <w:rPr>
          <w:rFonts w:ascii="Times New Roman" w:hAnsi="Times New Roman"/>
          <w:i/>
          <w:color w:val="222222"/>
          <w:sz w:val="24"/>
          <w:szCs w:val="24"/>
        </w:rPr>
        <w:t>F</w:t>
      </w:r>
      <w:r w:rsidRPr="00436EB2">
        <w:rPr>
          <w:rFonts w:ascii="Times New Roman" w:hAnsi="Times New Roman"/>
          <w:color w:val="222222"/>
          <w:sz w:val="24"/>
          <w:szCs w:val="24"/>
          <w:vertAlign w:val="subscript"/>
        </w:rPr>
        <w:t>(1, 1357)</w:t>
      </w:r>
      <w:r w:rsidRPr="006812E9">
        <w:rPr>
          <w:rFonts w:ascii="Times New Roman" w:hAnsi="Times New Roman"/>
          <w:color w:val="222222"/>
          <w:sz w:val="24"/>
          <w:szCs w:val="24"/>
        </w:rPr>
        <w:t xml:space="preserve"> = 314.27, </w:t>
      </w:r>
      <w:r w:rsidRPr="006812E9">
        <w:rPr>
          <w:rFonts w:ascii="Times New Roman" w:hAnsi="Times New Roman"/>
          <w:i/>
          <w:color w:val="222222"/>
          <w:sz w:val="24"/>
          <w:szCs w:val="24"/>
        </w:rPr>
        <w:t>p</w:t>
      </w:r>
      <w:r w:rsidRPr="006812E9">
        <w:rPr>
          <w:rFonts w:ascii="Times New Roman" w:hAnsi="Times New Roman"/>
          <w:color w:val="222222"/>
          <w:sz w:val="24"/>
          <w:szCs w:val="24"/>
        </w:rPr>
        <w:t xml:space="preserve"> &lt; .001 with a </w:t>
      </w:r>
      <w:r w:rsidRPr="006812E9">
        <w:rPr>
          <w:rFonts w:ascii="Times New Roman" w:hAnsi="Times New Roman"/>
          <w:i/>
          <w:color w:val="222222"/>
          <w:sz w:val="24"/>
          <w:szCs w:val="24"/>
        </w:rPr>
        <w:t>R</w:t>
      </w:r>
      <w:r w:rsidRPr="006812E9">
        <w:rPr>
          <w:rFonts w:ascii="Times New Roman" w:hAnsi="Times New Roman"/>
          <w:i/>
          <w:color w:val="222222"/>
          <w:sz w:val="24"/>
          <w:szCs w:val="24"/>
          <w:vertAlign w:val="superscript"/>
        </w:rPr>
        <w:t>2</w:t>
      </w:r>
      <w:r w:rsidRPr="006812E9">
        <w:rPr>
          <w:rFonts w:ascii="Times New Roman" w:hAnsi="Times New Roman"/>
          <w:color w:val="222222"/>
          <w:sz w:val="24"/>
          <w:szCs w:val="24"/>
        </w:rPr>
        <w:t xml:space="preserve"> of .25 indicating that BIOL 281 is a good predictor of KIN 345 and accounts for 25% of the variance in grades for that course.</w:t>
      </w:r>
    </w:p>
    <w:p w14:paraId="3673F6D9" w14:textId="50B81E57" w:rsidR="002620BA" w:rsidRPr="006812E9" w:rsidRDefault="00E52928" w:rsidP="002620BA">
      <w:pPr>
        <w:spacing w:before="100" w:beforeAutospacing="1" w:after="100" w:afterAutospacing="1" w:line="240" w:lineRule="auto"/>
        <w:rPr>
          <w:rFonts w:ascii="Times New Roman" w:hAnsi="Times New Roman"/>
          <w:i/>
          <w:color w:val="222222"/>
          <w:sz w:val="24"/>
          <w:szCs w:val="24"/>
        </w:rPr>
      </w:pPr>
      <w:r w:rsidRPr="006812E9">
        <w:rPr>
          <w:rFonts w:ascii="Times New Roman" w:hAnsi="Times New Roman"/>
          <w:i/>
          <w:color w:val="222222"/>
          <w:sz w:val="24"/>
          <w:szCs w:val="24"/>
        </w:rPr>
        <w:t>BIOL</w:t>
      </w:r>
      <w:r w:rsidR="002620BA" w:rsidRPr="006812E9">
        <w:rPr>
          <w:rFonts w:ascii="Times New Roman" w:hAnsi="Times New Roman"/>
          <w:i/>
          <w:color w:val="222222"/>
          <w:sz w:val="24"/>
          <w:szCs w:val="24"/>
        </w:rPr>
        <w:t xml:space="preserve"> 281 and </w:t>
      </w:r>
      <w:r w:rsidRPr="006812E9">
        <w:rPr>
          <w:rFonts w:ascii="Times New Roman" w:hAnsi="Times New Roman"/>
          <w:i/>
          <w:color w:val="222222"/>
          <w:sz w:val="24"/>
          <w:szCs w:val="24"/>
        </w:rPr>
        <w:t>KIN</w:t>
      </w:r>
      <w:r w:rsidR="002620BA" w:rsidRPr="006812E9">
        <w:rPr>
          <w:rFonts w:ascii="Times New Roman" w:hAnsi="Times New Roman"/>
          <w:i/>
          <w:color w:val="222222"/>
          <w:sz w:val="24"/>
          <w:szCs w:val="24"/>
        </w:rPr>
        <w:t xml:space="preserve"> 346</w:t>
      </w:r>
    </w:p>
    <w:p w14:paraId="5DC18728" w14:textId="50EDFD8D" w:rsidR="001959DE" w:rsidRPr="006812E9" w:rsidRDefault="001959DE" w:rsidP="001959DE">
      <w:pPr>
        <w:spacing w:before="100" w:beforeAutospacing="1" w:after="100" w:afterAutospacing="1" w:line="240" w:lineRule="auto"/>
        <w:rPr>
          <w:rFonts w:ascii="Times New Roman" w:hAnsi="Times New Roman"/>
          <w:color w:val="222222"/>
          <w:sz w:val="24"/>
          <w:szCs w:val="24"/>
        </w:rPr>
      </w:pPr>
      <w:r w:rsidRPr="006812E9">
        <w:rPr>
          <w:rFonts w:ascii="Times New Roman" w:hAnsi="Times New Roman"/>
          <w:color w:val="222222"/>
          <w:sz w:val="24"/>
          <w:szCs w:val="24"/>
        </w:rPr>
        <w:t xml:space="preserve">GPA scores obtained in BIOL 281 and KIN 346 were moderately positively correlated, </w:t>
      </w:r>
      <w:proofErr w:type="gramStart"/>
      <w:r w:rsidRPr="006812E9">
        <w:rPr>
          <w:rFonts w:ascii="Times New Roman" w:hAnsi="Times New Roman"/>
          <w:i/>
          <w:color w:val="222222"/>
          <w:sz w:val="24"/>
          <w:szCs w:val="24"/>
        </w:rPr>
        <w:t>r</w:t>
      </w:r>
      <w:r w:rsidRPr="006812E9">
        <w:rPr>
          <w:rFonts w:ascii="Times New Roman" w:hAnsi="Times New Roman"/>
          <w:color w:val="222222"/>
          <w:sz w:val="24"/>
          <w:szCs w:val="24"/>
        </w:rPr>
        <w:t>(</w:t>
      </w:r>
      <w:proofErr w:type="gramEnd"/>
      <w:r w:rsidRPr="006812E9">
        <w:rPr>
          <w:rFonts w:ascii="Times New Roman" w:hAnsi="Times New Roman"/>
          <w:color w:val="222222"/>
          <w:sz w:val="24"/>
          <w:szCs w:val="24"/>
        </w:rPr>
        <w:t xml:space="preserve">1401) = .49, </w:t>
      </w:r>
      <w:r w:rsidR="00B269AC" w:rsidRPr="006812E9">
        <w:rPr>
          <w:rFonts w:ascii="Times New Roman" w:hAnsi="Times New Roman"/>
          <w:color w:val="222222"/>
          <w:sz w:val="24"/>
          <w:szCs w:val="24"/>
        </w:rPr>
        <w:t xml:space="preserve"> </w:t>
      </w:r>
      <w:r w:rsidRPr="006812E9">
        <w:rPr>
          <w:rFonts w:ascii="Times New Roman" w:hAnsi="Times New Roman"/>
          <w:i/>
          <w:color w:val="222222"/>
          <w:sz w:val="24"/>
          <w:szCs w:val="24"/>
        </w:rPr>
        <w:t>p</w:t>
      </w:r>
      <w:r w:rsidRPr="006812E9">
        <w:rPr>
          <w:rFonts w:ascii="Times New Roman" w:hAnsi="Times New Roman"/>
          <w:color w:val="222222"/>
          <w:sz w:val="24"/>
          <w:szCs w:val="24"/>
        </w:rPr>
        <w:t xml:space="preserve"> &lt; .001.  A significant regression equation was found (</w:t>
      </w:r>
      <w:r w:rsidRPr="006812E9">
        <w:rPr>
          <w:rFonts w:ascii="Times New Roman" w:hAnsi="Times New Roman"/>
          <w:i/>
          <w:color w:val="222222"/>
          <w:sz w:val="24"/>
          <w:szCs w:val="24"/>
        </w:rPr>
        <w:t>F</w:t>
      </w:r>
      <w:r w:rsidRPr="00436EB2">
        <w:rPr>
          <w:rFonts w:ascii="Times New Roman" w:hAnsi="Times New Roman"/>
          <w:color w:val="222222"/>
          <w:sz w:val="24"/>
          <w:szCs w:val="24"/>
          <w:vertAlign w:val="subscript"/>
        </w:rPr>
        <w:t>(1, 11358)</w:t>
      </w:r>
      <w:r w:rsidRPr="006812E9">
        <w:rPr>
          <w:rFonts w:ascii="Times New Roman" w:hAnsi="Times New Roman"/>
          <w:color w:val="222222"/>
          <w:sz w:val="24"/>
          <w:szCs w:val="24"/>
        </w:rPr>
        <w:t xml:space="preserve"> = 458.01, </w:t>
      </w:r>
      <w:r w:rsidRPr="006812E9">
        <w:rPr>
          <w:rFonts w:ascii="Times New Roman" w:hAnsi="Times New Roman"/>
          <w:i/>
          <w:color w:val="222222"/>
          <w:sz w:val="24"/>
          <w:szCs w:val="24"/>
        </w:rPr>
        <w:t>p</w:t>
      </w:r>
      <w:r w:rsidRPr="006812E9">
        <w:rPr>
          <w:rFonts w:ascii="Times New Roman" w:hAnsi="Times New Roman"/>
          <w:color w:val="222222"/>
          <w:sz w:val="24"/>
          <w:szCs w:val="24"/>
        </w:rPr>
        <w:t xml:space="preserve"> &lt; .001 with a </w:t>
      </w:r>
      <w:r w:rsidRPr="006812E9">
        <w:rPr>
          <w:rFonts w:ascii="Times New Roman" w:hAnsi="Times New Roman"/>
          <w:i/>
          <w:color w:val="222222"/>
          <w:sz w:val="24"/>
          <w:szCs w:val="24"/>
        </w:rPr>
        <w:t>R</w:t>
      </w:r>
      <w:r w:rsidRPr="006812E9">
        <w:rPr>
          <w:rFonts w:ascii="Times New Roman" w:hAnsi="Times New Roman"/>
          <w:i/>
          <w:color w:val="222222"/>
          <w:sz w:val="24"/>
          <w:szCs w:val="24"/>
          <w:vertAlign w:val="superscript"/>
        </w:rPr>
        <w:t>2</w:t>
      </w:r>
      <w:r w:rsidRPr="006812E9">
        <w:rPr>
          <w:rFonts w:ascii="Times New Roman" w:hAnsi="Times New Roman"/>
          <w:color w:val="222222"/>
          <w:sz w:val="24"/>
          <w:szCs w:val="24"/>
        </w:rPr>
        <w:t xml:space="preserve"> of .23 indicating that BIOL 101 is a good predictor of KIN 346 and accounts for 23% of the variance in grades for that course.</w:t>
      </w:r>
    </w:p>
    <w:p w14:paraId="52620775" w14:textId="03A3731F" w:rsidR="00905514" w:rsidRPr="006812E9" w:rsidRDefault="00A749AA" w:rsidP="002A0766">
      <w:pPr>
        <w:spacing w:before="100" w:beforeAutospacing="1" w:after="100" w:afterAutospacing="1" w:line="240" w:lineRule="auto"/>
        <w:rPr>
          <w:rFonts w:ascii="Times New Roman" w:hAnsi="Times New Roman"/>
          <w:color w:val="222222"/>
          <w:sz w:val="24"/>
          <w:szCs w:val="24"/>
        </w:rPr>
      </w:pPr>
      <w:r w:rsidRPr="006812E9">
        <w:rPr>
          <w:rFonts w:ascii="Times New Roman" w:hAnsi="Times New Roman"/>
          <w:color w:val="222222"/>
          <w:sz w:val="24"/>
          <w:szCs w:val="24"/>
        </w:rPr>
        <w:t xml:space="preserve">Summary: Both prerequisite classes, </w:t>
      </w:r>
      <w:r w:rsidR="00E52928" w:rsidRPr="006812E9">
        <w:rPr>
          <w:rFonts w:ascii="Times New Roman" w:hAnsi="Times New Roman"/>
          <w:color w:val="222222"/>
          <w:sz w:val="24"/>
          <w:szCs w:val="24"/>
        </w:rPr>
        <w:t>BIOL</w:t>
      </w:r>
      <w:r w:rsidRPr="006812E9">
        <w:rPr>
          <w:rFonts w:ascii="Times New Roman" w:hAnsi="Times New Roman"/>
          <w:color w:val="222222"/>
          <w:sz w:val="24"/>
          <w:szCs w:val="24"/>
        </w:rPr>
        <w:t xml:space="preserve"> 101 and </w:t>
      </w:r>
      <w:r w:rsidR="00E52928" w:rsidRPr="006812E9">
        <w:rPr>
          <w:rFonts w:ascii="Times New Roman" w:hAnsi="Times New Roman"/>
          <w:color w:val="222222"/>
          <w:sz w:val="24"/>
          <w:szCs w:val="24"/>
        </w:rPr>
        <w:t>BIOL</w:t>
      </w:r>
      <w:r w:rsidRPr="006812E9">
        <w:rPr>
          <w:rFonts w:ascii="Times New Roman" w:hAnsi="Times New Roman"/>
          <w:color w:val="222222"/>
          <w:sz w:val="24"/>
          <w:szCs w:val="24"/>
        </w:rPr>
        <w:t xml:space="preserve"> 281 are good predictors of grades in </w:t>
      </w:r>
      <w:r w:rsidR="00E52928" w:rsidRPr="006812E9">
        <w:rPr>
          <w:rFonts w:ascii="Times New Roman" w:hAnsi="Times New Roman"/>
          <w:color w:val="222222"/>
          <w:sz w:val="24"/>
          <w:szCs w:val="24"/>
        </w:rPr>
        <w:t>KIN</w:t>
      </w:r>
      <w:r w:rsidRPr="006812E9">
        <w:rPr>
          <w:rFonts w:ascii="Times New Roman" w:hAnsi="Times New Roman"/>
          <w:color w:val="222222"/>
          <w:sz w:val="24"/>
          <w:szCs w:val="24"/>
        </w:rPr>
        <w:t xml:space="preserve"> 345 and </w:t>
      </w:r>
      <w:r w:rsidR="00E52928" w:rsidRPr="006812E9">
        <w:rPr>
          <w:rFonts w:ascii="Times New Roman" w:hAnsi="Times New Roman"/>
          <w:color w:val="222222"/>
          <w:sz w:val="24"/>
          <w:szCs w:val="24"/>
        </w:rPr>
        <w:t>KIN</w:t>
      </w:r>
      <w:r w:rsidRPr="006812E9">
        <w:rPr>
          <w:rFonts w:ascii="Times New Roman" w:hAnsi="Times New Roman"/>
          <w:color w:val="222222"/>
          <w:sz w:val="24"/>
          <w:szCs w:val="24"/>
        </w:rPr>
        <w:t xml:space="preserve"> 346, with </w:t>
      </w:r>
      <w:r w:rsidR="00E52928" w:rsidRPr="006812E9">
        <w:rPr>
          <w:rFonts w:ascii="Times New Roman" w:hAnsi="Times New Roman"/>
          <w:color w:val="222222"/>
          <w:sz w:val="24"/>
          <w:szCs w:val="24"/>
        </w:rPr>
        <w:t>BIOL</w:t>
      </w:r>
      <w:r w:rsidRPr="006812E9">
        <w:rPr>
          <w:rFonts w:ascii="Times New Roman" w:hAnsi="Times New Roman"/>
          <w:color w:val="222222"/>
          <w:sz w:val="24"/>
          <w:szCs w:val="24"/>
        </w:rPr>
        <w:t xml:space="preserve"> 281 being a slightly stronger predictor. Presently there is not minimum grade requirement for </w:t>
      </w:r>
      <w:r w:rsidR="00E52928" w:rsidRPr="006812E9">
        <w:rPr>
          <w:rFonts w:ascii="Times New Roman" w:hAnsi="Times New Roman"/>
          <w:color w:val="222222"/>
          <w:sz w:val="24"/>
          <w:szCs w:val="24"/>
        </w:rPr>
        <w:t>BIOL</w:t>
      </w:r>
      <w:r w:rsidRPr="006812E9">
        <w:rPr>
          <w:rFonts w:ascii="Times New Roman" w:hAnsi="Times New Roman"/>
          <w:color w:val="222222"/>
          <w:sz w:val="24"/>
          <w:szCs w:val="24"/>
        </w:rPr>
        <w:t xml:space="preserve"> 101 or </w:t>
      </w:r>
      <w:r w:rsidR="00E52928" w:rsidRPr="006812E9">
        <w:rPr>
          <w:rFonts w:ascii="Times New Roman" w:hAnsi="Times New Roman"/>
          <w:color w:val="222222"/>
          <w:sz w:val="24"/>
          <w:szCs w:val="24"/>
        </w:rPr>
        <w:t>BIOL</w:t>
      </w:r>
      <w:r w:rsidRPr="006812E9">
        <w:rPr>
          <w:rFonts w:ascii="Times New Roman" w:hAnsi="Times New Roman"/>
          <w:color w:val="222222"/>
          <w:sz w:val="24"/>
          <w:szCs w:val="24"/>
        </w:rPr>
        <w:t xml:space="preserve"> 281 to enter </w:t>
      </w:r>
      <w:r w:rsidR="00E52928" w:rsidRPr="006812E9">
        <w:rPr>
          <w:rFonts w:ascii="Times New Roman" w:hAnsi="Times New Roman"/>
          <w:color w:val="222222"/>
          <w:sz w:val="24"/>
          <w:szCs w:val="24"/>
        </w:rPr>
        <w:t>KIN</w:t>
      </w:r>
      <w:r w:rsidRPr="006812E9">
        <w:rPr>
          <w:rFonts w:ascii="Times New Roman" w:hAnsi="Times New Roman"/>
          <w:color w:val="222222"/>
          <w:sz w:val="24"/>
          <w:szCs w:val="24"/>
        </w:rPr>
        <w:t xml:space="preserve"> 345 and </w:t>
      </w:r>
      <w:r w:rsidR="00E52928" w:rsidRPr="006812E9">
        <w:rPr>
          <w:rFonts w:ascii="Times New Roman" w:hAnsi="Times New Roman"/>
          <w:color w:val="222222"/>
          <w:sz w:val="24"/>
          <w:szCs w:val="24"/>
        </w:rPr>
        <w:t>KIN</w:t>
      </w:r>
      <w:r w:rsidRPr="006812E9">
        <w:rPr>
          <w:rFonts w:ascii="Times New Roman" w:hAnsi="Times New Roman"/>
          <w:color w:val="222222"/>
          <w:sz w:val="24"/>
          <w:szCs w:val="24"/>
        </w:rPr>
        <w:t xml:space="preserve"> </w:t>
      </w:r>
      <w:r w:rsidR="005D2C66" w:rsidRPr="006812E9">
        <w:rPr>
          <w:rFonts w:ascii="Times New Roman" w:hAnsi="Times New Roman"/>
          <w:color w:val="222222"/>
          <w:sz w:val="24"/>
          <w:szCs w:val="24"/>
        </w:rPr>
        <w:t>346;</w:t>
      </w:r>
      <w:r w:rsidRPr="006812E9">
        <w:rPr>
          <w:rFonts w:ascii="Times New Roman" w:hAnsi="Times New Roman"/>
          <w:color w:val="222222"/>
          <w:sz w:val="24"/>
          <w:szCs w:val="24"/>
        </w:rPr>
        <w:t xml:space="preserve"> this may be considered to ensure students have the necessary skills to complete the upper division courses. </w:t>
      </w:r>
    </w:p>
    <w:p w14:paraId="58FB5AAD" w14:textId="5A40626B" w:rsidR="000769D8" w:rsidRPr="006812E9" w:rsidRDefault="00A749AA" w:rsidP="002A0766">
      <w:pPr>
        <w:spacing w:before="100" w:beforeAutospacing="1" w:after="100" w:afterAutospacing="1" w:line="240" w:lineRule="auto"/>
        <w:rPr>
          <w:rFonts w:ascii="Times New Roman" w:hAnsi="Times New Roman"/>
          <w:b/>
          <w:sz w:val="24"/>
          <w:szCs w:val="24"/>
        </w:rPr>
      </w:pPr>
      <w:r w:rsidRPr="006812E9">
        <w:rPr>
          <w:rFonts w:ascii="Times New Roman" w:hAnsi="Times New Roman"/>
          <w:b/>
          <w:sz w:val="24"/>
          <w:szCs w:val="24"/>
        </w:rPr>
        <w:t xml:space="preserve">Comparison of FTF and FTT success in </w:t>
      </w:r>
      <w:r w:rsidR="00E52928" w:rsidRPr="006812E9">
        <w:rPr>
          <w:rFonts w:ascii="Times New Roman" w:hAnsi="Times New Roman"/>
          <w:b/>
          <w:sz w:val="24"/>
          <w:szCs w:val="24"/>
        </w:rPr>
        <w:t>KIN</w:t>
      </w:r>
      <w:r w:rsidRPr="006812E9">
        <w:rPr>
          <w:rFonts w:ascii="Times New Roman" w:hAnsi="Times New Roman"/>
          <w:b/>
          <w:sz w:val="24"/>
          <w:szCs w:val="24"/>
        </w:rPr>
        <w:t xml:space="preserve"> 345 and </w:t>
      </w:r>
      <w:r w:rsidR="00E52928" w:rsidRPr="006812E9">
        <w:rPr>
          <w:rFonts w:ascii="Times New Roman" w:hAnsi="Times New Roman"/>
          <w:b/>
          <w:sz w:val="24"/>
          <w:szCs w:val="24"/>
        </w:rPr>
        <w:t>KIN</w:t>
      </w:r>
      <w:r w:rsidRPr="006812E9">
        <w:rPr>
          <w:rFonts w:ascii="Times New Roman" w:hAnsi="Times New Roman"/>
          <w:b/>
          <w:sz w:val="24"/>
          <w:szCs w:val="24"/>
        </w:rPr>
        <w:t xml:space="preserve"> 346</w:t>
      </w:r>
    </w:p>
    <w:p w14:paraId="03A073E4" w14:textId="5F81562D" w:rsidR="00A749AA" w:rsidRDefault="00A749AA" w:rsidP="002A076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 </w:t>
      </w:r>
      <w:r w:rsidR="00486722">
        <w:rPr>
          <w:rFonts w:ascii="Times New Roman" w:hAnsi="Times New Roman"/>
          <w:sz w:val="24"/>
          <w:szCs w:val="24"/>
        </w:rPr>
        <w:t>Pearson C</w:t>
      </w:r>
      <w:r>
        <w:rPr>
          <w:rFonts w:ascii="Times New Roman" w:hAnsi="Times New Roman"/>
          <w:sz w:val="24"/>
          <w:szCs w:val="24"/>
        </w:rPr>
        <w:t>hi</w:t>
      </w:r>
      <w:r w:rsidR="00486722">
        <w:rPr>
          <w:rFonts w:ascii="Times New Roman" w:hAnsi="Times New Roman"/>
          <w:sz w:val="24"/>
          <w:szCs w:val="24"/>
        </w:rPr>
        <w:t>-</w:t>
      </w:r>
      <w:r>
        <w:rPr>
          <w:rFonts w:ascii="Times New Roman" w:hAnsi="Times New Roman"/>
          <w:sz w:val="24"/>
          <w:szCs w:val="24"/>
        </w:rPr>
        <w:t>square analysis was carried out to compare grade outcomes of FTF and FTT students in the two core courses. It was reasoned that FTT students would take the prerequisite classes (</w:t>
      </w:r>
      <w:proofErr w:type="spellStart"/>
      <w:r w:rsidR="00E52928">
        <w:rPr>
          <w:rFonts w:ascii="Times New Roman" w:hAnsi="Times New Roman"/>
          <w:sz w:val="24"/>
          <w:szCs w:val="24"/>
        </w:rPr>
        <w:t>BIOL</w:t>
      </w:r>
      <w:r>
        <w:rPr>
          <w:rFonts w:ascii="Times New Roman" w:hAnsi="Times New Roman"/>
          <w:sz w:val="24"/>
          <w:szCs w:val="24"/>
        </w:rPr>
        <w:t>ogy</w:t>
      </w:r>
      <w:proofErr w:type="spellEnd"/>
      <w:r>
        <w:rPr>
          <w:rFonts w:ascii="Times New Roman" w:hAnsi="Times New Roman"/>
          <w:sz w:val="24"/>
          <w:szCs w:val="24"/>
        </w:rPr>
        <w:t xml:space="preserve"> and </w:t>
      </w:r>
      <w:r w:rsidR="00486722">
        <w:rPr>
          <w:rFonts w:ascii="Times New Roman" w:hAnsi="Times New Roman"/>
          <w:sz w:val="24"/>
          <w:szCs w:val="24"/>
        </w:rPr>
        <w:t xml:space="preserve">physiology) at junior college before they transfer to </w:t>
      </w:r>
      <w:r w:rsidR="00950EE1">
        <w:rPr>
          <w:rFonts w:ascii="Times New Roman" w:hAnsi="Times New Roman"/>
          <w:sz w:val="24"/>
          <w:szCs w:val="24"/>
        </w:rPr>
        <w:t>Kinesiology</w:t>
      </w:r>
      <w:r w:rsidR="00486722">
        <w:rPr>
          <w:rFonts w:ascii="Times New Roman" w:hAnsi="Times New Roman"/>
          <w:sz w:val="24"/>
          <w:szCs w:val="24"/>
        </w:rPr>
        <w:t xml:space="preserve">. </w:t>
      </w:r>
      <w:r w:rsidR="00674424">
        <w:rPr>
          <w:rFonts w:ascii="Times New Roman" w:hAnsi="Times New Roman"/>
          <w:sz w:val="24"/>
          <w:szCs w:val="24"/>
        </w:rPr>
        <w:t>A linear by linear relationship was used to compare the grades in KIN 345 and KIN 346 between FTT and FTF as the DV data are ordinal in nature.</w:t>
      </w:r>
    </w:p>
    <w:p w14:paraId="14D12F58" w14:textId="7FD3F62D" w:rsidR="00486722" w:rsidRDefault="00E52928" w:rsidP="002A076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KIN</w:t>
      </w:r>
      <w:r w:rsidR="00486722">
        <w:rPr>
          <w:rFonts w:ascii="Times New Roman" w:hAnsi="Times New Roman"/>
          <w:sz w:val="24"/>
          <w:szCs w:val="24"/>
        </w:rPr>
        <w:t xml:space="preserve"> 345</w:t>
      </w:r>
      <w:r w:rsidR="00EF37AD">
        <w:rPr>
          <w:rFonts w:ascii="Times New Roman" w:hAnsi="Times New Roman"/>
          <w:sz w:val="24"/>
          <w:szCs w:val="24"/>
        </w:rPr>
        <w:t xml:space="preserve">: </w:t>
      </w:r>
      <w:r w:rsidR="00486722">
        <w:rPr>
          <w:rFonts w:ascii="Times New Roman" w:hAnsi="Times New Roman"/>
          <w:sz w:val="24"/>
          <w:szCs w:val="24"/>
        </w:rPr>
        <w:t xml:space="preserve">There was a significant difference between the grades for FTF and FTT students in </w:t>
      </w:r>
      <w:r>
        <w:rPr>
          <w:rFonts w:ascii="Times New Roman" w:hAnsi="Times New Roman"/>
          <w:sz w:val="24"/>
          <w:szCs w:val="24"/>
        </w:rPr>
        <w:t>KIN</w:t>
      </w:r>
      <w:r w:rsidR="00486722">
        <w:rPr>
          <w:rFonts w:ascii="Times New Roman" w:hAnsi="Times New Roman"/>
          <w:sz w:val="24"/>
          <w:szCs w:val="24"/>
        </w:rPr>
        <w:t xml:space="preserve"> 345 with </w:t>
      </w:r>
      <w:r w:rsidR="00674424">
        <w:rPr>
          <w:rFonts w:ascii="Times New Roman" w:hAnsi="Times New Roman"/>
          <w:sz w:val="24"/>
          <w:szCs w:val="24"/>
        </w:rPr>
        <w:t xml:space="preserve">FTT students scoring higher. </w:t>
      </w:r>
      <w:r w:rsidR="00EF37AD">
        <w:rPr>
          <w:rFonts w:ascii="Times New Roman" w:hAnsi="Times New Roman"/>
          <w:sz w:val="24"/>
          <w:szCs w:val="24"/>
        </w:rPr>
        <w:t xml:space="preserve">Pearson chi-square </w:t>
      </w:r>
      <w:r w:rsidR="00674424" w:rsidRPr="00674424">
        <w:rPr>
          <w:rFonts w:ascii="Symbol" w:hAnsi="Symbol"/>
          <w:sz w:val="24"/>
          <w:szCs w:val="24"/>
        </w:rPr>
        <w:t></w:t>
      </w:r>
      <w:r w:rsidR="00674424" w:rsidRPr="00674424">
        <w:rPr>
          <w:rFonts w:ascii="Times New Roman" w:hAnsi="Times New Roman"/>
          <w:sz w:val="24"/>
          <w:szCs w:val="24"/>
          <w:vertAlign w:val="superscript"/>
        </w:rPr>
        <w:t>2</w:t>
      </w:r>
      <w:r w:rsidR="00674424">
        <w:rPr>
          <w:rFonts w:ascii="Times New Roman" w:hAnsi="Times New Roman"/>
          <w:sz w:val="24"/>
          <w:szCs w:val="24"/>
        </w:rPr>
        <w:t xml:space="preserve"> 36.77 (1, n=1401</w:t>
      </w:r>
      <w:proofErr w:type="gramStart"/>
      <w:r w:rsidR="00674424">
        <w:rPr>
          <w:rFonts w:ascii="Times New Roman" w:hAnsi="Times New Roman"/>
          <w:sz w:val="24"/>
          <w:szCs w:val="24"/>
        </w:rPr>
        <w:t xml:space="preserve">) </w:t>
      </w:r>
      <w:r w:rsidR="00EF37AD">
        <w:rPr>
          <w:rFonts w:ascii="Times New Roman" w:hAnsi="Times New Roman"/>
          <w:sz w:val="24"/>
          <w:szCs w:val="24"/>
        </w:rPr>
        <w:t>,</w:t>
      </w:r>
      <w:proofErr w:type="gramEnd"/>
      <w:r w:rsidR="00EF37AD">
        <w:rPr>
          <w:rFonts w:ascii="Times New Roman" w:hAnsi="Times New Roman"/>
          <w:sz w:val="24"/>
          <w:szCs w:val="24"/>
        </w:rPr>
        <w:t xml:space="preserve"> p </w:t>
      </w:r>
      <w:r w:rsidR="00674424">
        <w:rPr>
          <w:rFonts w:ascii="Times New Roman" w:hAnsi="Times New Roman"/>
          <w:sz w:val="24"/>
          <w:szCs w:val="24"/>
        </w:rPr>
        <w:t>&lt;</w:t>
      </w:r>
      <w:r w:rsidR="00EF37AD">
        <w:rPr>
          <w:rFonts w:ascii="Times New Roman" w:hAnsi="Times New Roman"/>
          <w:sz w:val="24"/>
          <w:szCs w:val="24"/>
        </w:rPr>
        <w:t>.00</w:t>
      </w:r>
      <w:r w:rsidR="00674424">
        <w:rPr>
          <w:rFonts w:ascii="Times New Roman" w:hAnsi="Times New Roman"/>
          <w:sz w:val="24"/>
          <w:szCs w:val="24"/>
        </w:rPr>
        <w:t>1</w:t>
      </w:r>
      <w:r w:rsidR="00EF37AD">
        <w:rPr>
          <w:rFonts w:ascii="Times New Roman" w:hAnsi="Times New Roman"/>
          <w:sz w:val="24"/>
          <w:szCs w:val="24"/>
        </w:rPr>
        <w:t>).</w:t>
      </w:r>
    </w:p>
    <w:p w14:paraId="3B34B99B" w14:textId="381CE857" w:rsidR="00EF37AD" w:rsidRPr="00702852" w:rsidRDefault="00E52928" w:rsidP="002A076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KIN</w:t>
      </w:r>
      <w:r w:rsidR="00EF37AD">
        <w:rPr>
          <w:rFonts w:ascii="Times New Roman" w:hAnsi="Times New Roman"/>
          <w:sz w:val="24"/>
          <w:szCs w:val="24"/>
        </w:rPr>
        <w:t xml:space="preserve"> 346: There was some difference between the groups but the grade difference was not significant (Pearson chi-square </w:t>
      </w:r>
      <w:r w:rsidR="00674424" w:rsidRPr="00674424">
        <w:rPr>
          <w:rFonts w:ascii="Symbol" w:hAnsi="Symbol"/>
          <w:sz w:val="24"/>
          <w:szCs w:val="24"/>
        </w:rPr>
        <w:t></w:t>
      </w:r>
      <w:r w:rsidR="00674424" w:rsidRPr="00674424">
        <w:rPr>
          <w:rFonts w:ascii="Times New Roman" w:hAnsi="Times New Roman"/>
          <w:sz w:val="24"/>
          <w:szCs w:val="24"/>
          <w:vertAlign w:val="superscript"/>
        </w:rPr>
        <w:t>2</w:t>
      </w:r>
      <w:r w:rsidR="00674424">
        <w:rPr>
          <w:rFonts w:ascii="Times New Roman" w:hAnsi="Times New Roman"/>
          <w:sz w:val="24"/>
          <w:szCs w:val="24"/>
        </w:rPr>
        <w:t xml:space="preserve"> 21.31 (1, n=1479), p = 0.030</w:t>
      </w:r>
      <w:r w:rsidR="00EF37AD">
        <w:rPr>
          <w:rFonts w:ascii="Times New Roman" w:hAnsi="Times New Roman"/>
          <w:sz w:val="24"/>
          <w:szCs w:val="24"/>
        </w:rPr>
        <w:t>).</w:t>
      </w:r>
    </w:p>
    <w:p w14:paraId="4D9182AB" w14:textId="0931B50D" w:rsidR="002A0766" w:rsidRDefault="00366E91" w:rsidP="00666CCE">
      <w:pPr>
        <w:pStyle w:val="NormalWeb"/>
        <w:shd w:val="clear" w:color="auto" w:fill="FFFFFF"/>
        <w:spacing w:before="0" w:beforeAutospacing="0" w:after="0" w:afterAutospacing="0"/>
        <w:rPr>
          <w:color w:val="000000" w:themeColor="text1"/>
        </w:rPr>
      </w:pPr>
      <w:r w:rsidRPr="005D2C66">
        <w:rPr>
          <w:b/>
          <w:color w:val="000000" w:themeColor="text1"/>
        </w:rPr>
        <w:t>Summary</w:t>
      </w:r>
      <w:r>
        <w:rPr>
          <w:color w:val="000000" w:themeColor="text1"/>
        </w:rPr>
        <w:t xml:space="preserve">: Full time transfer students score higher grades than full time freshman students in </w:t>
      </w:r>
      <w:r w:rsidR="00E52928">
        <w:rPr>
          <w:color w:val="000000" w:themeColor="text1"/>
        </w:rPr>
        <w:t>KIN</w:t>
      </w:r>
      <w:r>
        <w:rPr>
          <w:color w:val="000000" w:themeColor="text1"/>
        </w:rPr>
        <w:t xml:space="preserve"> 345. There is no significant difference between the two groups for </w:t>
      </w:r>
      <w:r w:rsidR="00E52928">
        <w:rPr>
          <w:color w:val="000000" w:themeColor="text1"/>
        </w:rPr>
        <w:t>KIN</w:t>
      </w:r>
      <w:r>
        <w:rPr>
          <w:color w:val="000000" w:themeColor="text1"/>
        </w:rPr>
        <w:t xml:space="preserve"> 346. </w:t>
      </w:r>
    </w:p>
    <w:p w14:paraId="4ADFE5BE" w14:textId="77777777" w:rsidR="00366E91" w:rsidRDefault="00366E91" w:rsidP="00666CCE">
      <w:pPr>
        <w:pStyle w:val="NormalWeb"/>
        <w:shd w:val="clear" w:color="auto" w:fill="FFFFFF"/>
        <w:spacing w:before="0" w:beforeAutospacing="0" w:after="0" w:afterAutospacing="0"/>
        <w:rPr>
          <w:color w:val="000000" w:themeColor="text1"/>
        </w:rPr>
      </w:pPr>
    </w:p>
    <w:p w14:paraId="30841C11" w14:textId="6AFF3B4A" w:rsidR="005D2C66" w:rsidRDefault="005D2C66" w:rsidP="00666CCE">
      <w:pPr>
        <w:pStyle w:val="NormalWeb"/>
        <w:shd w:val="clear" w:color="auto" w:fill="FFFFFF"/>
        <w:spacing w:before="0" w:beforeAutospacing="0" w:after="0" w:afterAutospacing="0"/>
        <w:rPr>
          <w:color w:val="000000" w:themeColor="text1"/>
        </w:rPr>
      </w:pPr>
      <w:r>
        <w:rPr>
          <w:color w:val="000000" w:themeColor="text1"/>
        </w:rPr>
        <w:t>Information about the relationship between prerequisite courses BIOL 101 and BIOL 281 and upper division core classes KIN 345 and KIN 346 will be shared with faculty. The statistics ca</w:t>
      </w:r>
      <w:r w:rsidR="001F398E">
        <w:rPr>
          <w:color w:val="000000" w:themeColor="text1"/>
        </w:rPr>
        <w:t xml:space="preserve">n help inform decisions in regard to the prerequisite courses for these two high DFW classes. </w:t>
      </w:r>
    </w:p>
    <w:p w14:paraId="0A7D8A89" w14:textId="77777777" w:rsidR="00366E91" w:rsidRPr="002A0766" w:rsidRDefault="00366E91" w:rsidP="00666CCE">
      <w:pPr>
        <w:pStyle w:val="NormalWeb"/>
        <w:shd w:val="clear" w:color="auto" w:fill="FFFFFF"/>
        <w:spacing w:before="0" w:beforeAutospacing="0" w:after="0" w:afterAutospacing="0"/>
        <w:rPr>
          <w:color w:val="000000" w:themeColor="text1"/>
        </w:rPr>
      </w:pPr>
    </w:p>
    <w:p w14:paraId="02E01621" w14:textId="77777777" w:rsidR="00BB176C" w:rsidRPr="00364708" w:rsidRDefault="00BB176C" w:rsidP="00666CCE">
      <w:pPr>
        <w:pStyle w:val="NormalWeb"/>
        <w:shd w:val="clear" w:color="auto" w:fill="FFFFFF"/>
        <w:spacing w:before="0" w:beforeAutospacing="0" w:after="0" w:afterAutospacing="0"/>
        <w:rPr>
          <w:color w:val="000000" w:themeColor="text1"/>
        </w:rPr>
      </w:pPr>
    </w:p>
    <w:p w14:paraId="69BD9839" w14:textId="7A1167EA" w:rsidR="00BB176C" w:rsidRPr="00364708" w:rsidRDefault="00BB176C" w:rsidP="00666CCE">
      <w:pPr>
        <w:pStyle w:val="NormalWeb"/>
        <w:shd w:val="clear" w:color="auto" w:fill="FFFFFF"/>
        <w:spacing w:before="0" w:beforeAutospacing="0" w:after="0" w:afterAutospacing="0"/>
        <w:rPr>
          <w:color w:val="000000" w:themeColor="text1"/>
        </w:rPr>
      </w:pPr>
      <w:r w:rsidRPr="00364708">
        <w:rPr>
          <w:color w:val="000000" w:themeColor="text1"/>
        </w:rPr>
        <w:t xml:space="preserve">Assessment of HHD SLO </w:t>
      </w:r>
      <w:r w:rsidR="00414D4B" w:rsidRPr="00364708">
        <w:rPr>
          <w:color w:val="000000" w:themeColor="text1"/>
        </w:rPr>
        <w:t>2</w:t>
      </w:r>
      <w:r w:rsidRPr="00364708">
        <w:rPr>
          <w:color w:val="000000" w:themeColor="text1"/>
        </w:rPr>
        <w:t xml:space="preserve"> Cultural Competence</w:t>
      </w:r>
    </w:p>
    <w:p w14:paraId="08EFCBB7" w14:textId="77777777" w:rsidR="00BB176C" w:rsidRPr="00364708" w:rsidRDefault="00BB176C" w:rsidP="00666CCE">
      <w:pPr>
        <w:pStyle w:val="NormalWeb"/>
        <w:shd w:val="clear" w:color="auto" w:fill="FFFFFF"/>
        <w:spacing w:before="0" w:beforeAutospacing="0" w:after="0" w:afterAutospacing="0"/>
        <w:rPr>
          <w:color w:val="000000" w:themeColor="text1"/>
        </w:rPr>
      </w:pPr>
    </w:p>
    <w:p w14:paraId="630AE798" w14:textId="3914CEDE" w:rsidR="006959D2" w:rsidRPr="00364708" w:rsidRDefault="006959D2" w:rsidP="00666CCE">
      <w:pPr>
        <w:pStyle w:val="NormalWeb"/>
        <w:shd w:val="clear" w:color="auto" w:fill="FFFFFF"/>
        <w:spacing w:before="0" w:beforeAutospacing="0" w:after="0" w:afterAutospacing="0"/>
        <w:rPr>
          <w:color w:val="000000" w:themeColor="text1"/>
        </w:rPr>
      </w:pPr>
      <w:r w:rsidRPr="00364708">
        <w:rPr>
          <w:color w:val="000000" w:themeColor="text1"/>
        </w:rPr>
        <w:t xml:space="preserve">Assessment liaisons were asked to complete </w:t>
      </w:r>
      <w:r w:rsidR="006B2931" w:rsidRPr="00364708">
        <w:rPr>
          <w:color w:val="000000" w:themeColor="text1"/>
        </w:rPr>
        <w:t>a Comprehensive Assessment Plan</w:t>
      </w:r>
      <w:r w:rsidRPr="00364708">
        <w:rPr>
          <w:color w:val="000000" w:themeColor="text1"/>
        </w:rPr>
        <w:t xml:space="preserve"> of HHD college SLOs. One class and assignment </w:t>
      </w:r>
      <w:r w:rsidR="00A15554" w:rsidRPr="00364708">
        <w:rPr>
          <w:color w:val="000000" w:themeColor="text1"/>
        </w:rPr>
        <w:t>were identified for each</w:t>
      </w:r>
      <w:r w:rsidR="006B2931" w:rsidRPr="00364708">
        <w:rPr>
          <w:color w:val="000000" w:themeColor="text1"/>
        </w:rPr>
        <w:t xml:space="preserve"> SLO</w:t>
      </w:r>
      <w:r w:rsidR="00A15554" w:rsidRPr="00364708">
        <w:rPr>
          <w:color w:val="000000" w:themeColor="text1"/>
        </w:rPr>
        <w:t>. The internship team suggested assessing HHD SLO 2 as i) it is important when wor</w:t>
      </w:r>
      <w:r w:rsidR="00436EB2">
        <w:rPr>
          <w:color w:val="000000" w:themeColor="text1"/>
        </w:rPr>
        <w:t>kin</w:t>
      </w:r>
      <w:r w:rsidR="00A15554" w:rsidRPr="00364708">
        <w:rPr>
          <w:color w:val="000000" w:themeColor="text1"/>
        </w:rPr>
        <w:t xml:space="preserve">g with the public, ii) </w:t>
      </w:r>
      <w:r w:rsidR="006B2931" w:rsidRPr="00364708">
        <w:rPr>
          <w:color w:val="000000" w:themeColor="text1"/>
        </w:rPr>
        <w:t>the learning activity was new and effectiveness was not known, iii)</w:t>
      </w:r>
      <w:r w:rsidR="00A15554" w:rsidRPr="00364708">
        <w:rPr>
          <w:color w:val="000000" w:themeColor="text1"/>
        </w:rPr>
        <w:t xml:space="preserve">preceptors had indicated strong </w:t>
      </w:r>
      <w:r w:rsidR="00D01E1D" w:rsidRPr="00364708">
        <w:rPr>
          <w:color w:val="000000" w:themeColor="text1"/>
        </w:rPr>
        <w:t xml:space="preserve">cultural </w:t>
      </w:r>
      <w:r w:rsidR="00A15554" w:rsidRPr="00364708">
        <w:rPr>
          <w:color w:val="000000" w:themeColor="text1"/>
        </w:rPr>
        <w:t>competence in interns in the past and we wanted to compare that t</w:t>
      </w:r>
      <w:r w:rsidR="00A04E12" w:rsidRPr="00364708">
        <w:rPr>
          <w:color w:val="000000" w:themeColor="text1"/>
        </w:rPr>
        <w:t>o interns’ self-perception.</w:t>
      </w:r>
    </w:p>
    <w:p w14:paraId="7266DECE" w14:textId="07621290" w:rsidR="00BB176C" w:rsidRPr="00364708" w:rsidRDefault="00D10259" w:rsidP="00666CCE">
      <w:pPr>
        <w:pStyle w:val="NormalWeb"/>
        <w:shd w:val="clear" w:color="auto" w:fill="FFFFFF"/>
        <w:spacing w:before="0" w:beforeAutospacing="0" w:after="0" w:afterAutospacing="0"/>
        <w:rPr>
          <w:color w:val="000000" w:themeColor="text1"/>
        </w:rPr>
      </w:pPr>
      <w:r w:rsidRPr="00364708">
        <w:rPr>
          <w:color w:val="000000" w:themeColor="text1"/>
        </w:rPr>
        <w:t>HHD SLO 2</w:t>
      </w:r>
      <w:r w:rsidR="008C07F4" w:rsidRPr="00364708">
        <w:rPr>
          <w:color w:val="000000" w:themeColor="text1"/>
        </w:rPr>
        <w:t xml:space="preserve">: Cultural Competencies: Students will actively engage in diverse local and global communities, demonstrating knowledge and awareness of multi-cultural differences and disparities of the health and well-being of individuals and families. </w:t>
      </w:r>
    </w:p>
    <w:p w14:paraId="586ED8AE" w14:textId="77777777" w:rsidR="008C07F4" w:rsidRPr="00364708" w:rsidRDefault="008C07F4" w:rsidP="00666CCE">
      <w:pPr>
        <w:pStyle w:val="NormalWeb"/>
        <w:shd w:val="clear" w:color="auto" w:fill="FFFFFF"/>
        <w:spacing w:before="0" w:beforeAutospacing="0" w:after="0" w:afterAutospacing="0"/>
        <w:rPr>
          <w:color w:val="000000" w:themeColor="text1"/>
        </w:rPr>
      </w:pPr>
    </w:p>
    <w:p w14:paraId="2F7B7828" w14:textId="3527F733" w:rsidR="008C07F4" w:rsidRPr="00364708" w:rsidRDefault="008C07F4" w:rsidP="00666CCE">
      <w:pPr>
        <w:pStyle w:val="NormalWeb"/>
        <w:shd w:val="clear" w:color="auto" w:fill="FFFFFF"/>
        <w:spacing w:before="0" w:beforeAutospacing="0" w:after="0" w:afterAutospacing="0"/>
        <w:rPr>
          <w:color w:val="000000" w:themeColor="text1"/>
        </w:rPr>
      </w:pPr>
      <w:r w:rsidRPr="00364708">
        <w:rPr>
          <w:color w:val="000000" w:themeColor="text1"/>
        </w:rPr>
        <w:t>Cultural Awareness:</w:t>
      </w:r>
    </w:p>
    <w:p w14:paraId="2EBD746B" w14:textId="335BB9DD" w:rsidR="008C07F4" w:rsidRPr="00364708" w:rsidRDefault="008C07F4" w:rsidP="00666CCE">
      <w:pPr>
        <w:pStyle w:val="NormalWeb"/>
        <w:shd w:val="clear" w:color="auto" w:fill="FFFFFF"/>
        <w:spacing w:before="0" w:beforeAutospacing="0" w:after="0" w:afterAutospacing="0"/>
        <w:rPr>
          <w:color w:val="000000" w:themeColor="text1"/>
        </w:rPr>
      </w:pPr>
      <w:r w:rsidRPr="00364708">
        <w:rPr>
          <w:color w:val="000000" w:themeColor="text1"/>
        </w:rPr>
        <w:t>2.1 Recognizes and acts upon cultural factors that affect health and well-being of others.</w:t>
      </w:r>
    </w:p>
    <w:p w14:paraId="0666DDE8" w14:textId="5F9E1140" w:rsidR="008C07F4" w:rsidRPr="00364708" w:rsidRDefault="008C07F4" w:rsidP="00666CCE">
      <w:pPr>
        <w:pStyle w:val="NormalWeb"/>
        <w:shd w:val="clear" w:color="auto" w:fill="FFFFFF"/>
        <w:spacing w:before="0" w:beforeAutospacing="0" w:after="0" w:afterAutospacing="0"/>
        <w:rPr>
          <w:color w:val="000000" w:themeColor="text1"/>
        </w:rPr>
      </w:pPr>
      <w:r w:rsidRPr="00364708">
        <w:rPr>
          <w:color w:val="000000" w:themeColor="text1"/>
        </w:rPr>
        <w:t xml:space="preserve">2.2 Demonstrates ability to interact effectively with people of different cultures. </w:t>
      </w:r>
    </w:p>
    <w:p w14:paraId="60F6300B" w14:textId="77777777" w:rsidR="008C07F4" w:rsidRPr="00364708" w:rsidRDefault="008C07F4" w:rsidP="00666CCE">
      <w:pPr>
        <w:pStyle w:val="NormalWeb"/>
        <w:shd w:val="clear" w:color="auto" w:fill="FFFFFF"/>
        <w:spacing w:before="0" w:beforeAutospacing="0" w:after="0" w:afterAutospacing="0"/>
        <w:rPr>
          <w:color w:val="000000" w:themeColor="text1"/>
        </w:rPr>
      </w:pPr>
    </w:p>
    <w:p w14:paraId="4E08BCBC" w14:textId="4E884FF1" w:rsidR="008C07F4" w:rsidRPr="00364708" w:rsidRDefault="008C07F4" w:rsidP="00666CCE">
      <w:pPr>
        <w:pStyle w:val="NormalWeb"/>
        <w:shd w:val="clear" w:color="auto" w:fill="FFFFFF"/>
        <w:spacing w:before="0" w:beforeAutospacing="0" w:after="0" w:afterAutospacing="0"/>
        <w:rPr>
          <w:color w:val="000000" w:themeColor="text1"/>
        </w:rPr>
      </w:pPr>
      <w:r w:rsidRPr="00364708">
        <w:rPr>
          <w:color w:val="000000" w:themeColor="text1"/>
        </w:rPr>
        <w:t>In discussion with faculty is was recognized that one part of being culturally aware was to develop one’s knowledge of personal biases and how this might affect behavior in different settings. This is in agreement with the concept of Cultural competence as defined by the National Center for Cultural Competence (NCCC).</w:t>
      </w:r>
    </w:p>
    <w:p w14:paraId="4DE0D6B8" w14:textId="77777777" w:rsidR="00D10259" w:rsidRPr="00364708" w:rsidRDefault="00D10259" w:rsidP="00666CCE">
      <w:pPr>
        <w:pStyle w:val="NormalWeb"/>
        <w:shd w:val="clear" w:color="auto" w:fill="FFFFFF"/>
        <w:spacing w:before="0" w:beforeAutospacing="0" w:after="0" w:afterAutospacing="0"/>
        <w:rPr>
          <w:color w:val="000000" w:themeColor="text1"/>
        </w:rPr>
      </w:pPr>
    </w:p>
    <w:p w14:paraId="3E56525A" w14:textId="6FC099BA" w:rsidR="001873DD" w:rsidRPr="00364708" w:rsidRDefault="001873DD" w:rsidP="001873DD">
      <w:pPr>
        <w:pStyle w:val="NormalWeb"/>
        <w:spacing w:before="0" w:beforeAutospacing="0" w:after="0" w:afterAutospacing="0" w:line="293" w:lineRule="atLeast"/>
        <w:rPr>
          <w:color w:val="000000" w:themeColor="text1"/>
        </w:rPr>
      </w:pPr>
      <w:r w:rsidRPr="00364708">
        <w:rPr>
          <w:color w:val="000000" w:themeColor="text1"/>
        </w:rPr>
        <w:t xml:space="preserve">Cultural competence is partly defined by the </w:t>
      </w:r>
      <w:r w:rsidR="008C07F4" w:rsidRPr="00364708">
        <w:rPr>
          <w:color w:val="000000" w:themeColor="text1"/>
        </w:rPr>
        <w:t>NCCC</w:t>
      </w:r>
      <w:r w:rsidRPr="00364708">
        <w:rPr>
          <w:color w:val="000000" w:themeColor="text1"/>
        </w:rPr>
        <w:t xml:space="preserve"> </w:t>
      </w:r>
      <w:r w:rsidR="008C07F4" w:rsidRPr="00364708">
        <w:rPr>
          <w:color w:val="000000" w:themeColor="text1"/>
        </w:rPr>
        <w:t>as</w:t>
      </w:r>
    </w:p>
    <w:p w14:paraId="70EFF352" w14:textId="10A20C62" w:rsidR="001873DD" w:rsidRPr="00364708" w:rsidRDefault="001873DD" w:rsidP="001873DD">
      <w:pPr>
        <w:pStyle w:val="NormalWeb"/>
        <w:numPr>
          <w:ilvl w:val="0"/>
          <w:numId w:val="1"/>
        </w:numPr>
        <w:spacing w:before="0" w:beforeAutospacing="0" w:after="0" w:afterAutospacing="0" w:line="293" w:lineRule="atLeast"/>
        <w:rPr>
          <w:color w:val="000000" w:themeColor="text1"/>
        </w:rPr>
      </w:pPr>
      <w:r w:rsidRPr="00364708">
        <w:rPr>
          <w:color w:val="000000" w:themeColor="text1"/>
        </w:rPr>
        <w:t>Have a defined set of values and principles, and demonstrate behaviors, attitudes, policies, and structures that enable them to work effectively cross-culturally.</w:t>
      </w:r>
    </w:p>
    <w:p w14:paraId="54D428B5" w14:textId="62F11BB6" w:rsidR="001873DD" w:rsidRPr="00364708" w:rsidRDefault="001873DD" w:rsidP="008C07F4">
      <w:pPr>
        <w:pStyle w:val="ListParagraph"/>
        <w:numPr>
          <w:ilvl w:val="0"/>
          <w:numId w:val="1"/>
        </w:numPr>
        <w:shd w:val="clear" w:color="auto" w:fill="FFFFFF"/>
        <w:spacing w:before="100" w:beforeAutospacing="1" w:after="100" w:afterAutospacing="1" w:line="240" w:lineRule="auto"/>
        <w:rPr>
          <w:rFonts w:ascii="Times New Roman" w:hAnsi="Times New Roman"/>
          <w:color w:val="000000" w:themeColor="text1"/>
          <w:sz w:val="24"/>
          <w:szCs w:val="24"/>
        </w:rPr>
      </w:pPr>
      <w:r w:rsidRPr="00364708">
        <w:rPr>
          <w:rFonts w:ascii="Times New Roman" w:hAnsi="Times New Roman"/>
          <w:color w:val="000000" w:themeColor="text1"/>
          <w:sz w:val="24"/>
          <w:szCs w:val="24"/>
        </w:rPr>
        <w:t>Have the capacity to (1) value diversity, (2) conduct self-assessment, (3) manage the dynamics of difference, (4) acquire and institutionalize cultural knowledge, and (5) adapt to diversity and the cultural contexts of communities they serve.</w:t>
      </w:r>
    </w:p>
    <w:p w14:paraId="10B8108E" w14:textId="7EEFB35F" w:rsidR="00D10259" w:rsidRPr="00364708" w:rsidRDefault="00861218" w:rsidP="00666CCE">
      <w:pPr>
        <w:pStyle w:val="NormalWeb"/>
        <w:shd w:val="clear" w:color="auto" w:fill="FFFFFF"/>
        <w:spacing w:before="0" w:beforeAutospacing="0" w:after="0" w:afterAutospacing="0"/>
        <w:rPr>
          <w:color w:val="000000" w:themeColor="text1"/>
        </w:rPr>
      </w:pPr>
      <w:r w:rsidRPr="00364708">
        <w:rPr>
          <w:color w:val="000000" w:themeColor="text1"/>
        </w:rPr>
        <w:t xml:space="preserve">The internship course </w:t>
      </w:r>
      <w:r w:rsidR="006B2931" w:rsidRPr="00364708">
        <w:rPr>
          <w:color w:val="000000" w:themeColor="text1"/>
        </w:rPr>
        <w:t xml:space="preserve">was </w:t>
      </w:r>
      <w:r w:rsidRPr="00364708">
        <w:rPr>
          <w:color w:val="000000" w:themeColor="text1"/>
        </w:rPr>
        <w:t xml:space="preserve">identified as the course for assessing HHD SLO2 in the Spring 2018 Comprehensive Assessment Plan. </w:t>
      </w:r>
      <w:r w:rsidR="00D10259" w:rsidRPr="00364708">
        <w:rPr>
          <w:color w:val="000000" w:themeColor="text1"/>
        </w:rPr>
        <w:t xml:space="preserve">Students in </w:t>
      </w:r>
      <w:r w:rsidR="00950EE1">
        <w:rPr>
          <w:color w:val="000000" w:themeColor="text1"/>
        </w:rPr>
        <w:t>Kinesiology</w:t>
      </w:r>
      <w:r w:rsidR="00D10259" w:rsidRPr="00364708">
        <w:rPr>
          <w:color w:val="000000" w:themeColor="text1"/>
        </w:rPr>
        <w:t xml:space="preserve"> have the opportunity to complete a 1 to 6 unit internship. Internship students enroll in </w:t>
      </w:r>
      <w:r w:rsidR="00E52928">
        <w:rPr>
          <w:color w:val="000000" w:themeColor="text1"/>
        </w:rPr>
        <w:t>KIN</w:t>
      </w:r>
      <w:r w:rsidR="00D10259" w:rsidRPr="00364708">
        <w:rPr>
          <w:color w:val="000000" w:themeColor="text1"/>
        </w:rPr>
        <w:t xml:space="preserve"> 494A (1 unit) or 494B (2 units) or combination, students may take up to 3 units in one semester. One option, Applied Fitness requires one unit of internship while the course is an upper division elective for the other options. </w:t>
      </w:r>
      <w:r w:rsidR="00A04E12" w:rsidRPr="00364708">
        <w:rPr>
          <w:color w:val="000000" w:themeColor="text1"/>
        </w:rPr>
        <w:t xml:space="preserve">In addition to completing hours at the internship site two assignments must be completed during the semester. </w:t>
      </w:r>
    </w:p>
    <w:p w14:paraId="09398B0A" w14:textId="77777777" w:rsidR="00A10034" w:rsidRPr="00364708" w:rsidRDefault="00A10034" w:rsidP="00666CCE">
      <w:pPr>
        <w:pStyle w:val="NormalWeb"/>
        <w:shd w:val="clear" w:color="auto" w:fill="FFFFFF"/>
        <w:spacing w:before="0" w:beforeAutospacing="0" w:after="0" w:afterAutospacing="0"/>
        <w:rPr>
          <w:color w:val="000000" w:themeColor="text1"/>
        </w:rPr>
      </w:pPr>
    </w:p>
    <w:p w14:paraId="779904DC" w14:textId="7CBC5B66" w:rsidR="00A10034" w:rsidRPr="00364708" w:rsidRDefault="00A10034" w:rsidP="00666CCE">
      <w:pPr>
        <w:pStyle w:val="NormalWeb"/>
        <w:shd w:val="clear" w:color="auto" w:fill="FFFFFF"/>
        <w:spacing w:before="0" w:beforeAutospacing="0" w:after="0" w:afterAutospacing="0"/>
        <w:rPr>
          <w:color w:val="000000" w:themeColor="text1"/>
        </w:rPr>
      </w:pPr>
      <w:r w:rsidRPr="00364708">
        <w:rPr>
          <w:color w:val="000000" w:themeColor="text1"/>
        </w:rPr>
        <w:t>Cultural competence is an important</w:t>
      </w:r>
      <w:r w:rsidR="00786E17" w:rsidRPr="00364708">
        <w:rPr>
          <w:color w:val="000000" w:themeColor="text1"/>
        </w:rPr>
        <w:t xml:space="preserve"> </w:t>
      </w:r>
      <w:r w:rsidR="001873DD" w:rsidRPr="00364708">
        <w:rPr>
          <w:color w:val="000000" w:themeColor="text1"/>
        </w:rPr>
        <w:t>aspect</w:t>
      </w:r>
      <w:r w:rsidRPr="00364708">
        <w:rPr>
          <w:color w:val="000000" w:themeColor="text1"/>
        </w:rPr>
        <w:t xml:space="preserve"> when wor</w:t>
      </w:r>
      <w:r w:rsidR="006115B2">
        <w:rPr>
          <w:color w:val="000000" w:themeColor="text1"/>
        </w:rPr>
        <w:t>kin</w:t>
      </w:r>
      <w:r w:rsidRPr="00364708">
        <w:rPr>
          <w:color w:val="000000" w:themeColor="text1"/>
        </w:rPr>
        <w:t xml:space="preserve">g with the public, </w:t>
      </w:r>
      <w:r w:rsidR="00861218" w:rsidRPr="00364708">
        <w:rPr>
          <w:color w:val="000000" w:themeColor="text1"/>
        </w:rPr>
        <w:t>which is a large part of our discipline,</w:t>
      </w:r>
      <w:r w:rsidRPr="00364708">
        <w:rPr>
          <w:color w:val="000000" w:themeColor="text1"/>
        </w:rPr>
        <w:t xml:space="preserve"> it was also identified as a topic of interest by students at the first </w:t>
      </w:r>
      <w:r w:rsidR="00AE1BA3" w:rsidRPr="00364708">
        <w:rPr>
          <w:color w:val="000000" w:themeColor="text1"/>
        </w:rPr>
        <w:t xml:space="preserve">internship </w:t>
      </w:r>
      <w:r w:rsidRPr="00364708">
        <w:rPr>
          <w:color w:val="000000" w:themeColor="text1"/>
        </w:rPr>
        <w:t xml:space="preserve">meeting. A two part on-line assignment was created for </w:t>
      </w:r>
      <w:r w:rsidR="00B80A86" w:rsidRPr="00364708">
        <w:rPr>
          <w:color w:val="000000" w:themeColor="text1"/>
        </w:rPr>
        <w:t>meeting two</w:t>
      </w:r>
      <w:r w:rsidR="00EC4718" w:rsidRPr="00364708">
        <w:rPr>
          <w:color w:val="000000" w:themeColor="text1"/>
        </w:rPr>
        <w:t xml:space="preserve">. The assignment consisted of having students complete </w:t>
      </w:r>
      <w:r w:rsidR="007E4146" w:rsidRPr="00364708">
        <w:rPr>
          <w:color w:val="000000" w:themeColor="text1"/>
        </w:rPr>
        <w:t>i) watch “Unpac</w:t>
      </w:r>
      <w:r w:rsidR="006115B2">
        <w:rPr>
          <w:color w:val="000000" w:themeColor="text1"/>
        </w:rPr>
        <w:t>kin</w:t>
      </w:r>
      <w:r w:rsidR="007E4146" w:rsidRPr="00364708">
        <w:rPr>
          <w:color w:val="000000" w:themeColor="text1"/>
        </w:rPr>
        <w:t xml:space="preserve">g and Transforming Biases” a </w:t>
      </w:r>
      <w:proofErr w:type="spellStart"/>
      <w:r w:rsidR="007E4146" w:rsidRPr="00364708">
        <w:rPr>
          <w:color w:val="000000" w:themeColor="text1"/>
        </w:rPr>
        <w:t>Tedx</w:t>
      </w:r>
      <w:proofErr w:type="spellEnd"/>
      <w:r w:rsidR="007E4146" w:rsidRPr="00364708">
        <w:rPr>
          <w:color w:val="000000" w:themeColor="text1"/>
        </w:rPr>
        <w:t xml:space="preserve"> video, ii) complete one Harvard Implicit Bias test, and iii) create a video reflection </w:t>
      </w:r>
      <w:r w:rsidR="00AE1BA3" w:rsidRPr="00364708">
        <w:rPr>
          <w:color w:val="000000" w:themeColor="text1"/>
        </w:rPr>
        <w:t xml:space="preserve">or paper </w:t>
      </w:r>
      <w:r w:rsidR="007E4146" w:rsidRPr="00364708">
        <w:rPr>
          <w:color w:val="000000" w:themeColor="text1"/>
        </w:rPr>
        <w:t>in response to the following prompt:</w:t>
      </w:r>
    </w:p>
    <w:p w14:paraId="53DEEFF7" w14:textId="3AC9CF97" w:rsidR="007E4146" w:rsidRPr="00364708" w:rsidRDefault="007E4146" w:rsidP="007E4146">
      <w:pPr>
        <w:pStyle w:val="NormalWeb"/>
        <w:numPr>
          <w:ilvl w:val="0"/>
          <w:numId w:val="1"/>
        </w:numPr>
        <w:shd w:val="clear" w:color="auto" w:fill="FFFFFF"/>
        <w:spacing w:before="0" w:beforeAutospacing="0" w:after="0" w:afterAutospacing="0"/>
        <w:rPr>
          <w:color w:val="000000" w:themeColor="text1"/>
        </w:rPr>
      </w:pPr>
      <w:r w:rsidRPr="00364708">
        <w:rPr>
          <w:color w:val="000000" w:themeColor="text1"/>
        </w:rPr>
        <w:t>Identify which bias test you completed. Did the result surprise you? Knowing the result can you relate that to your actions on non-action in different situations?</w:t>
      </w:r>
    </w:p>
    <w:p w14:paraId="773B58C7" w14:textId="7A8B215D" w:rsidR="007E4146" w:rsidRPr="00364708" w:rsidRDefault="007E4146" w:rsidP="007E4146">
      <w:pPr>
        <w:pStyle w:val="NormalWeb"/>
        <w:numPr>
          <w:ilvl w:val="0"/>
          <w:numId w:val="1"/>
        </w:numPr>
        <w:shd w:val="clear" w:color="auto" w:fill="FFFFFF"/>
        <w:spacing w:before="0" w:beforeAutospacing="0" w:after="0" w:afterAutospacing="0"/>
        <w:rPr>
          <w:color w:val="000000" w:themeColor="text1"/>
        </w:rPr>
      </w:pPr>
      <w:r w:rsidRPr="00364708">
        <w:rPr>
          <w:color w:val="000000" w:themeColor="text1"/>
        </w:rPr>
        <w:t>How do you believe an individual might go about addressing their own personal biases?</w:t>
      </w:r>
    </w:p>
    <w:p w14:paraId="0CF6FE6C" w14:textId="468BEC76" w:rsidR="007E4146" w:rsidRPr="00364708" w:rsidRDefault="007E4146" w:rsidP="007E4146">
      <w:pPr>
        <w:pStyle w:val="NormalWeb"/>
        <w:numPr>
          <w:ilvl w:val="0"/>
          <w:numId w:val="1"/>
        </w:numPr>
        <w:shd w:val="clear" w:color="auto" w:fill="FFFFFF"/>
        <w:spacing w:before="0" w:beforeAutospacing="0" w:after="0" w:afterAutospacing="0"/>
        <w:rPr>
          <w:color w:val="000000" w:themeColor="text1"/>
        </w:rPr>
      </w:pPr>
      <w:r w:rsidRPr="00364708">
        <w:rPr>
          <w:color w:val="000000" w:themeColor="text1"/>
        </w:rPr>
        <w:t>In the future, when you have graduated, how will this knowledge assist you?</w:t>
      </w:r>
    </w:p>
    <w:p w14:paraId="6C2DB324" w14:textId="56A6E1A1" w:rsidR="007E4146" w:rsidRPr="00364708" w:rsidRDefault="007E4146" w:rsidP="007E4146">
      <w:pPr>
        <w:pStyle w:val="NormalWeb"/>
        <w:shd w:val="clear" w:color="auto" w:fill="FFFFFF"/>
        <w:spacing w:before="0" w:beforeAutospacing="0" w:after="0" w:afterAutospacing="0"/>
        <w:rPr>
          <w:color w:val="000000" w:themeColor="text1"/>
        </w:rPr>
      </w:pPr>
      <w:r w:rsidRPr="00364708">
        <w:rPr>
          <w:color w:val="000000" w:themeColor="text1"/>
        </w:rPr>
        <w:t xml:space="preserve">Responses were recorded via YouTube </w:t>
      </w:r>
      <w:r w:rsidR="00A04E12" w:rsidRPr="00364708">
        <w:rPr>
          <w:color w:val="000000" w:themeColor="text1"/>
        </w:rPr>
        <w:t xml:space="preserve">or written paper </w:t>
      </w:r>
      <w:r w:rsidRPr="00364708">
        <w:rPr>
          <w:color w:val="000000" w:themeColor="text1"/>
        </w:rPr>
        <w:t xml:space="preserve">and uploaded to Canvas. </w:t>
      </w:r>
    </w:p>
    <w:p w14:paraId="303E514F" w14:textId="77777777" w:rsidR="007E4146" w:rsidRPr="00364708" w:rsidRDefault="007E4146" w:rsidP="007E4146">
      <w:pPr>
        <w:pStyle w:val="NormalWeb"/>
        <w:shd w:val="clear" w:color="auto" w:fill="FFFFFF"/>
        <w:spacing w:before="0" w:beforeAutospacing="0" w:after="0" w:afterAutospacing="0"/>
        <w:rPr>
          <w:color w:val="000000" w:themeColor="text1"/>
        </w:rPr>
      </w:pPr>
    </w:p>
    <w:p w14:paraId="6B7EB0A2" w14:textId="6A734362" w:rsidR="007E4146" w:rsidRPr="00364708" w:rsidRDefault="007E4146" w:rsidP="007E4146">
      <w:pPr>
        <w:pStyle w:val="NormalWeb"/>
        <w:shd w:val="clear" w:color="auto" w:fill="FFFFFF"/>
        <w:spacing w:before="0" w:beforeAutospacing="0" w:after="0" w:afterAutospacing="0"/>
        <w:rPr>
          <w:color w:val="000000" w:themeColor="text1"/>
        </w:rPr>
      </w:pPr>
      <w:r w:rsidRPr="00364708">
        <w:rPr>
          <w:color w:val="000000" w:themeColor="text1"/>
        </w:rPr>
        <w:t xml:space="preserve">A rubric was created to assess the responses of students on their cultural </w:t>
      </w:r>
      <w:r w:rsidR="004D7539" w:rsidRPr="00364708">
        <w:rPr>
          <w:color w:val="000000" w:themeColor="text1"/>
        </w:rPr>
        <w:t xml:space="preserve">awareness and attitudes and recognition of personal bias </w:t>
      </w:r>
      <w:r w:rsidR="00BF45A0" w:rsidRPr="00364708">
        <w:rPr>
          <w:color w:val="000000" w:themeColor="text1"/>
        </w:rPr>
        <w:t>(</w:t>
      </w:r>
      <w:r w:rsidR="00AF18AD" w:rsidRPr="00364708">
        <w:rPr>
          <w:color w:val="000000" w:themeColor="text1"/>
        </w:rPr>
        <w:t>Appendix A</w:t>
      </w:r>
      <w:r w:rsidR="00263B9F" w:rsidRPr="00364708">
        <w:rPr>
          <w:color w:val="000000" w:themeColor="text1"/>
        </w:rPr>
        <w:t xml:space="preserve">). </w:t>
      </w:r>
      <w:r w:rsidRPr="00364708">
        <w:rPr>
          <w:color w:val="000000" w:themeColor="text1"/>
        </w:rPr>
        <w:t xml:space="preserve"> </w:t>
      </w:r>
      <w:r w:rsidR="00263B9F" w:rsidRPr="00364708">
        <w:rPr>
          <w:color w:val="000000" w:themeColor="text1"/>
        </w:rPr>
        <w:t xml:space="preserve">The rubric was tested on 10% of responses with the </w:t>
      </w:r>
      <w:r w:rsidR="00E52928">
        <w:rPr>
          <w:color w:val="000000" w:themeColor="text1"/>
        </w:rPr>
        <w:t>KIN</w:t>
      </w:r>
      <w:r w:rsidR="00263B9F" w:rsidRPr="00364708">
        <w:rPr>
          <w:color w:val="000000" w:themeColor="text1"/>
        </w:rPr>
        <w:t xml:space="preserve"> 494 instructor team, responses were compared and the rubric revised slightly. </w:t>
      </w:r>
      <w:r w:rsidR="00FA6284" w:rsidRPr="00364708">
        <w:rPr>
          <w:color w:val="000000" w:themeColor="text1"/>
        </w:rPr>
        <w:t xml:space="preserve">Inter-rater reliability was 83%. </w:t>
      </w:r>
      <w:r w:rsidR="00263B9F" w:rsidRPr="00364708">
        <w:rPr>
          <w:color w:val="000000" w:themeColor="text1"/>
        </w:rPr>
        <w:t xml:space="preserve">It should be noted that the instructor team does not evaluate student work for the course, faculty mentors are responsible for assigning grades. </w:t>
      </w:r>
      <w:r w:rsidR="004D7539" w:rsidRPr="00364708">
        <w:rPr>
          <w:color w:val="000000" w:themeColor="text1"/>
        </w:rPr>
        <w:t>The rubric was designed to indicate if a student demonstrated cultural awareness during the prompt response or not, therefore there were two c</w:t>
      </w:r>
      <w:r w:rsidR="003055B1" w:rsidRPr="00364708">
        <w:rPr>
          <w:color w:val="000000" w:themeColor="text1"/>
        </w:rPr>
        <w:t>lassification</w:t>
      </w:r>
      <w:r w:rsidR="004D7539" w:rsidRPr="00364708">
        <w:rPr>
          <w:color w:val="000000" w:themeColor="text1"/>
        </w:rPr>
        <w:t>s</w:t>
      </w:r>
      <w:r w:rsidR="003055B1" w:rsidRPr="00364708">
        <w:rPr>
          <w:color w:val="000000" w:themeColor="text1"/>
        </w:rPr>
        <w:t xml:space="preserve">, aware (1 point) and </w:t>
      </w:r>
      <w:proofErr w:type="spellStart"/>
      <w:r w:rsidR="003055B1" w:rsidRPr="00364708">
        <w:rPr>
          <w:color w:val="000000" w:themeColor="text1"/>
        </w:rPr>
        <w:t>lac</w:t>
      </w:r>
      <w:r w:rsidR="00E52928">
        <w:rPr>
          <w:color w:val="000000" w:themeColor="text1"/>
        </w:rPr>
        <w:t>KIN</w:t>
      </w:r>
      <w:r w:rsidR="003055B1" w:rsidRPr="00364708">
        <w:rPr>
          <w:color w:val="000000" w:themeColor="text1"/>
        </w:rPr>
        <w:t>g</w:t>
      </w:r>
      <w:proofErr w:type="spellEnd"/>
      <w:r w:rsidR="003055B1" w:rsidRPr="00364708">
        <w:rPr>
          <w:color w:val="000000" w:themeColor="text1"/>
        </w:rPr>
        <w:t xml:space="preserve"> awareness (0 points) for each category. One hundred and fifty-three stu</w:t>
      </w:r>
      <w:r w:rsidR="00883B8F" w:rsidRPr="00364708">
        <w:rPr>
          <w:color w:val="000000" w:themeColor="text1"/>
        </w:rPr>
        <w:t xml:space="preserve">dents out of the 160 students enrolled in </w:t>
      </w:r>
      <w:r w:rsidR="00FA6284" w:rsidRPr="00364708">
        <w:rPr>
          <w:color w:val="000000" w:themeColor="text1"/>
        </w:rPr>
        <w:t>the</w:t>
      </w:r>
      <w:r w:rsidR="00883B8F" w:rsidRPr="00364708">
        <w:rPr>
          <w:color w:val="000000" w:themeColor="text1"/>
        </w:rPr>
        <w:t xml:space="preserve"> internship </w:t>
      </w:r>
      <w:r w:rsidR="00FA6284" w:rsidRPr="00364708">
        <w:rPr>
          <w:color w:val="000000" w:themeColor="text1"/>
        </w:rPr>
        <w:t xml:space="preserve">course </w:t>
      </w:r>
      <w:r w:rsidR="00883B8F" w:rsidRPr="00364708">
        <w:rPr>
          <w:color w:val="000000" w:themeColor="text1"/>
        </w:rPr>
        <w:t xml:space="preserve">completed the assignment. </w:t>
      </w:r>
    </w:p>
    <w:p w14:paraId="223D8118" w14:textId="77777777" w:rsidR="007C39F5" w:rsidRPr="00364708" w:rsidRDefault="007C39F5" w:rsidP="007E4146">
      <w:pPr>
        <w:pStyle w:val="NormalWeb"/>
        <w:shd w:val="clear" w:color="auto" w:fill="FFFFFF"/>
        <w:spacing w:before="0" w:beforeAutospacing="0" w:after="0" w:afterAutospacing="0"/>
        <w:rPr>
          <w:color w:val="000000" w:themeColor="text1"/>
        </w:rPr>
      </w:pPr>
    </w:p>
    <w:tbl>
      <w:tblPr>
        <w:tblStyle w:val="TableGrid"/>
        <w:tblW w:w="0" w:type="auto"/>
        <w:tblInd w:w="1345" w:type="dxa"/>
        <w:tblLook w:val="04A0" w:firstRow="1" w:lastRow="0" w:firstColumn="1" w:lastColumn="0" w:noHBand="0" w:noVBand="1"/>
      </w:tblPr>
      <w:tblGrid>
        <w:gridCol w:w="2971"/>
        <w:gridCol w:w="2339"/>
        <w:gridCol w:w="2520"/>
      </w:tblGrid>
      <w:tr w:rsidR="00414D4B" w:rsidRPr="00364708" w14:paraId="6BFE5E13" w14:textId="77777777" w:rsidTr="008B3C17">
        <w:tc>
          <w:tcPr>
            <w:tcW w:w="2971" w:type="dxa"/>
          </w:tcPr>
          <w:p w14:paraId="758F9349" w14:textId="77777777" w:rsidR="007C39F5" w:rsidRPr="00364708" w:rsidRDefault="007C39F5" w:rsidP="007E4146">
            <w:pPr>
              <w:pStyle w:val="NormalWeb"/>
              <w:spacing w:before="0" w:beforeAutospacing="0" w:after="0" w:afterAutospacing="0"/>
              <w:rPr>
                <w:color w:val="000000" w:themeColor="text1"/>
              </w:rPr>
            </w:pPr>
          </w:p>
        </w:tc>
        <w:tc>
          <w:tcPr>
            <w:tcW w:w="2339" w:type="dxa"/>
          </w:tcPr>
          <w:p w14:paraId="201250E8" w14:textId="1FED1580" w:rsidR="007C39F5" w:rsidRPr="00364708" w:rsidRDefault="007C39F5" w:rsidP="007E4146">
            <w:pPr>
              <w:pStyle w:val="NormalWeb"/>
              <w:spacing w:before="0" w:beforeAutospacing="0" w:after="0" w:afterAutospacing="0"/>
              <w:rPr>
                <w:color w:val="000000" w:themeColor="text1"/>
              </w:rPr>
            </w:pPr>
            <w:r w:rsidRPr="00364708">
              <w:rPr>
                <w:color w:val="000000" w:themeColor="text1"/>
              </w:rPr>
              <w:t>Aware</w:t>
            </w:r>
          </w:p>
        </w:tc>
        <w:tc>
          <w:tcPr>
            <w:tcW w:w="2520" w:type="dxa"/>
          </w:tcPr>
          <w:p w14:paraId="79B691A5" w14:textId="7D59C1B0" w:rsidR="007C39F5" w:rsidRPr="00364708" w:rsidRDefault="007C39F5" w:rsidP="006115B2">
            <w:pPr>
              <w:pStyle w:val="NormalWeb"/>
              <w:spacing w:before="0" w:beforeAutospacing="0" w:after="0" w:afterAutospacing="0"/>
              <w:rPr>
                <w:color w:val="000000" w:themeColor="text1"/>
              </w:rPr>
            </w:pPr>
            <w:r w:rsidRPr="00364708">
              <w:rPr>
                <w:color w:val="000000" w:themeColor="text1"/>
              </w:rPr>
              <w:t>Lac</w:t>
            </w:r>
            <w:r w:rsidR="006115B2">
              <w:rPr>
                <w:color w:val="000000" w:themeColor="text1"/>
              </w:rPr>
              <w:t>kin</w:t>
            </w:r>
            <w:r w:rsidRPr="00364708">
              <w:rPr>
                <w:color w:val="000000" w:themeColor="text1"/>
              </w:rPr>
              <w:t>g  Awareness</w:t>
            </w:r>
          </w:p>
        </w:tc>
      </w:tr>
      <w:tr w:rsidR="00414D4B" w:rsidRPr="00364708" w14:paraId="687FA58D" w14:textId="77777777" w:rsidTr="008B3C17">
        <w:tc>
          <w:tcPr>
            <w:tcW w:w="2971" w:type="dxa"/>
          </w:tcPr>
          <w:p w14:paraId="186BF7EA" w14:textId="25AFB6E4" w:rsidR="007C39F5" w:rsidRPr="00364708" w:rsidRDefault="007C39F5" w:rsidP="007E4146">
            <w:pPr>
              <w:pStyle w:val="NormalWeb"/>
              <w:spacing w:before="0" w:beforeAutospacing="0" w:after="0" w:afterAutospacing="0"/>
              <w:rPr>
                <w:color w:val="000000" w:themeColor="text1"/>
              </w:rPr>
            </w:pPr>
            <w:r w:rsidRPr="00364708">
              <w:rPr>
                <w:color w:val="000000" w:themeColor="text1"/>
              </w:rPr>
              <w:t>Cultural awareness</w:t>
            </w:r>
          </w:p>
        </w:tc>
        <w:tc>
          <w:tcPr>
            <w:tcW w:w="2339" w:type="dxa"/>
          </w:tcPr>
          <w:p w14:paraId="01128CFA" w14:textId="18ECD139" w:rsidR="007C39F5" w:rsidRPr="00364708" w:rsidRDefault="00136606" w:rsidP="00136606">
            <w:pPr>
              <w:pStyle w:val="NormalWeb"/>
              <w:spacing w:before="0" w:beforeAutospacing="0" w:after="0" w:afterAutospacing="0"/>
              <w:rPr>
                <w:color w:val="000000" w:themeColor="text1"/>
              </w:rPr>
            </w:pPr>
            <w:proofErr w:type="gramStart"/>
            <w:r w:rsidRPr="00364708">
              <w:rPr>
                <w:color w:val="000000" w:themeColor="text1"/>
              </w:rPr>
              <w:t>130</w:t>
            </w:r>
            <w:r w:rsidR="007C39F5" w:rsidRPr="00364708">
              <w:rPr>
                <w:color w:val="000000" w:themeColor="text1"/>
              </w:rPr>
              <w:t xml:space="preserve">  </w:t>
            </w:r>
            <w:r w:rsidRPr="00364708">
              <w:rPr>
                <w:color w:val="000000" w:themeColor="text1"/>
              </w:rPr>
              <w:t>(</w:t>
            </w:r>
            <w:proofErr w:type="gramEnd"/>
            <w:r w:rsidRPr="00364708">
              <w:rPr>
                <w:color w:val="000000" w:themeColor="text1"/>
              </w:rPr>
              <w:t>84.9</w:t>
            </w:r>
            <w:r w:rsidR="007C39F5" w:rsidRPr="00364708">
              <w:rPr>
                <w:color w:val="000000" w:themeColor="text1"/>
              </w:rPr>
              <w:t>%)</w:t>
            </w:r>
          </w:p>
        </w:tc>
        <w:tc>
          <w:tcPr>
            <w:tcW w:w="2520" w:type="dxa"/>
          </w:tcPr>
          <w:p w14:paraId="3FB6F271" w14:textId="4C2EAFBA" w:rsidR="007C39F5" w:rsidRPr="00364708" w:rsidRDefault="007C39F5" w:rsidP="00136606">
            <w:pPr>
              <w:pStyle w:val="NormalWeb"/>
              <w:spacing w:before="0" w:beforeAutospacing="0" w:after="0" w:afterAutospacing="0"/>
              <w:rPr>
                <w:color w:val="000000" w:themeColor="text1"/>
              </w:rPr>
            </w:pPr>
            <w:proofErr w:type="gramStart"/>
            <w:r w:rsidRPr="00364708">
              <w:rPr>
                <w:color w:val="000000" w:themeColor="text1"/>
              </w:rPr>
              <w:t>2</w:t>
            </w:r>
            <w:r w:rsidR="00136606" w:rsidRPr="00364708">
              <w:rPr>
                <w:color w:val="000000" w:themeColor="text1"/>
              </w:rPr>
              <w:t>3</w:t>
            </w:r>
            <w:r w:rsidR="0013140E" w:rsidRPr="00364708">
              <w:rPr>
                <w:color w:val="000000" w:themeColor="text1"/>
              </w:rPr>
              <w:t xml:space="preserve">  (</w:t>
            </w:r>
            <w:proofErr w:type="gramEnd"/>
            <w:r w:rsidR="0013140E" w:rsidRPr="00364708">
              <w:rPr>
                <w:color w:val="000000" w:themeColor="text1"/>
              </w:rPr>
              <w:t>14.1%)</w:t>
            </w:r>
          </w:p>
        </w:tc>
      </w:tr>
      <w:tr w:rsidR="00414D4B" w:rsidRPr="00364708" w14:paraId="5CD5462E" w14:textId="77777777" w:rsidTr="008B3C17">
        <w:tc>
          <w:tcPr>
            <w:tcW w:w="2971" w:type="dxa"/>
          </w:tcPr>
          <w:p w14:paraId="03FF08FD" w14:textId="12850014" w:rsidR="007C39F5" w:rsidRPr="00364708" w:rsidRDefault="007C39F5" w:rsidP="007E4146">
            <w:pPr>
              <w:pStyle w:val="NormalWeb"/>
              <w:spacing w:before="0" w:beforeAutospacing="0" w:after="0" w:afterAutospacing="0"/>
              <w:rPr>
                <w:color w:val="000000" w:themeColor="text1"/>
              </w:rPr>
            </w:pPr>
            <w:r w:rsidRPr="00364708">
              <w:rPr>
                <w:color w:val="000000" w:themeColor="text1"/>
              </w:rPr>
              <w:t>Recognition of bias</w:t>
            </w:r>
          </w:p>
        </w:tc>
        <w:tc>
          <w:tcPr>
            <w:tcW w:w="2339" w:type="dxa"/>
          </w:tcPr>
          <w:p w14:paraId="6A088190" w14:textId="06311A2E" w:rsidR="007C39F5" w:rsidRPr="00364708" w:rsidRDefault="007C39F5" w:rsidP="00C26D1F">
            <w:pPr>
              <w:pStyle w:val="NormalWeb"/>
              <w:spacing w:before="0" w:beforeAutospacing="0" w:after="0" w:afterAutospacing="0"/>
              <w:rPr>
                <w:color w:val="000000" w:themeColor="text1"/>
              </w:rPr>
            </w:pPr>
            <w:proofErr w:type="gramStart"/>
            <w:r w:rsidRPr="00364708">
              <w:rPr>
                <w:color w:val="000000" w:themeColor="text1"/>
              </w:rPr>
              <w:t>1</w:t>
            </w:r>
            <w:r w:rsidR="00C26D1F" w:rsidRPr="00364708">
              <w:rPr>
                <w:color w:val="000000" w:themeColor="text1"/>
              </w:rPr>
              <w:t>43  (</w:t>
            </w:r>
            <w:proofErr w:type="gramEnd"/>
            <w:r w:rsidR="00C26D1F" w:rsidRPr="00364708">
              <w:rPr>
                <w:color w:val="000000" w:themeColor="text1"/>
              </w:rPr>
              <w:t>93.5</w:t>
            </w:r>
            <w:r w:rsidRPr="00364708">
              <w:rPr>
                <w:color w:val="000000" w:themeColor="text1"/>
              </w:rPr>
              <w:t>%)</w:t>
            </w:r>
          </w:p>
        </w:tc>
        <w:tc>
          <w:tcPr>
            <w:tcW w:w="2520" w:type="dxa"/>
          </w:tcPr>
          <w:p w14:paraId="635F5F3B" w14:textId="61717BEF" w:rsidR="007C39F5" w:rsidRPr="00364708" w:rsidRDefault="007C39F5" w:rsidP="007E4146">
            <w:pPr>
              <w:pStyle w:val="NormalWeb"/>
              <w:spacing w:before="0" w:beforeAutospacing="0" w:after="0" w:afterAutospacing="0"/>
              <w:rPr>
                <w:color w:val="000000" w:themeColor="text1"/>
              </w:rPr>
            </w:pPr>
            <w:proofErr w:type="gramStart"/>
            <w:r w:rsidRPr="00364708">
              <w:rPr>
                <w:color w:val="000000" w:themeColor="text1"/>
              </w:rPr>
              <w:t>1</w:t>
            </w:r>
            <w:r w:rsidR="00C26D1F" w:rsidRPr="00364708">
              <w:rPr>
                <w:color w:val="000000" w:themeColor="text1"/>
              </w:rPr>
              <w:t>0</w:t>
            </w:r>
            <w:r w:rsidR="0013140E" w:rsidRPr="00364708">
              <w:rPr>
                <w:color w:val="000000" w:themeColor="text1"/>
              </w:rPr>
              <w:t xml:space="preserve">  (</w:t>
            </w:r>
            <w:proofErr w:type="gramEnd"/>
            <w:r w:rsidR="0013140E" w:rsidRPr="00364708">
              <w:rPr>
                <w:color w:val="000000" w:themeColor="text1"/>
              </w:rPr>
              <w:t xml:space="preserve"> 6.5%)</w:t>
            </w:r>
          </w:p>
        </w:tc>
      </w:tr>
      <w:tr w:rsidR="00364708" w:rsidRPr="00364708" w14:paraId="1E55371D" w14:textId="77777777" w:rsidTr="008B3C17">
        <w:tc>
          <w:tcPr>
            <w:tcW w:w="2971" w:type="dxa"/>
          </w:tcPr>
          <w:p w14:paraId="7CF23430" w14:textId="0D720AF7" w:rsidR="007C39F5" w:rsidRPr="00364708" w:rsidRDefault="007C39F5" w:rsidP="007E4146">
            <w:pPr>
              <w:pStyle w:val="NormalWeb"/>
              <w:spacing w:before="0" w:beforeAutospacing="0" w:after="0" w:afterAutospacing="0"/>
              <w:rPr>
                <w:color w:val="000000" w:themeColor="text1"/>
              </w:rPr>
            </w:pPr>
            <w:r w:rsidRPr="00364708">
              <w:rPr>
                <w:color w:val="000000" w:themeColor="text1"/>
              </w:rPr>
              <w:t>Cultural attitudes</w:t>
            </w:r>
          </w:p>
        </w:tc>
        <w:tc>
          <w:tcPr>
            <w:tcW w:w="2339" w:type="dxa"/>
          </w:tcPr>
          <w:p w14:paraId="72C921B3" w14:textId="40108DE5" w:rsidR="007C39F5" w:rsidRPr="00364708" w:rsidRDefault="007C39F5" w:rsidP="007E4146">
            <w:pPr>
              <w:pStyle w:val="NormalWeb"/>
              <w:spacing w:before="0" w:beforeAutospacing="0" w:after="0" w:afterAutospacing="0"/>
              <w:rPr>
                <w:color w:val="000000" w:themeColor="text1"/>
              </w:rPr>
            </w:pPr>
            <w:proofErr w:type="gramStart"/>
            <w:r w:rsidRPr="00364708">
              <w:rPr>
                <w:color w:val="000000" w:themeColor="text1"/>
              </w:rPr>
              <w:t>124  (</w:t>
            </w:r>
            <w:proofErr w:type="gramEnd"/>
            <w:r w:rsidRPr="00364708">
              <w:rPr>
                <w:color w:val="000000" w:themeColor="text1"/>
              </w:rPr>
              <w:t>81.0%)</w:t>
            </w:r>
          </w:p>
        </w:tc>
        <w:tc>
          <w:tcPr>
            <w:tcW w:w="2520" w:type="dxa"/>
          </w:tcPr>
          <w:p w14:paraId="291ED16E" w14:textId="59AC74C9" w:rsidR="007C39F5" w:rsidRPr="00364708" w:rsidRDefault="00587AD9" w:rsidP="007E4146">
            <w:pPr>
              <w:pStyle w:val="NormalWeb"/>
              <w:spacing w:before="0" w:beforeAutospacing="0" w:after="0" w:afterAutospacing="0"/>
              <w:rPr>
                <w:color w:val="000000" w:themeColor="text1"/>
              </w:rPr>
            </w:pPr>
            <w:proofErr w:type="gramStart"/>
            <w:r w:rsidRPr="00364708">
              <w:rPr>
                <w:color w:val="000000" w:themeColor="text1"/>
              </w:rPr>
              <w:t>29</w:t>
            </w:r>
            <w:r w:rsidR="0013140E" w:rsidRPr="00364708">
              <w:rPr>
                <w:color w:val="000000" w:themeColor="text1"/>
              </w:rPr>
              <w:t xml:space="preserve">  (</w:t>
            </w:r>
            <w:proofErr w:type="gramEnd"/>
            <w:r w:rsidR="0013140E" w:rsidRPr="00364708">
              <w:rPr>
                <w:color w:val="000000" w:themeColor="text1"/>
              </w:rPr>
              <w:t xml:space="preserve"> 9.0%)</w:t>
            </w:r>
          </w:p>
        </w:tc>
      </w:tr>
    </w:tbl>
    <w:p w14:paraId="2C8E4A8A" w14:textId="4D0083CF" w:rsidR="007C39F5" w:rsidRPr="00364708" w:rsidRDefault="007C39F5" w:rsidP="007E4146">
      <w:pPr>
        <w:pStyle w:val="NormalWeb"/>
        <w:shd w:val="clear" w:color="auto" w:fill="FFFFFF"/>
        <w:spacing w:before="0" w:beforeAutospacing="0" w:after="0" w:afterAutospacing="0"/>
        <w:rPr>
          <w:color w:val="000000" w:themeColor="text1"/>
        </w:rPr>
      </w:pPr>
    </w:p>
    <w:p w14:paraId="190F9AEC" w14:textId="43C3C826" w:rsidR="003B28B2" w:rsidRPr="00364708" w:rsidRDefault="008B3C17" w:rsidP="00666CCE">
      <w:pPr>
        <w:pStyle w:val="NormalWeb"/>
        <w:shd w:val="clear" w:color="auto" w:fill="FFFFFF"/>
        <w:spacing w:before="0" w:beforeAutospacing="0" w:after="0" w:afterAutospacing="0"/>
        <w:rPr>
          <w:color w:val="000000" w:themeColor="text1"/>
        </w:rPr>
      </w:pPr>
      <w:r w:rsidRPr="00364708">
        <w:rPr>
          <w:color w:val="000000" w:themeColor="text1"/>
        </w:rPr>
        <w:t xml:space="preserve">The majority of students recognized that </w:t>
      </w:r>
      <w:r w:rsidR="00A92E42" w:rsidRPr="00364708">
        <w:rPr>
          <w:color w:val="000000" w:themeColor="text1"/>
        </w:rPr>
        <w:t>a) they have implicit bias and b) that this bias can influence</w:t>
      </w:r>
      <w:r w:rsidR="006D4544" w:rsidRPr="00364708">
        <w:rPr>
          <w:color w:val="000000" w:themeColor="text1"/>
        </w:rPr>
        <w:t xml:space="preserve"> interactions with other people. Approximately 60% of the students expressed some surprise at the results of the implicit bias test. A few students acknowledged that they had biases but explained that they were not interested in exploring their biases or changing anything they do in response to information that biases can impact interactions. </w:t>
      </w:r>
    </w:p>
    <w:p w14:paraId="0DFD26BD" w14:textId="77777777" w:rsidR="006D4544" w:rsidRPr="00364708" w:rsidRDefault="006D4544" w:rsidP="00666CCE">
      <w:pPr>
        <w:pStyle w:val="NormalWeb"/>
        <w:shd w:val="clear" w:color="auto" w:fill="FFFFFF"/>
        <w:spacing w:before="0" w:beforeAutospacing="0" w:after="0" w:afterAutospacing="0"/>
        <w:rPr>
          <w:color w:val="000000" w:themeColor="text1"/>
        </w:rPr>
      </w:pPr>
    </w:p>
    <w:p w14:paraId="48E22914" w14:textId="367F5556" w:rsidR="006D4544" w:rsidRPr="00364708" w:rsidRDefault="006D4544" w:rsidP="00666CCE">
      <w:pPr>
        <w:pStyle w:val="NormalWeb"/>
        <w:shd w:val="clear" w:color="auto" w:fill="FFFFFF"/>
        <w:spacing w:before="0" w:beforeAutospacing="0" w:after="0" w:afterAutospacing="0"/>
        <w:rPr>
          <w:color w:val="000000" w:themeColor="text1"/>
        </w:rPr>
      </w:pPr>
      <w:r w:rsidRPr="00364708">
        <w:rPr>
          <w:color w:val="000000" w:themeColor="text1"/>
        </w:rPr>
        <w:t xml:space="preserve">Nearly 85% of the students were reflective of how their attitudes and beliefs are different from those of other cultures and communities, often acknowledging the numerous cultures that are part of our landscape. Many students (81%) expressed interest in learning about other cultures. </w:t>
      </w:r>
    </w:p>
    <w:p w14:paraId="114493F3" w14:textId="77777777" w:rsidR="006D4544" w:rsidRPr="00364708" w:rsidRDefault="006D4544" w:rsidP="00666CCE">
      <w:pPr>
        <w:pStyle w:val="NormalWeb"/>
        <w:shd w:val="clear" w:color="auto" w:fill="FFFFFF"/>
        <w:spacing w:before="0" w:beforeAutospacing="0" w:after="0" w:afterAutospacing="0"/>
        <w:rPr>
          <w:color w:val="000000" w:themeColor="text1"/>
        </w:rPr>
      </w:pPr>
    </w:p>
    <w:p w14:paraId="25A1AFC6" w14:textId="77687066" w:rsidR="006D4544" w:rsidRPr="00364708" w:rsidRDefault="006D4544" w:rsidP="00666CCE">
      <w:pPr>
        <w:pStyle w:val="NormalWeb"/>
        <w:shd w:val="clear" w:color="auto" w:fill="FFFFFF"/>
        <w:spacing w:before="0" w:beforeAutospacing="0" w:after="0" w:afterAutospacing="0"/>
        <w:rPr>
          <w:color w:val="000000" w:themeColor="text1"/>
        </w:rPr>
      </w:pPr>
      <w:r w:rsidRPr="00364708">
        <w:rPr>
          <w:color w:val="000000" w:themeColor="text1"/>
        </w:rPr>
        <w:t>The multi-media assignment appears to be effective in increasing</w:t>
      </w:r>
      <w:r w:rsidR="000A7B87" w:rsidRPr="00364708">
        <w:rPr>
          <w:color w:val="000000" w:themeColor="text1"/>
        </w:rPr>
        <w:t xml:space="preserve"> awareness of </w:t>
      </w:r>
      <w:r w:rsidR="00E505F3" w:rsidRPr="00364708">
        <w:rPr>
          <w:color w:val="000000" w:themeColor="text1"/>
        </w:rPr>
        <w:t xml:space="preserve">implicit bias and cultural awareness. Some students recognized that they had biases but did not deem it important to be aware how their actions might affect their interactions with others. This assignment was designed to create awareness not change, though it is unfortunate that some students do not want to address their biases they do realize that they exist. Overall the assignment was successful and will be repeated in the future. </w:t>
      </w:r>
      <w:r w:rsidR="0000415D" w:rsidRPr="00364708">
        <w:rPr>
          <w:color w:val="000000" w:themeColor="text1"/>
        </w:rPr>
        <w:t xml:space="preserve">Students in the internship course demonstrated cultural competence as outlined by HHD SLO 2. </w:t>
      </w:r>
    </w:p>
    <w:p w14:paraId="06B702C4" w14:textId="77777777" w:rsidR="003B28B2" w:rsidRPr="00364708" w:rsidRDefault="003B28B2" w:rsidP="00666CCE">
      <w:pPr>
        <w:pStyle w:val="NormalWeb"/>
        <w:shd w:val="clear" w:color="auto" w:fill="FFFFFF"/>
        <w:spacing w:before="0" w:beforeAutospacing="0" w:after="0" w:afterAutospacing="0"/>
        <w:rPr>
          <w:color w:val="4C4C4C"/>
        </w:rPr>
      </w:pPr>
    </w:p>
    <w:p w14:paraId="7CACF5CF" w14:textId="77777777" w:rsidR="006115B2" w:rsidRDefault="006115B2" w:rsidP="00BE1E09">
      <w:pPr>
        <w:rPr>
          <w:rFonts w:ascii="Times New Roman" w:hAnsi="Times New Roman"/>
          <w:b/>
          <w:sz w:val="24"/>
          <w:szCs w:val="24"/>
        </w:rPr>
      </w:pPr>
    </w:p>
    <w:p w14:paraId="125EF0AD" w14:textId="77777777" w:rsidR="006115B2" w:rsidRDefault="006115B2" w:rsidP="00BE1E09">
      <w:pPr>
        <w:rPr>
          <w:rFonts w:ascii="Times New Roman" w:hAnsi="Times New Roman"/>
          <w:b/>
          <w:sz w:val="24"/>
          <w:szCs w:val="24"/>
        </w:rPr>
      </w:pPr>
    </w:p>
    <w:p w14:paraId="220380E3" w14:textId="786EAA31" w:rsidR="00BE1E09" w:rsidRPr="00364708" w:rsidRDefault="00950EE1" w:rsidP="00BE1E09">
      <w:pPr>
        <w:rPr>
          <w:rFonts w:ascii="Times New Roman" w:hAnsi="Times New Roman"/>
          <w:b/>
          <w:sz w:val="24"/>
          <w:szCs w:val="24"/>
        </w:rPr>
      </w:pPr>
      <w:r>
        <w:rPr>
          <w:rFonts w:ascii="Times New Roman" w:hAnsi="Times New Roman"/>
          <w:b/>
          <w:sz w:val="24"/>
          <w:szCs w:val="24"/>
        </w:rPr>
        <w:t>KINESIOLOGY</w:t>
      </w:r>
      <w:r w:rsidR="00BE1E09" w:rsidRPr="00364708">
        <w:rPr>
          <w:rFonts w:ascii="Times New Roman" w:hAnsi="Times New Roman"/>
          <w:b/>
          <w:sz w:val="24"/>
          <w:szCs w:val="24"/>
        </w:rPr>
        <w:t xml:space="preserve"> GRADUATE PROGRAM</w:t>
      </w:r>
    </w:p>
    <w:p w14:paraId="7B744BCB" w14:textId="0C73C64E" w:rsidR="00BE1E09" w:rsidRPr="00364708" w:rsidRDefault="00BE1E09" w:rsidP="00BE1E09">
      <w:pPr>
        <w:rPr>
          <w:rFonts w:ascii="Times New Roman" w:hAnsi="Times New Roman"/>
          <w:sz w:val="24"/>
          <w:szCs w:val="24"/>
        </w:rPr>
      </w:pPr>
      <w:r w:rsidRPr="00364708">
        <w:rPr>
          <w:rFonts w:ascii="Times New Roman" w:hAnsi="Times New Roman"/>
          <w:sz w:val="24"/>
          <w:szCs w:val="24"/>
        </w:rPr>
        <w:t xml:space="preserve">The Department of </w:t>
      </w:r>
      <w:r w:rsidR="00950EE1">
        <w:rPr>
          <w:rFonts w:ascii="Times New Roman" w:hAnsi="Times New Roman"/>
          <w:sz w:val="24"/>
          <w:szCs w:val="24"/>
        </w:rPr>
        <w:t>Kinesiology</w:t>
      </w:r>
      <w:r w:rsidRPr="00364708">
        <w:rPr>
          <w:rFonts w:ascii="Times New Roman" w:hAnsi="Times New Roman"/>
          <w:sz w:val="24"/>
          <w:szCs w:val="24"/>
        </w:rPr>
        <w:t xml:space="preserve"> has a vibrant graduate program with an average of 68 students each academic year.</w:t>
      </w:r>
      <w:r w:rsidR="00E34369" w:rsidRPr="00364708">
        <w:rPr>
          <w:rFonts w:ascii="Times New Roman" w:hAnsi="Times New Roman"/>
          <w:sz w:val="24"/>
          <w:szCs w:val="24"/>
        </w:rPr>
        <w:t xml:space="preserve"> SLO 3 was evaluated during the 2017-2018 assessment cycle. </w:t>
      </w:r>
      <w:r w:rsidRPr="00364708">
        <w:rPr>
          <w:rFonts w:ascii="Times New Roman" w:hAnsi="Times New Roman"/>
          <w:sz w:val="24"/>
          <w:szCs w:val="24"/>
        </w:rPr>
        <w:t xml:space="preserve"> </w:t>
      </w:r>
    </w:p>
    <w:p w14:paraId="26926B4D" w14:textId="0F2FA350" w:rsidR="001E59BE" w:rsidRPr="00364708" w:rsidRDefault="00950EE1" w:rsidP="00BE1E09">
      <w:pPr>
        <w:rPr>
          <w:rFonts w:ascii="Times New Roman" w:hAnsi="Times New Roman"/>
          <w:sz w:val="24"/>
          <w:szCs w:val="24"/>
        </w:rPr>
      </w:pPr>
      <w:r>
        <w:rPr>
          <w:rFonts w:ascii="Times New Roman" w:hAnsi="Times New Roman"/>
          <w:sz w:val="24"/>
          <w:szCs w:val="24"/>
        </w:rPr>
        <w:t>Kinesiology</w:t>
      </w:r>
      <w:r w:rsidR="001E59BE" w:rsidRPr="00364708">
        <w:rPr>
          <w:rFonts w:ascii="Times New Roman" w:hAnsi="Times New Roman"/>
          <w:sz w:val="24"/>
          <w:szCs w:val="24"/>
        </w:rPr>
        <w:t xml:space="preserve"> Graduate SLOs</w:t>
      </w:r>
    </w:p>
    <w:p w14:paraId="61175762" w14:textId="4FFAA1B2" w:rsidR="001E59BE" w:rsidRPr="00364708" w:rsidRDefault="001E59BE" w:rsidP="001E59BE">
      <w:pPr>
        <w:spacing w:after="0" w:line="240" w:lineRule="auto"/>
        <w:rPr>
          <w:rFonts w:ascii="Times New Roman" w:hAnsi="Times New Roman"/>
          <w:color w:val="000000" w:themeColor="text1"/>
          <w:sz w:val="24"/>
          <w:szCs w:val="24"/>
          <w:shd w:val="clear" w:color="auto" w:fill="FFFFFF"/>
        </w:rPr>
      </w:pPr>
      <w:r w:rsidRPr="001E59BE">
        <w:rPr>
          <w:rFonts w:ascii="Times New Roman" w:hAnsi="Times New Roman"/>
          <w:color w:val="000000" w:themeColor="text1"/>
          <w:sz w:val="24"/>
          <w:szCs w:val="24"/>
          <w:shd w:val="clear" w:color="auto" w:fill="FFFFFF"/>
        </w:rPr>
        <w:t xml:space="preserve">1. Demonstrate a comprehensive and theoretical understanding of </w:t>
      </w:r>
      <w:r w:rsidR="00950EE1">
        <w:rPr>
          <w:rFonts w:ascii="Times New Roman" w:hAnsi="Times New Roman"/>
          <w:color w:val="000000" w:themeColor="text1"/>
          <w:sz w:val="24"/>
          <w:szCs w:val="24"/>
          <w:shd w:val="clear" w:color="auto" w:fill="FFFFFF"/>
        </w:rPr>
        <w:t>Kinesiology</w:t>
      </w:r>
      <w:r w:rsidRPr="001E59BE">
        <w:rPr>
          <w:rFonts w:ascii="Times New Roman" w:hAnsi="Times New Roman"/>
          <w:color w:val="000000" w:themeColor="text1"/>
          <w:sz w:val="24"/>
          <w:szCs w:val="24"/>
          <w:shd w:val="clear" w:color="auto" w:fill="FFFFFF"/>
        </w:rPr>
        <w:t xml:space="preserve"> through oral and written expression. </w:t>
      </w:r>
    </w:p>
    <w:p w14:paraId="6DA34AF3" w14:textId="4A081D68" w:rsidR="001E59BE" w:rsidRPr="00364708" w:rsidRDefault="001E59BE" w:rsidP="001E59BE">
      <w:pPr>
        <w:spacing w:after="0" w:line="240" w:lineRule="auto"/>
        <w:rPr>
          <w:rFonts w:ascii="Times New Roman" w:hAnsi="Times New Roman"/>
          <w:color w:val="000000" w:themeColor="text1"/>
          <w:sz w:val="24"/>
          <w:szCs w:val="24"/>
          <w:shd w:val="clear" w:color="auto" w:fill="FFFFFF"/>
        </w:rPr>
      </w:pPr>
      <w:r w:rsidRPr="001E59BE">
        <w:rPr>
          <w:rFonts w:ascii="Times New Roman" w:hAnsi="Times New Roman"/>
          <w:color w:val="000000" w:themeColor="text1"/>
          <w:sz w:val="24"/>
          <w:szCs w:val="24"/>
          <w:shd w:val="clear" w:color="auto" w:fill="FFFFFF"/>
        </w:rPr>
        <w:t xml:space="preserve">2. Synthesize and apply theoretical concepts from the </w:t>
      </w:r>
      <w:r w:rsidR="00950EE1">
        <w:rPr>
          <w:rFonts w:ascii="Times New Roman" w:hAnsi="Times New Roman"/>
          <w:color w:val="000000" w:themeColor="text1"/>
          <w:sz w:val="24"/>
          <w:szCs w:val="24"/>
          <w:shd w:val="clear" w:color="auto" w:fill="FFFFFF"/>
        </w:rPr>
        <w:t>Kinesiology</w:t>
      </w:r>
      <w:r w:rsidRPr="001E59BE">
        <w:rPr>
          <w:rFonts w:ascii="Times New Roman" w:hAnsi="Times New Roman"/>
          <w:color w:val="000000" w:themeColor="text1"/>
          <w:sz w:val="24"/>
          <w:szCs w:val="24"/>
          <w:shd w:val="clear" w:color="auto" w:fill="FFFFFF"/>
        </w:rPr>
        <w:t xml:space="preserve"> research literature to the student's chosen area of study. </w:t>
      </w:r>
    </w:p>
    <w:p w14:paraId="224DC7E1" w14:textId="1AD5D92C" w:rsidR="001E59BE" w:rsidRDefault="001E59BE" w:rsidP="001E59BE">
      <w:pPr>
        <w:spacing w:after="0" w:line="240" w:lineRule="auto"/>
        <w:rPr>
          <w:rFonts w:ascii="Times New Roman" w:hAnsi="Times New Roman"/>
          <w:color w:val="000000" w:themeColor="text1"/>
          <w:sz w:val="24"/>
          <w:szCs w:val="24"/>
          <w:shd w:val="clear" w:color="auto" w:fill="FFFFFF"/>
        </w:rPr>
      </w:pPr>
      <w:r w:rsidRPr="001E59BE">
        <w:rPr>
          <w:rFonts w:ascii="Times New Roman" w:hAnsi="Times New Roman"/>
          <w:color w:val="000000" w:themeColor="text1"/>
          <w:sz w:val="24"/>
          <w:szCs w:val="24"/>
          <w:shd w:val="clear" w:color="auto" w:fill="FFFFFF"/>
        </w:rPr>
        <w:t>3. Conceptualize, plan and conduct a scholarly research or professional project based on a review of appropriate literature and utilizing appropriate methodologies.</w:t>
      </w:r>
    </w:p>
    <w:p w14:paraId="2773F94B" w14:textId="77777777" w:rsidR="002A0766" w:rsidRPr="00364708" w:rsidRDefault="002A0766" w:rsidP="001E59BE">
      <w:pPr>
        <w:spacing w:after="0" w:line="240" w:lineRule="auto"/>
        <w:rPr>
          <w:rFonts w:ascii="Times New Roman" w:hAnsi="Times New Roman"/>
          <w:color w:val="000000" w:themeColor="text1"/>
          <w:sz w:val="24"/>
          <w:szCs w:val="24"/>
        </w:rPr>
      </w:pPr>
    </w:p>
    <w:p w14:paraId="22BD69B1" w14:textId="5BF697A9" w:rsidR="00E34369" w:rsidRPr="00364708" w:rsidRDefault="00E34369" w:rsidP="00BE1E09">
      <w:pPr>
        <w:rPr>
          <w:rFonts w:ascii="Times New Roman" w:hAnsi="Times New Roman"/>
          <w:sz w:val="24"/>
          <w:szCs w:val="24"/>
        </w:rPr>
      </w:pPr>
      <w:r w:rsidRPr="00364708">
        <w:rPr>
          <w:rFonts w:ascii="Times New Roman" w:hAnsi="Times New Roman"/>
          <w:sz w:val="24"/>
          <w:szCs w:val="24"/>
        </w:rPr>
        <w:t xml:space="preserve">An assessment tool was implemented six years ago to assess progress throughout the program and evaluate the three SLOs. The assessment tool (Appendix B) is used to assess student work during a required course (gateway course) </w:t>
      </w:r>
      <w:r w:rsidR="00E52928">
        <w:rPr>
          <w:rFonts w:ascii="Times New Roman" w:hAnsi="Times New Roman"/>
          <w:sz w:val="24"/>
          <w:szCs w:val="24"/>
        </w:rPr>
        <w:t>KIN</w:t>
      </w:r>
      <w:r w:rsidRPr="00364708">
        <w:rPr>
          <w:rFonts w:ascii="Times New Roman" w:hAnsi="Times New Roman"/>
          <w:sz w:val="24"/>
          <w:szCs w:val="24"/>
        </w:rPr>
        <w:t xml:space="preserve"> 605 Research Methods, and assess the written thesis and oral defense presentation (capstone project). </w:t>
      </w:r>
      <w:r w:rsidR="00BE1E09" w:rsidRPr="00364708">
        <w:rPr>
          <w:rFonts w:ascii="Times New Roman" w:hAnsi="Times New Roman"/>
          <w:sz w:val="24"/>
          <w:szCs w:val="24"/>
        </w:rPr>
        <w:t xml:space="preserve">The assessment tool consists of two rubrics, one for written projects and one for oral presentations. There are six components for each rubric. Each component is evaluated on a scale from one to six with one being needs improvement and six outstanding. </w:t>
      </w:r>
    </w:p>
    <w:p w14:paraId="4002BF9E" w14:textId="612AA079" w:rsidR="00E34369" w:rsidRPr="00364708" w:rsidRDefault="00E34369" w:rsidP="00BE1E09">
      <w:pPr>
        <w:rPr>
          <w:rFonts w:ascii="Times New Roman" w:hAnsi="Times New Roman"/>
          <w:sz w:val="24"/>
          <w:szCs w:val="24"/>
        </w:rPr>
      </w:pPr>
      <w:r w:rsidRPr="00364708">
        <w:rPr>
          <w:rFonts w:ascii="Times New Roman" w:hAnsi="Times New Roman"/>
          <w:sz w:val="24"/>
          <w:szCs w:val="24"/>
        </w:rPr>
        <w:t xml:space="preserve">SLO 3 </w:t>
      </w:r>
      <w:r w:rsidR="00A94FB1" w:rsidRPr="00364708">
        <w:rPr>
          <w:rFonts w:ascii="Times New Roman" w:hAnsi="Times New Roman"/>
          <w:sz w:val="24"/>
          <w:szCs w:val="24"/>
        </w:rPr>
        <w:t xml:space="preserve">coincides with </w:t>
      </w:r>
      <w:r w:rsidR="00886F9F" w:rsidRPr="00364708">
        <w:rPr>
          <w:rFonts w:ascii="Times New Roman" w:hAnsi="Times New Roman"/>
          <w:sz w:val="24"/>
          <w:szCs w:val="24"/>
        </w:rPr>
        <w:t xml:space="preserve">assessment of the graduate thesis or graduate project, the same assessment tool is used for both. </w:t>
      </w:r>
    </w:p>
    <w:p w14:paraId="378CA7F4" w14:textId="578C64C5" w:rsidR="00BE1E09" w:rsidRPr="00364708" w:rsidRDefault="00BE1E09" w:rsidP="00BE1E09">
      <w:pPr>
        <w:rPr>
          <w:rFonts w:ascii="Times New Roman" w:hAnsi="Times New Roman"/>
          <w:sz w:val="24"/>
          <w:szCs w:val="24"/>
        </w:rPr>
      </w:pPr>
      <w:r w:rsidRPr="00364708">
        <w:rPr>
          <w:rFonts w:ascii="Times New Roman" w:hAnsi="Times New Roman"/>
          <w:sz w:val="24"/>
          <w:szCs w:val="24"/>
        </w:rPr>
        <w:t xml:space="preserve">Average scores for each component during the </w:t>
      </w:r>
      <w:r w:rsidR="004A01F0" w:rsidRPr="00364708">
        <w:rPr>
          <w:rFonts w:ascii="Times New Roman" w:hAnsi="Times New Roman"/>
          <w:sz w:val="24"/>
          <w:szCs w:val="24"/>
        </w:rPr>
        <w:t>past nine</w:t>
      </w:r>
      <w:r w:rsidRPr="00364708">
        <w:rPr>
          <w:rFonts w:ascii="Times New Roman" w:hAnsi="Times New Roman"/>
          <w:sz w:val="24"/>
          <w:szCs w:val="24"/>
        </w:rPr>
        <w:t xml:space="preserve"> academic years</w:t>
      </w:r>
      <w:r w:rsidR="004A01F0" w:rsidRPr="00364708">
        <w:rPr>
          <w:rFonts w:ascii="Times New Roman" w:hAnsi="Times New Roman"/>
          <w:sz w:val="24"/>
          <w:szCs w:val="24"/>
        </w:rPr>
        <w:t xml:space="preserve"> are presented for the written thesis/project.</w:t>
      </w:r>
    </w:p>
    <w:p w14:paraId="6680862C" w14:textId="152AD682" w:rsidR="004A01F0" w:rsidRPr="00364708" w:rsidRDefault="00BB54F3" w:rsidP="00BE1E09">
      <w:pPr>
        <w:rPr>
          <w:rFonts w:ascii="Times New Roman" w:hAnsi="Times New Roman"/>
          <w:sz w:val="24"/>
          <w:szCs w:val="24"/>
        </w:rPr>
      </w:pPr>
      <w:r>
        <w:rPr>
          <w:rFonts w:ascii="Times New Roman" w:hAnsi="Times New Roman"/>
          <w:sz w:val="24"/>
          <w:szCs w:val="24"/>
        </w:rPr>
        <w:t>One hundred and fifty-three students completed the Master’s program since 2009. d</w:t>
      </w:r>
      <w:r w:rsidR="00BE1E09" w:rsidRPr="00364708">
        <w:rPr>
          <w:rFonts w:ascii="Times New Roman" w:hAnsi="Times New Roman"/>
          <w:sz w:val="24"/>
          <w:szCs w:val="24"/>
        </w:rPr>
        <w:t xml:space="preserve">ata has been collected on forty-six </w:t>
      </w:r>
      <w:r>
        <w:rPr>
          <w:rFonts w:ascii="Times New Roman" w:hAnsi="Times New Roman"/>
          <w:sz w:val="24"/>
          <w:szCs w:val="24"/>
        </w:rPr>
        <w:t xml:space="preserve">of </w:t>
      </w:r>
      <w:r w:rsidR="002A0766">
        <w:rPr>
          <w:rFonts w:ascii="Times New Roman" w:hAnsi="Times New Roman"/>
          <w:sz w:val="24"/>
          <w:szCs w:val="24"/>
        </w:rPr>
        <w:t>the students, representing 30% of the 153 graduate students who completed the program.</w:t>
      </w:r>
    </w:p>
    <w:p w14:paraId="623F8CD3" w14:textId="17FEC470" w:rsidR="004A01F0" w:rsidRPr="00364708" w:rsidRDefault="004A01F0" w:rsidP="004A01F0">
      <w:pPr>
        <w:spacing w:after="0"/>
        <w:jc w:val="center"/>
        <w:rPr>
          <w:rFonts w:ascii="Times New Roman" w:hAnsi="Times New Roman"/>
          <w:b/>
          <w:sz w:val="24"/>
          <w:szCs w:val="24"/>
        </w:rPr>
      </w:pPr>
      <w:r w:rsidRPr="00364708">
        <w:rPr>
          <w:rFonts w:ascii="Times New Roman" w:hAnsi="Times New Roman"/>
          <w:b/>
          <w:sz w:val="24"/>
          <w:szCs w:val="24"/>
        </w:rPr>
        <w:t>Graduate Thesis/Projects</w:t>
      </w:r>
    </w:p>
    <w:p w14:paraId="23C2B7BC" w14:textId="000F5FDF" w:rsidR="004A01F0" w:rsidRPr="00364708" w:rsidRDefault="004A01F0" w:rsidP="004A01F0">
      <w:pPr>
        <w:spacing w:after="0"/>
        <w:jc w:val="center"/>
        <w:rPr>
          <w:rFonts w:ascii="Times New Roman" w:hAnsi="Times New Roman"/>
          <w:sz w:val="24"/>
          <w:szCs w:val="24"/>
        </w:rPr>
      </w:pPr>
      <w:r w:rsidRPr="00364708">
        <w:rPr>
          <w:rFonts w:ascii="Times New Roman" w:hAnsi="Times New Roman"/>
          <w:sz w:val="24"/>
          <w:szCs w:val="24"/>
        </w:rPr>
        <w:t>All categories have a maximum score of 6</w:t>
      </w:r>
    </w:p>
    <w:p w14:paraId="6935CD06" w14:textId="77777777" w:rsidR="00BE1E09" w:rsidRPr="00364708" w:rsidRDefault="00BE1E09" w:rsidP="00BE1E09">
      <w:pPr>
        <w:pStyle w:val="ColorfulList-Accent11"/>
        <w:spacing w:after="0" w:line="240" w:lineRule="auto"/>
        <w:ind w:left="0"/>
        <w:rPr>
          <w:rFonts w:ascii="Times New Roman" w:hAnsi="Times New Roman"/>
          <w:noProof/>
          <w:sz w:val="24"/>
          <w:szCs w:val="24"/>
        </w:rPr>
      </w:pPr>
    </w:p>
    <w:tbl>
      <w:tblPr>
        <w:tblW w:w="996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1260"/>
        <w:gridCol w:w="1620"/>
        <w:gridCol w:w="1620"/>
        <w:gridCol w:w="1890"/>
        <w:gridCol w:w="1324"/>
      </w:tblGrid>
      <w:tr w:rsidR="00364708" w:rsidRPr="00364708" w14:paraId="2577AB4D" w14:textId="77777777" w:rsidTr="00364708">
        <w:trPr>
          <w:trHeight w:val="260"/>
        </w:trPr>
        <w:tc>
          <w:tcPr>
            <w:tcW w:w="1080" w:type="dxa"/>
            <w:shd w:val="clear" w:color="auto" w:fill="auto"/>
            <w:noWrap/>
            <w:vAlign w:val="bottom"/>
            <w:hideMark/>
          </w:tcPr>
          <w:p w14:paraId="47068863" w14:textId="77777777" w:rsidR="004A01F0" w:rsidRPr="00364708" w:rsidRDefault="004A01F0" w:rsidP="004A01F0">
            <w:pPr>
              <w:spacing w:after="0" w:line="240" w:lineRule="auto"/>
              <w:rPr>
                <w:rFonts w:ascii="Times New Roman" w:hAnsi="Times New Roman"/>
                <w:b/>
                <w:bCs/>
                <w:sz w:val="24"/>
                <w:szCs w:val="24"/>
              </w:rPr>
            </w:pPr>
            <w:r w:rsidRPr="00364708">
              <w:rPr>
                <w:rFonts w:ascii="Times New Roman" w:hAnsi="Times New Roman"/>
                <w:b/>
                <w:bCs/>
                <w:sz w:val="24"/>
                <w:szCs w:val="24"/>
              </w:rPr>
              <w:t>Year</w:t>
            </w:r>
          </w:p>
        </w:tc>
        <w:tc>
          <w:tcPr>
            <w:tcW w:w="1170" w:type="dxa"/>
            <w:shd w:val="clear" w:color="auto" w:fill="auto"/>
            <w:noWrap/>
            <w:vAlign w:val="bottom"/>
            <w:hideMark/>
          </w:tcPr>
          <w:p w14:paraId="60AB1002" w14:textId="77777777" w:rsidR="004A01F0" w:rsidRPr="00364708" w:rsidRDefault="004A01F0" w:rsidP="004A01F0">
            <w:pPr>
              <w:spacing w:after="0" w:line="240" w:lineRule="auto"/>
              <w:rPr>
                <w:rFonts w:ascii="Times New Roman" w:hAnsi="Times New Roman"/>
                <w:b/>
                <w:bCs/>
                <w:sz w:val="24"/>
                <w:szCs w:val="24"/>
              </w:rPr>
            </w:pPr>
            <w:r w:rsidRPr="00364708">
              <w:rPr>
                <w:rFonts w:ascii="Times New Roman" w:hAnsi="Times New Roman"/>
                <w:b/>
                <w:bCs/>
                <w:sz w:val="24"/>
                <w:szCs w:val="24"/>
              </w:rPr>
              <w:t>Abstract</w:t>
            </w:r>
          </w:p>
        </w:tc>
        <w:tc>
          <w:tcPr>
            <w:tcW w:w="1260" w:type="dxa"/>
            <w:shd w:val="clear" w:color="auto" w:fill="auto"/>
            <w:noWrap/>
            <w:vAlign w:val="bottom"/>
            <w:hideMark/>
          </w:tcPr>
          <w:p w14:paraId="1D9218F6" w14:textId="77777777" w:rsidR="004A01F0" w:rsidRPr="00364708" w:rsidRDefault="004A01F0" w:rsidP="004A01F0">
            <w:pPr>
              <w:spacing w:after="0" w:line="240" w:lineRule="auto"/>
              <w:rPr>
                <w:rFonts w:ascii="Times New Roman" w:hAnsi="Times New Roman"/>
                <w:b/>
                <w:bCs/>
                <w:sz w:val="24"/>
                <w:szCs w:val="24"/>
              </w:rPr>
            </w:pPr>
            <w:r w:rsidRPr="00364708">
              <w:rPr>
                <w:rFonts w:ascii="Times New Roman" w:hAnsi="Times New Roman"/>
                <w:b/>
                <w:bCs/>
                <w:sz w:val="24"/>
                <w:szCs w:val="24"/>
              </w:rPr>
              <w:t>Research question</w:t>
            </w:r>
          </w:p>
        </w:tc>
        <w:tc>
          <w:tcPr>
            <w:tcW w:w="1620" w:type="dxa"/>
            <w:shd w:val="clear" w:color="auto" w:fill="auto"/>
            <w:noWrap/>
            <w:vAlign w:val="bottom"/>
            <w:hideMark/>
          </w:tcPr>
          <w:p w14:paraId="08D44EFE" w14:textId="77777777" w:rsidR="004A01F0" w:rsidRPr="00364708" w:rsidRDefault="004A01F0" w:rsidP="004A01F0">
            <w:pPr>
              <w:spacing w:after="0" w:line="240" w:lineRule="auto"/>
              <w:rPr>
                <w:rFonts w:ascii="Times New Roman" w:hAnsi="Times New Roman"/>
                <w:b/>
                <w:bCs/>
                <w:sz w:val="24"/>
                <w:szCs w:val="24"/>
              </w:rPr>
            </w:pPr>
            <w:r w:rsidRPr="00364708">
              <w:rPr>
                <w:rFonts w:ascii="Times New Roman" w:hAnsi="Times New Roman"/>
                <w:b/>
                <w:bCs/>
                <w:sz w:val="24"/>
                <w:szCs w:val="24"/>
              </w:rPr>
              <w:t>Methodology</w:t>
            </w:r>
          </w:p>
        </w:tc>
        <w:tc>
          <w:tcPr>
            <w:tcW w:w="1620" w:type="dxa"/>
            <w:shd w:val="clear" w:color="auto" w:fill="auto"/>
            <w:noWrap/>
            <w:vAlign w:val="bottom"/>
            <w:hideMark/>
          </w:tcPr>
          <w:p w14:paraId="53E70D89" w14:textId="77777777" w:rsidR="004A01F0" w:rsidRPr="00364708" w:rsidRDefault="004A01F0" w:rsidP="004A01F0">
            <w:pPr>
              <w:spacing w:after="0" w:line="240" w:lineRule="auto"/>
              <w:rPr>
                <w:rFonts w:ascii="Times New Roman" w:hAnsi="Times New Roman"/>
                <w:b/>
                <w:bCs/>
                <w:sz w:val="24"/>
                <w:szCs w:val="24"/>
              </w:rPr>
            </w:pPr>
            <w:r w:rsidRPr="00364708">
              <w:rPr>
                <w:rFonts w:ascii="Times New Roman" w:hAnsi="Times New Roman"/>
                <w:b/>
                <w:bCs/>
                <w:sz w:val="24"/>
                <w:szCs w:val="24"/>
              </w:rPr>
              <w:t>Supporting Evidence</w:t>
            </w:r>
          </w:p>
        </w:tc>
        <w:tc>
          <w:tcPr>
            <w:tcW w:w="1890" w:type="dxa"/>
            <w:shd w:val="clear" w:color="auto" w:fill="auto"/>
            <w:noWrap/>
            <w:vAlign w:val="bottom"/>
            <w:hideMark/>
          </w:tcPr>
          <w:p w14:paraId="2A5426F6" w14:textId="77777777" w:rsidR="004A01F0" w:rsidRPr="00364708" w:rsidRDefault="004A01F0" w:rsidP="004A01F0">
            <w:pPr>
              <w:spacing w:after="0" w:line="240" w:lineRule="auto"/>
              <w:rPr>
                <w:rFonts w:ascii="Times New Roman" w:hAnsi="Times New Roman"/>
                <w:b/>
                <w:bCs/>
                <w:sz w:val="24"/>
                <w:szCs w:val="24"/>
              </w:rPr>
            </w:pPr>
            <w:r w:rsidRPr="00364708">
              <w:rPr>
                <w:rFonts w:ascii="Times New Roman" w:hAnsi="Times New Roman"/>
                <w:b/>
                <w:bCs/>
                <w:sz w:val="24"/>
                <w:szCs w:val="24"/>
              </w:rPr>
              <w:t>Conclusions</w:t>
            </w:r>
          </w:p>
          <w:p w14:paraId="61FF2180" w14:textId="79676728" w:rsidR="004A01F0" w:rsidRPr="00364708" w:rsidRDefault="004A01F0" w:rsidP="004A01F0">
            <w:pPr>
              <w:spacing w:after="0" w:line="240" w:lineRule="auto"/>
              <w:rPr>
                <w:rFonts w:ascii="Times New Roman" w:hAnsi="Times New Roman"/>
                <w:b/>
                <w:bCs/>
                <w:sz w:val="24"/>
                <w:szCs w:val="24"/>
              </w:rPr>
            </w:pPr>
            <w:r w:rsidRPr="00364708">
              <w:rPr>
                <w:rFonts w:ascii="Times New Roman" w:hAnsi="Times New Roman"/>
                <w:b/>
                <w:bCs/>
                <w:sz w:val="24"/>
                <w:szCs w:val="24"/>
              </w:rPr>
              <w:t>/implications</w:t>
            </w:r>
          </w:p>
        </w:tc>
        <w:tc>
          <w:tcPr>
            <w:tcW w:w="1324" w:type="dxa"/>
            <w:shd w:val="clear" w:color="auto" w:fill="auto"/>
            <w:noWrap/>
            <w:vAlign w:val="bottom"/>
            <w:hideMark/>
          </w:tcPr>
          <w:p w14:paraId="13B51873" w14:textId="77777777" w:rsidR="004A01F0" w:rsidRPr="00364708" w:rsidRDefault="004A01F0" w:rsidP="004A01F0">
            <w:pPr>
              <w:spacing w:after="0" w:line="240" w:lineRule="auto"/>
              <w:rPr>
                <w:rFonts w:ascii="Times New Roman" w:hAnsi="Times New Roman"/>
                <w:b/>
                <w:bCs/>
                <w:sz w:val="24"/>
                <w:szCs w:val="24"/>
              </w:rPr>
            </w:pPr>
            <w:r w:rsidRPr="00364708">
              <w:rPr>
                <w:rFonts w:ascii="Times New Roman" w:hAnsi="Times New Roman"/>
                <w:b/>
                <w:bCs/>
                <w:sz w:val="24"/>
                <w:szCs w:val="24"/>
              </w:rPr>
              <w:t>Writing</w:t>
            </w:r>
          </w:p>
        </w:tc>
      </w:tr>
      <w:tr w:rsidR="00364708" w:rsidRPr="00364708" w14:paraId="6401884A" w14:textId="77777777" w:rsidTr="00364708">
        <w:trPr>
          <w:trHeight w:val="260"/>
        </w:trPr>
        <w:tc>
          <w:tcPr>
            <w:tcW w:w="1080" w:type="dxa"/>
            <w:shd w:val="clear" w:color="auto" w:fill="auto"/>
            <w:noWrap/>
            <w:vAlign w:val="bottom"/>
            <w:hideMark/>
          </w:tcPr>
          <w:p w14:paraId="7AF3734C" w14:textId="77777777" w:rsidR="004A01F0" w:rsidRPr="00364708" w:rsidRDefault="004A01F0" w:rsidP="004A01F0">
            <w:pPr>
              <w:spacing w:after="0" w:line="240" w:lineRule="auto"/>
              <w:rPr>
                <w:rFonts w:ascii="Times New Roman" w:hAnsi="Times New Roman"/>
                <w:sz w:val="24"/>
                <w:szCs w:val="24"/>
              </w:rPr>
            </w:pPr>
            <w:r w:rsidRPr="00364708">
              <w:rPr>
                <w:rFonts w:ascii="Times New Roman" w:hAnsi="Times New Roman"/>
                <w:sz w:val="24"/>
                <w:szCs w:val="24"/>
              </w:rPr>
              <w:t>2009-10</w:t>
            </w:r>
          </w:p>
        </w:tc>
        <w:tc>
          <w:tcPr>
            <w:tcW w:w="1170" w:type="dxa"/>
            <w:shd w:val="clear" w:color="auto" w:fill="auto"/>
            <w:noWrap/>
            <w:vAlign w:val="bottom"/>
            <w:hideMark/>
          </w:tcPr>
          <w:p w14:paraId="689B3201" w14:textId="049C9DB4"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w:t>
            </w:r>
            <w:r w:rsidR="00364708">
              <w:rPr>
                <w:rFonts w:ascii="Times New Roman" w:hAnsi="Times New Roman"/>
                <w:sz w:val="24"/>
                <w:szCs w:val="24"/>
              </w:rPr>
              <w:t>7</w:t>
            </w:r>
          </w:p>
        </w:tc>
        <w:tc>
          <w:tcPr>
            <w:tcW w:w="1260" w:type="dxa"/>
            <w:shd w:val="clear" w:color="auto" w:fill="auto"/>
            <w:noWrap/>
            <w:vAlign w:val="bottom"/>
            <w:hideMark/>
          </w:tcPr>
          <w:p w14:paraId="24DA32E5" w14:textId="1EE1236A" w:rsidR="004A01F0" w:rsidRPr="00364708" w:rsidRDefault="00364708" w:rsidP="004A01F0">
            <w:pPr>
              <w:spacing w:after="0" w:line="240" w:lineRule="auto"/>
              <w:jc w:val="center"/>
              <w:rPr>
                <w:rFonts w:ascii="Times New Roman" w:hAnsi="Times New Roman"/>
                <w:sz w:val="24"/>
                <w:szCs w:val="24"/>
              </w:rPr>
            </w:pPr>
            <w:r>
              <w:rPr>
                <w:rFonts w:ascii="Times New Roman" w:hAnsi="Times New Roman"/>
                <w:sz w:val="24"/>
                <w:szCs w:val="24"/>
              </w:rPr>
              <w:t>5.3</w:t>
            </w:r>
          </w:p>
        </w:tc>
        <w:tc>
          <w:tcPr>
            <w:tcW w:w="1620" w:type="dxa"/>
            <w:shd w:val="clear" w:color="auto" w:fill="auto"/>
            <w:noWrap/>
            <w:vAlign w:val="bottom"/>
            <w:hideMark/>
          </w:tcPr>
          <w:p w14:paraId="61DF4F8F" w14:textId="3F952FE0"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w:t>
            </w:r>
            <w:r w:rsidR="00364708">
              <w:rPr>
                <w:rFonts w:ascii="Times New Roman" w:hAnsi="Times New Roman"/>
                <w:sz w:val="24"/>
                <w:szCs w:val="24"/>
              </w:rPr>
              <w:t>8</w:t>
            </w:r>
          </w:p>
        </w:tc>
        <w:tc>
          <w:tcPr>
            <w:tcW w:w="1620" w:type="dxa"/>
            <w:shd w:val="clear" w:color="auto" w:fill="auto"/>
            <w:noWrap/>
            <w:vAlign w:val="bottom"/>
            <w:hideMark/>
          </w:tcPr>
          <w:p w14:paraId="4EFC0F05" w14:textId="5E42BDA0"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w:t>
            </w:r>
            <w:r w:rsidR="00364708">
              <w:rPr>
                <w:rFonts w:ascii="Times New Roman" w:hAnsi="Times New Roman"/>
                <w:sz w:val="24"/>
                <w:szCs w:val="24"/>
              </w:rPr>
              <w:t>8</w:t>
            </w:r>
          </w:p>
        </w:tc>
        <w:tc>
          <w:tcPr>
            <w:tcW w:w="1890" w:type="dxa"/>
            <w:shd w:val="clear" w:color="auto" w:fill="auto"/>
            <w:noWrap/>
            <w:vAlign w:val="bottom"/>
            <w:hideMark/>
          </w:tcPr>
          <w:p w14:paraId="36D90623" w14:textId="6EB08370"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w:t>
            </w:r>
            <w:r w:rsidR="00364708">
              <w:rPr>
                <w:rFonts w:ascii="Times New Roman" w:hAnsi="Times New Roman"/>
                <w:sz w:val="24"/>
                <w:szCs w:val="24"/>
              </w:rPr>
              <w:t>8</w:t>
            </w:r>
          </w:p>
        </w:tc>
        <w:tc>
          <w:tcPr>
            <w:tcW w:w="1324" w:type="dxa"/>
            <w:shd w:val="clear" w:color="auto" w:fill="auto"/>
            <w:noWrap/>
            <w:vAlign w:val="bottom"/>
            <w:hideMark/>
          </w:tcPr>
          <w:p w14:paraId="3ECD45F4" w14:textId="752FF1F4" w:rsidR="004A01F0" w:rsidRPr="00364708" w:rsidRDefault="00364708" w:rsidP="004A01F0">
            <w:pPr>
              <w:spacing w:after="0" w:line="240" w:lineRule="auto"/>
              <w:jc w:val="center"/>
              <w:rPr>
                <w:rFonts w:ascii="Times New Roman" w:hAnsi="Times New Roman"/>
                <w:sz w:val="24"/>
                <w:szCs w:val="24"/>
              </w:rPr>
            </w:pPr>
            <w:r>
              <w:rPr>
                <w:rFonts w:ascii="Times New Roman" w:hAnsi="Times New Roman"/>
                <w:sz w:val="24"/>
                <w:szCs w:val="24"/>
              </w:rPr>
              <w:t>4.9</w:t>
            </w:r>
          </w:p>
        </w:tc>
      </w:tr>
      <w:tr w:rsidR="00364708" w:rsidRPr="00364708" w14:paraId="2DB2F05C" w14:textId="77777777" w:rsidTr="00364708">
        <w:trPr>
          <w:trHeight w:val="260"/>
        </w:trPr>
        <w:tc>
          <w:tcPr>
            <w:tcW w:w="1080" w:type="dxa"/>
            <w:shd w:val="clear" w:color="auto" w:fill="auto"/>
            <w:noWrap/>
            <w:vAlign w:val="bottom"/>
            <w:hideMark/>
          </w:tcPr>
          <w:p w14:paraId="29D6793E" w14:textId="77777777" w:rsidR="004A01F0" w:rsidRPr="00364708" w:rsidRDefault="004A01F0" w:rsidP="004A01F0">
            <w:pPr>
              <w:spacing w:after="0" w:line="240" w:lineRule="auto"/>
              <w:rPr>
                <w:rFonts w:ascii="Times New Roman" w:hAnsi="Times New Roman"/>
                <w:sz w:val="24"/>
                <w:szCs w:val="24"/>
              </w:rPr>
            </w:pPr>
            <w:r w:rsidRPr="00364708">
              <w:rPr>
                <w:rFonts w:ascii="Times New Roman" w:hAnsi="Times New Roman"/>
                <w:sz w:val="24"/>
                <w:szCs w:val="24"/>
              </w:rPr>
              <w:t>2010-11</w:t>
            </w:r>
          </w:p>
        </w:tc>
        <w:tc>
          <w:tcPr>
            <w:tcW w:w="1170" w:type="dxa"/>
            <w:shd w:val="clear" w:color="auto" w:fill="auto"/>
            <w:noWrap/>
            <w:vAlign w:val="bottom"/>
            <w:hideMark/>
          </w:tcPr>
          <w:p w14:paraId="23F60AC1"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w:t>
            </w:r>
          </w:p>
        </w:tc>
        <w:tc>
          <w:tcPr>
            <w:tcW w:w="1260" w:type="dxa"/>
            <w:shd w:val="clear" w:color="auto" w:fill="auto"/>
            <w:noWrap/>
            <w:vAlign w:val="bottom"/>
            <w:hideMark/>
          </w:tcPr>
          <w:p w14:paraId="31074FAD"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5.2</w:t>
            </w:r>
          </w:p>
        </w:tc>
        <w:tc>
          <w:tcPr>
            <w:tcW w:w="1620" w:type="dxa"/>
            <w:shd w:val="clear" w:color="auto" w:fill="auto"/>
            <w:noWrap/>
            <w:vAlign w:val="bottom"/>
            <w:hideMark/>
          </w:tcPr>
          <w:p w14:paraId="00887738"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5.1</w:t>
            </w:r>
          </w:p>
        </w:tc>
        <w:tc>
          <w:tcPr>
            <w:tcW w:w="1620" w:type="dxa"/>
            <w:shd w:val="clear" w:color="auto" w:fill="auto"/>
            <w:noWrap/>
            <w:vAlign w:val="bottom"/>
            <w:hideMark/>
          </w:tcPr>
          <w:p w14:paraId="0E524AE1"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5.1</w:t>
            </w:r>
          </w:p>
        </w:tc>
        <w:tc>
          <w:tcPr>
            <w:tcW w:w="1890" w:type="dxa"/>
            <w:shd w:val="clear" w:color="auto" w:fill="auto"/>
            <w:noWrap/>
            <w:vAlign w:val="bottom"/>
            <w:hideMark/>
          </w:tcPr>
          <w:p w14:paraId="060F61AD"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4.9</w:t>
            </w:r>
          </w:p>
        </w:tc>
        <w:tc>
          <w:tcPr>
            <w:tcW w:w="1324" w:type="dxa"/>
            <w:shd w:val="clear" w:color="auto" w:fill="auto"/>
            <w:noWrap/>
            <w:vAlign w:val="bottom"/>
            <w:hideMark/>
          </w:tcPr>
          <w:p w14:paraId="1722D0DA"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w:t>
            </w:r>
          </w:p>
        </w:tc>
      </w:tr>
      <w:tr w:rsidR="00364708" w:rsidRPr="00364708" w14:paraId="72B70F97" w14:textId="77777777" w:rsidTr="00364708">
        <w:trPr>
          <w:trHeight w:val="260"/>
        </w:trPr>
        <w:tc>
          <w:tcPr>
            <w:tcW w:w="1080" w:type="dxa"/>
            <w:shd w:val="clear" w:color="auto" w:fill="auto"/>
            <w:noWrap/>
            <w:vAlign w:val="bottom"/>
            <w:hideMark/>
          </w:tcPr>
          <w:p w14:paraId="44BBBB3F" w14:textId="77777777" w:rsidR="004A01F0" w:rsidRPr="00364708" w:rsidRDefault="004A01F0" w:rsidP="004A01F0">
            <w:pPr>
              <w:spacing w:after="0" w:line="240" w:lineRule="auto"/>
              <w:rPr>
                <w:rFonts w:ascii="Times New Roman" w:hAnsi="Times New Roman"/>
                <w:sz w:val="24"/>
                <w:szCs w:val="24"/>
              </w:rPr>
            </w:pPr>
            <w:r w:rsidRPr="00364708">
              <w:rPr>
                <w:rFonts w:ascii="Times New Roman" w:hAnsi="Times New Roman"/>
                <w:sz w:val="24"/>
                <w:szCs w:val="24"/>
              </w:rPr>
              <w:t>2011-12</w:t>
            </w:r>
          </w:p>
        </w:tc>
        <w:tc>
          <w:tcPr>
            <w:tcW w:w="1170" w:type="dxa"/>
            <w:shd w:val="clear" w:color="auto" w:fill="auto"/>
            <w:noWrap/>
            <w:vAlign w:val="bottom"/>
            <w:hideMark/>
          </w:tcPr>
          <w:p w14:paraId="710B3C75"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5.5</w:t>
            </w:r>
          </w:p>
        </w:tc>
        <w:tc>
          <w:tcPr>
            <w:tcW w:w="1260" w:type="dxa"/>
            <w:shd w:val="clear" w:color="auto" w:fill="auto"/>
            <w:noWrap/>
            <w:vAlign w:val="bottom"/>
            <w:hideMark/>
          </w:tcPr>
          <w:p w14:paraId="571B517C" w14:textId="29E570E4"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5.7</w:t>
            </w:r>
          </w:p>
        </w:tc>
        <w:tc>
          <w:tcPr>
            <w:tcW w:w="1620" w:type="dxa"/>
            <w:shd w:val="clear" w:color="auto" w:fill="auto"/>
            <w:noWrap/>
            <w:vAlign w:val="bottom"/>
            <w:hideMark/>
          </w:tcPr>
          <w:p w14:paraId="4E11DAFC" w14:textId="4ED2F3DA"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5.7</w:t>
            </w:r>
          </w:p>
        </w:tc>
        <w:tc>
          <w:tcPr>
            <w:tcW w:w="1620" w:type="dxa"/>
            <w:shd w:val="clear" w:color="auto" w:fill="auto"/>
            <w:noWrap/>
            <w:vAlign w:val="bottom"/>
            <w:hideMark/>
          </w:tcPr>
          <w:p w14:paraId="1E0AE6B1" w14:textId="2C880DFC"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5.7</w:t>
            </w:r>
          </w:p>
        </w:tc>
        <w:tc>
          <w:tcPr>
            <w:tcW w:w="1890" w:type="dxa"/>
            <w:shd w:val="clear" w:color="auto" w:fill="auto"/>
            <w:noWrap/>
            <w:vAlign w:val="bottom"/>
            <w:hideMark/>
          </w:tcPr>
          <w:p w14:paraId="2340D26B" w14:textId="7A8D39D6"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5.3</w:t>
            </w:r>
          </w:p>
        </w:tc>
        <w:tc>
          <w:tcPr>
            <w:tcW w:w="1324" w:type="dxa"/>
            <w:shd w:val="clear" w:color="auto" w:fill="auto"/>
            <w:noWrap/>
            <w:vAlign w:val="bottom"/>
            <w:hideMark/>
          </w:tcPr>
          <w:p w14:paraId="08D51C9B" w14:textId="1575C62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5.6</w:t>
            </w:r>
          </w:p>
        </w:tc>
      </w:tr>
      <w:tr w:rsidR="00364708" w:rsidRPr="00364708" w14:paraId="2C0A428C" w14:textId="77777777" w:rsidTr="00364708">
        <w:trPr>
          <w:trHeight w:val="260"/>
        </w:trPr>
        <w:tc>
          <w:tcPr>
            <w:tcW w:w="1080" w:type="dxa"/>
            <w:shd w:val="clear" w:color="auto" w:fill="auto"/>
            <w:noWrap/>
            <w:vAlign w:val="bottom"/>
            <w:hideMark/>
          </w:tcPr>
          <w:p w14:paraId="73DE1747" w14:textId="77777777" w:rsidR="004A01F0" w:rsidRPr="00364708" w:rsidRDefault="004A01F0" w:rsidP="004A01F0">
            <w:pPr>
              <w:spacing w:after="0" w:line="240" w:lineRule="auto"/>
              <w:rPr>
                <w:rFonts w:ascii="Times New Roman" w:hAnsi="Times New Roman"/>
                <w:sz w:val="24"/>
                <w:szCs w:val="24"/>
              </w:rPr>
            </w:pPr>
            <w:r w:rsidRPr="00364708">
              <w:rPr>
                <w:rFonts w:ascii="Times New Roman" w:hAnsi="Times New Roman"/>
                <w:sz w:val="24"/>
                <w:szCs w:val="24"/>
              </w:rPr>
              <w:t>2012-13</w:t>
            </w:r>
          </w:p>
        </w:tc>
        <w:tc>
          <w:tcPr>
            <w:tcW w:w="1170" w:type="dxa"/>
            <w:shd w:val="clear" w:color="auto" w:fill="auto"/>
            <w:noWrap/>
            <w:vAlign w:val="bottom"/>
            <w:hideMark/>
          </w:tcPr>
          <w:p w14:paraId="2A2FEFB6"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4.9</w:t>
            </w:r>
          </w:p>
        </w:tc>
        <w:tc>
          <w:tcPr>
            <w:tcW w:w="1260" w:type="dxa"/>
            <w:shd w:val="clear" w:color="auto" w:fill="auto"/>
            <w:noWrap/>
            <w:vAlign w:val="bottom"/>
            <w:hideMark/>
          </w:tcPr>
          <w:p w14:paraId="0C0BE8C5"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4.9</w:t>
            </w:r>
          </w:p>
        </w:tc>
        <w:tc>
          <w:tcPr>
            <w:tcW w:w="1620" w:type="dxa"/>
            <w:shd w:val="clear" w:color="auto" w:fill="auto"/>
            <w:noWrap/>
            <w:vAlign w:val="bottom"/>
            <w:hideMark/>
          </w:tcPr>
          <w:p w14:paraId="3FED8444"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5.1</w:t>
            </w:r>
          </w:p>
        </w:tc>
        <w:tc>
          <w:tcPr>
            <w:tcW w:w="1620" w:type="dxa"/>
            <w:shd w:val="clear" w:color="auto" w:fill="auto"/>
            <w:noWrap/>
            <w:vAlign w:val="bottom"/>
            <w:hideMark/>
          </w:tcPr>
          <w:p w14:paraId="15F7EF1C"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4.9</w:t>
            </w:r>
          </w:p>
        </w:tc>
        <w:tc>
          <w:tcPr>
            <w:tcW w:w="1890" w:type="dxa"/>
            <w:shd w:val="clear" w:color="auto" w:fill="auto"/>
            <w:noWrap/>
            <w:vAlign w:val="bottom"/>
            <w:hideMark/>
          </w:tcPr>
          <w:p w14:paraId="639CC6CF"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5.1</w:t>
            </w:r>
          </w:p>
        </w:tc>
        <w:tc>
          <w:tcPr>
            <w:tcW w:w="1324" w:type="dxa"/>
            <w:shd w:val="clear" w:color="auto" w:fill="auto"/>
            <w:noWrap/>
            <w:vAlign w:val="bottom"/>
            <w:hideMark/>
          </w:tcPr>
          <w:p w14:paraId="1083D18A"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5.2</w:t>
            </w:r>
          </w:p>
        </w:tc>
      </w:tr>
      <w:tr w:rsidR="00364708" w:rsidRPr="00364708" w14:paraId="38A94F16" w14:textId="77777777" w:rsidTr="00364708">
        <w:trPr>
          <w:trHeight w:val="260"/>
        </w:trPr>
        <w:tc>
          <w:tcPr>
            <w:tcW w:w="1080" w:type="dxa"/>
            <w:shd w:val="clear" w:color="auto" w:fill="auto"/>
            <w:noWrap/>
            <w:vAlign w:val="bottom"/>
            <w:hideMark/>
          </w:tcPr>
          <w:p w14:paraId="20A7BD2B" w14:textId="77777777" w:rsidR="004A01F0" w:rsidRPr="00364708" w:rsidRDefault="004A01F0" w:rsidP="004A01F0">
            <w:pPr>
              <w:spacing w:after="0" w:line="240" w:lineRule="auto"/>
              <w:rPr>
                <w:rFonts w:ascii="Times New Roman" w:hAnsi="Times New Roman"/>
                <w:sz w:val="24"/>
                <w:szCs w:val="24"/>
              </w:rPr>
            </w:pPr>
            <w:r w:rsidRPr="00364708">
              <w:rPr>
                <w:rFonts w:ascii="Times New Roman" w:hAnsi="Times New Roman"/>
                <w:sz w:val="24"/>
                <w:szCs w:val="24"/>
              </w:rPr>
              <w:t>2013-14</w:t>
            </w:r>
          </w:p>
        </w:tc>
        <w:tc>
          <w:tcPr>
            <w:tcW w:w="1170" w:type="dxa"/>
            <w:shd w:val="clear" w:color="auto" w:fill="auto"/>
            <w:noWrap/>
            <w:vAlign w:val="bottom"/>
            <w:hideMark/>
          </w:tcPr>
          <w:p w14:paraId="5E10D8F6"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4.8</w:t>
            </w:r>
          </w:p>
        </w:tc>
        <w:tc>
          <w:tcPr>
            <w:tcW w:w="1260" w:type="dxa"/>
            <w:shd w:val="clear" w:color="auto" w:fill="auto"/>
            <w:noWrap/>
            <w:vAlign w:val="bottom"/>
            <w:hideMark/>
          </w:tcPr>
          <w:p w14:paraId="47603400"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w:t>
            </w:r>
          </w:p>
        </w:tc>
        <w:tc>
          <w:tcPr>
            <w:tcW w:w="1620" w:type="dxa"/>
            <w:shd w:val="clear" w:color="auto" w:fill="auto"/>
            <w:noWrap/>
            <w:vAlign w:val="bottom"/>
            <w:hideMark/>
          </w:tcPr>
          <w:p w14:paraId="50B7CDA6"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w:t>
            </w:r>
          </w:p>
        </w:tc>
        <w:tc>
          <w:tcPr>
            <w:tcW w:w="1620" w:type="dxa"/>
            <w:shd w:val="clear" w:color="auto" w:fill="auto"/>
            <w:noWrap/>
            <w:vAlign w:val="bottom"/>
            <w:hideMark/>
          </w:tcPr>
          <w:p w14:paraId="3659377E"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4.8</w:t>
            </w:r>
          </w:p>
        </w:tc>
        <w:tc>
          <w:tcPr>
            <w:tcW w:w="1890" w:type="dxa"/>
            <w:shd w:val="clear" w:color="auto" w:fill="auto"/>
            <w:noWrap/>
            <w:vAlign w:val="bottom"/>
            <w:hideMark/>
          </w:tcPr>
          <w:p w14:paraId="17B29C9D"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4.4</w:t>
            </w:r>
          </w:p>
        </w:tc>
        <w:tc>
          <w:tcPr>
            <w:tcW w:w="1324" w:type="dxa"/>
            <w:shd w:val="clear" w:color="auto" w:fill="auto"/>
            <w:noWrap/>
            <w:vAlign w:val="bottom"/>
            <w:hideMark/>
          </w:tcPr>
          <w:p w14:paraId="3A2F0395"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4.2</w:t>
            </w:r>
          </w:p>
        </w:tc>
      </w:tr>
      <w:tr w:rsidR="00364708" w:rsidRPr="00364708" w14:paraId="3DE5931A" w14:textId="77777777" w:rsidTr="00364708">
        <w:trPr>
          <w:trHeight w:val="260"/>
        </w:trPr>
        <w:tc>
          <w:tcPr>
            <w:tcW w:w="1080" w:type="dxa"/>
            <w:shd w:val="clear" w:color="auto" w:fill="auto"/>
            <w:noWrap/>
            <w:vAlign w:val="bottom"/>
            <w:hideMark/>
          </w:tcPr>
          <w:p w14:paraId="524BBE4E" w14:textId="77777777" w:rsidR="004A01F0" w:rsidRPr="00364708" w:rsidRDefault="004A01F0" w:rsidP="004A01F0">
            <w:pPr>
              <w:spacing w:after="0" w:line="240" w:lineRule="auto"/>
              <w:rPr>
                <w:rFonts w:ascii="Times New Roman" w:hAnsi="Times New Roman"/>
                <w:sz w:val="24"/>
                <w:szCs w:val="24"/>
              </w:rPr>
            </w:pPr>
            <w:r w:rsidRPr="00364708">
              <w:rPr>
                <w:rFonts w:ascii="Times New Roman" w:hAnsi="Times New Roman"/>
                <w:sz w:val="24"/>
                <w:szCs w:val="24"/>
              </w:rPr>
              <w:t>2014-15</w:t>
            </w:r>
          </w:p>
        </w:tc>
        <w:tc>
          <w:tcPr>
            <w:tcW w:w="1170" w:type="dxa"/>
            <w:shd w:val="clear" w:color="auto" w:fill="auto"/>
            <w:noWrap/>
            <w:vAlign w:val="bottom"/>
            <w:hideMark/>
          </w:tcPr>
          <w:p w14:paraId="3ED0A2D5"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4.8</w:t>
            </w:r>
          </w:p>
        </w:tc>
        <w:tc>
          <w:tcPr>
            <w:tcW w:w="1260" w:type="dxa"/>
            <w:shd w:val="clear" w:color="auto" w:fill="auto"/>
            <w:noWrap/>
            <w:vAlign w:val="bottom"/>
            <w:hideMark/>
          </w:tcPr>
          <w:p w14:paraId="65039FD1"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5.2</w:t>
            </w:r>
          </w:p>
        </w:tc>
        <w:tc>
          <w:tcPr>
            <w:tcW w:w="1620" w:type="dxa"/>
            <w:shd w:val="clear" w:color="auto" w:fill="auto"/>
            <w:noWrap/>
            <w:vAlign w:val="bottom"/>
            <w:hideMark/>
          </w:tcPr>
          <w:p w14:paraId="5716F7FB"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4.9</w:t>
            </w:r>
          </w:p>
        </w:tc>
        <w:tc>
          <w:tcPr>
            <w:tcW w:w="1620" w:type="dxa"/>
            <w:shd w:val="clear" w:color="auto" w:fill="auto"/>
            <w:noWrap/>
            <w:vAlign w:val="bottom"/>
            <w:hideMark/>
          </w:tcPr>
          <w:p w14:paraId="273436F8"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4.9</w:t>
            </w:r>
          </w:p>
        </w:tc>
        <w:tc>
          <w:tcPr>
            <w:tcW w:w="1890" w:type="dxa"/>
            <w:shd w:val="clear" w:color="auto" w:fill="auto"/>
            <w:noWrap/>
            <w:vAlign w:val="bottom"/>
            <w:hideMark/>
          </w:tcPr>
          <w:p w14:paraId="192D9952"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4.6</w:t>
            </w:r>
          </w:p>
        </w:tc>
        <w:tc>
          <w:tcPr>
            <w:tcW w:w="1324" w:type="dxa"/>
            <w:shd w:val="clear" w:color="auto" w:fill="auto"/>
            <w:noWrap/>
            <w:vAlign w:val="bottom"/>
            <w:hideMark/>
          </w:tcPr>
          <w:p w14:paraId="055F8E5F"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4.5</w:t>
            </w:r>
          </w:p>
        </w:tc>
      </w:tr>
      <w:tr w:rsidR="00364708" w:rsidRPr="00364708" w14:paraId="522E010C" w14:textId="77777777" w:rsidTr="00364708">
        <w:trPr>
          <w:trHeight w:val="260"/>
        </w:trPr>
        <w:tc>
          <w:tcPr>
            <w:tcW w:w="1080" w:type="dxa"/>
            <w:shd w:val="clear" w:color="auto" w:fill="auto"/>
            <w:noWrap/>
            <w:vAlign w:val="bottom"/>
            <w:hideMark/>
          </w:tcPr>
          <w:p w14:paraId="2B4915F4" w14:textId="77777777" w:rsidR="004A01F0" w:rsidRPr="00364708" w:rsidRDefault="004A01F0" w:rsidP="004A01F0">
            <w:pPr>
              <w:spacing w:after="0" w:line="240" w:lineRule="auto"/>
              <w:rPr>
                <w:rFonts w:ascii="Times New Roman" w:hAnsi="Times New Roman"/>
                <w:sz w:val="24"/>
                <w:szCs w:val="24"/>
              </w:rPr>
            </w:pPr>
            <w:r w:rsidRPr="00364708">
              <w:rPr>
                <w:rFonts w:ascii="Times New Roman" w:hAnsi="Times New Roman"/>
                <w:sz w:val="24"/>
                <w:szCs w:val="24"/>
              </w:rPr>
              <w:t>2015-16</w:t>
            </w:r>
          </w:p>
        </w:tc>
        <w:tc>
          <w:tcPr>
            <w:tcW w:w="1170" w:type="dxa"/>
            <w:shd w:val="clear" w:color="auto" w:fill="auto"/>
            <w:noWrap/>
            <w:vAlign w:val="bottom"/>
            <w:hideMark/>
          </w:tcPr>
          <w:p w14:paraId="2DDBEC63"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5.7</w:t>
            </w:r>
          </w:p>
        </w:tc>
        <w:tc>
          <w:tcPr>
            <w:tcW w:w="1260" w:type="dxa"/>
            <w:shd w:val="clear" w:color="auto" w:fill="auto"/>
            <w:noWrap/>
            <w:vAlign w:val="bottom"/>
            <w:hideMark/>
          </w:tcPr>
          <w:p w14:paraId="69085506"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5.7</w:t>
            </w:r>
          </w:p>
        </w:tc>
        <w:tc>
          <w:tcPr>
            <w:tcW w:w="1620" w:type="dxa"/>
            <w:shd w:val="clear" w:color="auto" w:fill="auto"/>
            <w:noWrap/>
            <w:vAlign w:val="bottom"/>
            <w:hideMark/>
          </w:tcPr>
          <w:p w14:paraId="7FB2B6D2"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5.7</w:t>
            </w:r>
          </w:p>
        </w:tc>
        <w:tc>
          <w:tcPr>
            <w:tcW w:w="1620" w:type="dxa"/>
            <w:shd w:val="clear" w:color="auto" w:fill="auto"/>
            <w:noWrap/>
            <w:vAlign w:val="bottom"/>
            <w:hideMark/>
          </w:tcPr>
          <w:p w14:paraId="061C88DC"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6</w:t>
            </w:r>
          </w:p>
        </w:tc>
        <w:tc>
          <w:tcPr>
            <w:tcW w:w="1890" w:type="dxa"/>
            <w:shd w:val="clear" w:color="auto" w:fill="auto"/>
            <w:noWrap/>
            <w:vAlign w:val="bottom"/>
            <w:hideMark/>
          </w:tcPr>
          <w:p w14:paraId="0FBB0910"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5.7</w:t>
            </w:r>
          </w:p>
        </w:tc>
        <w:tc>
          <w:tcPr>
            <w:tcW w:w="1324" w:type="dxa"/>
            <w:shd w:val="clear" w:color="auto" w:fill="auto"/>
            <w:noWrap/>
            <w:vAlign w:val="bottom"/>
            <w:hideMark/>
          </w:tcPr>
          <w:p w14:paraId="15575394"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6</w:t>
            </w:r>
          </w:p>
        </w:tc>
      </w:tr>
      <w:tr w:rsidR="00364708" w:rsidRPr="00364708" w14:paraId="30ACF6B2" w14:textId="77777777" w:rsidTr="00364708">
        <w:trPr>
          <w:trHeight w:val="260"/>
        </w:trPr>
        <w:tc>
          <w:tcPr>
            <w:tcW w:w="1080" w:type="dxa"/>
            <w:shd w:val="clear" w:color="auto" w:fill="auto"/>
            <w:noWrap/>
            <w:vAlign w:val="bottom"/>
            <w:hideMark/>
          </w:tcPr>
          <w:p w14:paraId="49EB109C" w14:textId="77777777" w:rsidR="004A01F0" w:rsidRPr="00364708" w:rsidRDefault="004A01F0" w:rsidP="004A01F0">
            <w:pPr>
              <w:spacing w:after="0" w:line="240" w:lineRule="auto"/>
              <w:rPr>
                <w:rFonts w:ascii="Times New Roman" w:hAnsi="Times New Roman"/>
                <w:sz w:val="24"/>
                <w:szCs w:val="24"/>
              </w:rPr>
            </w:pPr>
            <w:r w:rsidRPr="00364708">
              <w:rPr>
                <w:rFonts w:ascii="Times New Roman" w:hAnsi="Times New Roman"/>
                <w:sz w:val="24"/>
                <w:szCs w:val="24"/>
              </w:rPr>
              <w:t>2016-17</w:t>
            </w:r>
          </w:p>
        </w:tc>
        <w:tc>
          <w:tcPr>
            <w:tcW w:w="1170" w:type="dxa"/>
            <w:shd w:val="clear" w:color="auto" w:fill="auto"/>
            <w:noWrap/>
            <w:vAlign w:val="bottom"/>
            <w:hideMark/>
          </w:tcPr>
          <w:p w14:paraId="59E9160C" w14:textId="1CC13193"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5.1</w:t>
            </w:r>
          </w:p>
        </w:tc>
        <w:tc>
          <w:tcPr>
            <w:tcW w:w="1260" w:type="dxa"/>
            <w:shd w:val="clear" w:color="auto" w:fill="auto"/>
            <w:noWrap/>
            <w:vAlign w:val="bottom"/>
            <w:hideMark/>
          </w:tcPr>
          <w:p w14:paraId="5DFFC158"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5.1</w:t>
            </w:r>
          </w:p>
        </w:tc>
        <w:tc>
          <w:tcPr>
            <w:tcW w:w="1620" w:type="dxa"/>
            <w:shd w:val="clear" w:color="auto" w:fill="auto"/>
            <w:noWrap/>
            <w:vAlign w:val="bottom"/>
            <w:hideMark/>
          </w:tcPr>
          <w:p w14:paraId="37A937E4"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5.3</w:t>
            </w:r>
          </w:p>
        </w:tc>
        <w:tc>
          <w:tcPr>
            <w:tcW w:w="1620" w:type="dxa"/>
            <w:shd w:val="clear" w:color="auto" w:fill="auto"/>
            <w:noWrap/>
            <w:vAlign w:val="bottom"/>
            <w:hideMark/>
          </w:tcPr>
          <w:p w14:paraId="71D20762"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4.9</w:t>
            </w:r>
          </w:p>
        </w:tc>
        <w:tc>
          <w:tcPr>
            <w:tcW w:w="1890" w:type="dxa"/>
            <w:shd w:val="clear" w:color="auto" w:fill="auto"/>
            <w:noWrap/>
            <w:vAlign w:val="bottom"/>
            <w:hideMark/>
          </w:tcPr>
          <w:p w14:paraId="21722779"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4.9</w:t>
            </w:r>
          </w:p>
        </w:tc>
        <w:tc>
          <w:tcPr>
            <w:tcW w:w="1324" w:type="dxa"/>
            <w:shd w:val="clear" w:color="auto" w:fill="auto"/>
            <w:noWrap/>
            <w:vAlign w:val="bottom"/>
            <w:hideMark/>
          </w:tcPr>
          <w:p w14:paraId="336123F3"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4.7</w:t>
            </w:r>
          </w:p>
        </w:tc>
      </w:tr>
      <w:tr w:rsidR="00364708" w:rsidRPr="00364708" w14:paraId="61879208" w14:textId="77777777" w:rsidTr="00364708">
        <w:trPr>
          <w:trHeight w:val="260"/>
        </w:trPr>
        <w:tc>
          <w:tcPr>
            <w:tcW w:w="1080" w:type="dxa"/>
            <w:shd w:val="clear" w:color="auto" w:fill="auto"/>
            <w:noWrap/>
            <w:vAlign w:val="bottom"/>
            <w:hideMark/>
          </w:tcPr>
          <w:p w14:paraId="7680E733" w14:textId="77777777" w:rsidR="004A01F0" w:rsidRPr="00364708" w:rsidRDefault="004A01F0" w:rsidP="004A01F0">
            <w:pPr>
              <w:spacing w:after="0" w:line="240" w:lineRule="auto"/>
              <w:rPr>
                <w:rFonts w:ascii="Times New Roman" w:hAnsi="Times New Roman"/>
                <w:sz w:val="24"/>
                <w:szCs w:val="24"/>
              </w:rPr>
            </w:pPr>
            <w:r w:rsidRPr="00364708">
              <w:rPr>
                <w:rFonts w:ascii="Times New Roman" w:hAnsi="Times New Roman"/>
                <w:sz w:val="24"/>
                <w:szCs w:val="24"/>
              </w:rPr>
              <w:t>2017-18</w:t>
            </w:r>
          </w:p>
        </w:tc>
        <w:tc>
          <w:tcPr>
            <w:tcW w:w="1170" w:type="dxa"/>
            <w:shd w:val="clear" w:color="auto" w:fill="auto"/>
            <w:noWrap/>
            <w:vAlign w:val="bottom"/>
            <w:hideMark/>
          </w:tcPr>
          <w:p w14:paraId="4A3275E1"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5.2</w:t>
            </w:r>
          </w:p>
        </w:tc>
        <w:tc>
          <w:tcPr>
            <w:tcW w:w="1260" w:type="dxa"/>
            <w:shd w:val="clear" w:color="auto" w:fill="auto"/>
            <w:noWrap/>
            <w:vAlign w:val="bottom"/>
            <w:hideMark/>
          </w:tcPr>
          <w:p w14:paraId="0CE11760"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5.4</w:t>
            </w:r>
          </w:p>
        </w:tc>
        <w:tc>
          <w:tcPr>
            <w:tcW w:w="1620" w:type="dxa"/>
            <w:shd w:val="clear" w:color="auto" w:fill="auto"/>
            <w:noWrap/>
            <w:vAlign w:val="bottom"/>
            <w:hideMark/>
          </w:tcPr>
          <w:p w14:paraId="324A8129"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5.3</w:t>
            </w:r>
          </w:p>
        </w:tc>
        <w:tc>
          <w:tcPr>
            <w:tcW w:w="1620" w:type="dxa"/>
            <w:shd w:val="clear" w:color="auto" w:fill="auto"/>
            <w:noWrap/>
            <w:vAlign w:val="bottom"/>
            <w:hideMark/>
          </w:tcPr>
          <w:p w14:paraId="6F49E014"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4.9</w:t>
            </w:r>
          </w:p>
        </w:tc>
        <w:tc>
          <w:tcPr>
            <w:tcW w:w="1890" w:type="dxa"/>
            <w:shd w:val="clear" w:color="auto" w:fill="auto"/>
            <w:noWrap/>
            <w:vAlign w:val="bottom"/>
            <w:hideMark/>
          </w:tcPr>
          <w:p w14:paraId="00264579"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5</w:t>
            </w:r>
          </w:p>
        </w:tc>
        <w:tc>
          <w:tcPr>
            <w:tcW w:w="1324" w:type="dxa"/>
            <w:shd w:val="clear" w:color="auto" w:fill="auto"/>
            <w:noWrap/>
            <w:vAlign w:val="bottom"/>
            <w:hideMark/>
          </w:tcPr>
          <w:p w14:paraId="5743DD24" w14:textId="77777777" w:rsidR="004A01F0" w:rsidRPr="00364708" w:rsidRDefault="004A01F0" w:rsidP="004A01F0">
            <w:pPr>
              <w:spacing w:after="0" w:line="240" w:lineRule="auto"/>
              <w:jc w:val="center"/>
              <w:rPr>
                <w:rFonts w:ascii="Times New Roman" w:hAnsi="Times New Roman"/>
                <w:sz w:val="24"/>
                <w:szCs w:val="24"/>
              </w:rPr>
            </w:pPr>
            <w:r w:rsidRPr="00364708">
              <w:rPr>
                <w:rFonts w:ascii="Times New Roman" w:hAnsi="Times New Roman"/>
                <w:sz w:val="24"/>
                <w:szCs w:val="24"/>
              </w:rPr>
              <w:t>4.7</w:t>
            </w:r>
          </w:p>
        </w:tc>
      </w:tr>
    </w:tbl>
    <w:p w14:paraId="2206A6F7" w14:textId="44B36668" w:rsidR="00793E39" w:rsidRPr="00364708" w:rsidRDefault="004A01F0" w:rsidP="00BE1E09">
      <w:pPr>
        <w:pStyle w:val="ColorfulList-Accent11"/>
        <w:spacing w:after="0" w:line="240" w:lineRule="auto"/>
        <w:ind w:left="0"/>
        <w:rPr>
          <w:rFonts w:ascii="Times New Roman" w:hAnsi="Times New Roman"/>
          <w:noProof/>
          <w:sz w:val="24"/>
          <w:szCs w:val="24"/>
        </w:rPr>
      </w:pPr>
      <w:r w:rsidRPr="00364708">
        <w:rPr>
          <w:rFonts w:ascii="Times New Roman" w:hAnsi="Times New Roman"/>
          <w:noProof/>
          <w:sz w:val="24"/>
          <w:szCs w:val="24"/>
        </w:rPr>
        <w:t xml:space="preserve">  </w:t>
      </w:r>
    </w:p>
    <w:p w14:paraId="099BE070" w14:textId="77777777" w:rsidR="00DF1CF8" w:rsidRPr="00364708" w:rsidRDefault="004A01F0" w:rsidP="00BE1E09">
      <w:pPr>
        <w:pStyle w:val="ColorfulList-Accent11"/>
        <w:spacing w:after="0" w:line="240" w:lineRule="auto"/>
        <w:ind w:left="0"/>
        <w:rPr>
          <w:rFonts w:ascii="Times New Roman" w:hAnsi="Times New Roman"/>
          <w:noProof/>
          <w:sz w:val="24"/>
          <w:szCs w:val="24"/>
        </w:rPr>
      </w:pPr>
      <w:r w:rsidRPr="00364708">
        <w:rPr>
          <w:rFonts w:ascii="Times New Roman" w:hAnsi="Times New Roman"/>
          <w:noProof/>
          <w:sz w:val="24"/>
          <w:szCs w:val="24"/>
        </w:rPr>
        <w:t xml:space="preserve"> </w:t>
      </w:r>
    </w:p>
    <w:p w14:paraId="4439976A" w14:textId="41871602" w:rsidR="00BE1E09" w:rsidRPr="00364708" w:rsidRDefault="00CC374B" w:rsidP="00BE1E09">
      <w:pPr>
        <w:pStyle w:val="ColorfulList-Accent11"/>
        <w:spacing w:after="0" w:line="240" w:lineRule="auto"/>
        <w:ind w:left="0"/>
        <w:rPr>
          <w:rFonts w:ascii="Times New Roman" w:hAnsi="Times New Roman"/>
          <w:noProof/>
          <w:sz w:val="24"/>
          <w:szCs w:val="24"/>
        </w:rPr>
      </w:pPr>
      <w:r w:rsidRPr="00364708">
        <w:rPr>
          <w:rFonts w:ascii="Times New Roman" w:hAnsi="Times New Roman"/>
          <w:noProof/>
          <w:sz w:val="24"/>
          <w:szCs w:val="24"/>
        </w:rPr>
        <w:t xml:space="preserve">Scores remain stable, with scores beteen 4.2-6/6, </w:t>
      </w:r>
      <w:r w:rsidR="00DF1CF8" w:rsidRPr="00364708">
        <w:rPr>
          <w:rFonts w:ascii="Times New Roman" w:hAnsi="Times New Roman"/>
          <w:noProof/>
          <w:sz w:val="24"/>
          <w:szCs w:val="24"/>
        </w:rPr>
        <w:t>over the nine year period</w:t>
      </w:r>
      <w:r w:rsidRPr="00364708">
        <w:rPr>
          <w:rFonts w:ascii="Times New Roman" w:hAnsi="Times New Roman"/>
          <w:noProof/>
          <w:sz w:val="24"/>
          <w:szCs w:val="24"/>
        </w:rPr>
        <w:t xml:space="preserve"> indicating that students meet SLO 3.</w:t>
      </w:r>
      <w:r w:rsidR="00C3393C" w:rsidRPr="00364708">
        <w:rPr>
          <w:rFonts w:ascii="Times New Roman" w:hAnsi="Times New Roman"/>
          <w:noProof/>
          <w:sz w:val="24"/>
          <w:szCs w:val="24"/>
        </w:rPr>
        <w:t xml:space="preserve"> The strongest category is Research Question and weakest categories are Conclusion and Writing. </w:t>
      </w:r>
      <w:r w:rsidR="00943350" w:rsidRPr="00364708">
        <w:rPr>
          <w:rFonts w:ascii="Times New Roman" w:hAnsi="Times New Roman"/>
          <w:noProof/>
          <w:sz w:val="24"/>
          <w:szCs w:val="24"/>
        </w:rPr>
        <w:t>Overall there is little variation in scores</w:t>
      </w:r>
      <w:r w:rsidR="00D46B85" w:rsidRPr="00364708">
        <w:rPr>
          <w:rFonts w:ascii="Times New Roman" w:hAnsi="Times New Roman"/>
          <w:noProof/>
          <w:sz w:val="24"/>
          <w:szCs w:val="24"/>
        </w:rPr>
        <w:t xml:space="preserve">. An online assessment system may be helpful in collecting more evaluations. Presently the paper assessment sheets are only turned on for less than 50% of graduating students. This information will be shared with faculty. </w:t>
      </w:r>
    </w:p>
    <w:p w14:paraId="5F8C0E90" w14:textId="77777777" w:rsidR="003D7CC0" w:rsidRPr="00364708" w:rsidRDefault="003D7CC0" w:rsidP="00BE1E09">
      <w:pPr>
        <w:pStyle w:val="ColorfulList-Accent11"/>
        <w:spacing w:after="0" w:line="240" w:lineRule="auto"/>
        <w:ind w:left="0"/>
        <w:rPr>
          <w:rFonts w:ascii="Times New Roman" w:hAnsi="Times New Roman"/>
          <w:noProof/>
          <w:sz w:val="24"/>
          <w:szCs w:val="24"/>
        </w:rPr>
      </w:pPr>
    </w:p>
    <w:p w14:paraId="70729300" w14:textId="4C3902D2" w:rsidR="00BE1E09" w:rsidRPr="00364708" w:rsidRDefault="00BE1E09" w:rsidP="00BE1E09">
      <w:pPr>
        <w:rPr>
          <w:rFonts w:ascii="Times New Roman" w:hAnsi="Times New Roman"/>
          <w:b/>
          <w:sz w:val="24"/>
          <w:szCs w:val="24"/>
        </w:rPr>
      </w:pPr>
      <w:r w:rsidRPr="00364708">
        <w:rPr>
          <w:rFonts w:ascii="Times New Roman" w:hAnsi="Times New Roman"/>
          <w:b/>
          <w:sz w:val="24"/>
          <w:szCs w:val="24"/>
        </w:rPr>
        <w:t>Planned Assessment Activities for 201</w:t>
      </w:r>
      <w:r w:rsidR="005E6536" w:rsidRPr="00364708">
        <w:rPr>
          <w:rFonts w:ascii="Times New Roman" w:hAnsi="Times New Roman"/>
          <w:b/>
          <w:sz w:val="24"/>
          <w:szCs w:val="24"/>
        </w:rPr>
        <w:t>7</w:t>
      </w:r>
      <w:r w:rsidRPr="00364708">
        <w:rPr>
          <w:rFonts w:ascii="Times New Roman" w:hAnsi="Times New Roman"/>
          <w:b/>
          <w:sz w:val="24"/>
          <w:szCs w:val="24"/>
        </w:rPr>
        <w:t>-201</w:t>
      </w:r>
      <w:r w:rsidR="005E6536" w:rsidRPr="00364708">
        <w:rPr>
          <w:rFonts w:ascii="Times New Roman" w:hAnsi="Times New Roman"/>
          <w:b/>
          <w:sz w:val="24"/>
          <w:szCs w:val="24"/>
        </w:rPr>
        <w:t>8</w:t>
      </w:r>
    </w:p>
    <w:p w14:paraId="04E1C196" w14:textId="48428A53" w:rsidR="00C33599" w:rsidRPr="00364708" w:rsidRDefault="00950EE1" w:rsidP="00BE1E09">
      <w:pPr>
        <w:rPr>
          <w:rFonts w:ascii="Times New Roman" w:hAnsi="Times New Roman"/>
          <w:sz w:val="24"/>
          <w:szCs w:val="24"/>
        </w:rPr>
      </w:pPr>
      <w:r>
        <w:rPr>
          <w:rFonts w:ascii="Times New Roman" w:hAnsi="Times New Roman"/>
          <w:sz w:val="24"/>
          <w:szCs w:val="24"/>
        </w:rPr>
        <w:t>Kinesiology</w:t>
      </w:r>
      <w:r w:rsidR="00BE1E09" w:rsidRPr="00364708">
        <w:rPr>
          <w:rFonts w:ascii="Times New Roman" w:hAnsi="Times New Roman"/>
          <w:sz w:val="24"/>
          <w:szCs w:val="24"/>
        </w:rPr>
        <w:t xml:space="preserve"> is presently </w:t>
      </w:r>
      <w:r w:rsidR="005E6536" w:rsidRPr="00364708">
        <w:rPr>
          <w:rFonts w:ascii="Times New Roman" w:hAnsi="Times New Roman"/>
          <w:sz w:val="24"/>
          <w:szCs w:val="24"/>
        </w:rPr>
        <w:t>writing</w:t>
      </w:r>
      <w:r w:rsidR="00BE1E09" w:rsidRPr="00364708">
        <w:rPr>
          <w:rFonts w:ascii="Times New Roman" w:hAnsi="Times New Roman"/>
          <w:sz w:val="24"/>
          <w:szCs w:val="24"/>
        </w:rPr>
        <w:t xml:space="preserve"> </w:t>
      </w:r>
      <w:r w:rsidR="005E6536" w:rsidRPr="00364708">
        <w:rPr>
          <w:rFonts w:ascii="Times New Roman" w:hAnsi="Times New Roman"/>
          <w:sz w:val="24"/>
          <w:szCs w:val="24"/>
        </w:rPr>
        <w:t>a</w:t>
      </w:r>
      <w:r w:rsidR="00BE1E09" w:rsidRPr="00364708">
        <w:rPr>
          <w:rFonts w:ascii="Times New Roman" w:hAnsi="Times New Roman"/>
          <w:sz w:val="24"/>
          <w:szCs w:val="24"/>
        </w:rPr>
        <w:t xml:space="preserve"> </w:t>
      </w:r>
      <w:r w:rsidR="006115B2">
        <w:rPr>
          <w:rFonts w:ascii="Times New Roman" w:hAnsi="Times New Roman"/>
          <w:sz w:val="24"/>
          <w:szCs w:val="24"/>
        </w:rPr>
        <w:t>7</w:t>
      </w:r>
      <w:r w:rsidR="00BE1E09" w:rsidRPr="00364708">
        <w:rPr>
          <w:rFonts w:ascii="Times New Roman" w:hAnsi="Times New Roman"/>
          <w:sz w:val="24"/>
          <w:szCs w:val="24"/>
          <w:vertAlign w:val="superscript"/>
        </w:rPr>
        <w:t>th</w:t>
      </w:r>
      <w:r w:rsidR="00BE1E09" w:rsidRPr="00364708">
        <w:rPr>
          <w:rFonts w:ascii="Times New Roman" w:hAnsi="Times New Roman"/>
          <w:sz w:val="24"/>
          <w:szCs w:val="24"/>
        </w:rPr>
        <w:t xml:space="preserve"> year review</w:t>
      </w:r>
      <w:r w:rsidR="005E6536" w:rsidRPr="00364708">
        <w:rPr>
          <w:rFonts w:ascii="Times New Roman" w:hAnsi="Times New Roman"/>
          <w:sz w:val="24"/>
          <w:szCs w:val="24"/>
        </w:rPr>
        <w:t xml:space="preserve"> document</w:t>
      </w:r>
      <w:r w:rsidR="00BE1E09" w:rsidRPr="00364708">
        <w:rPr>
          <w:rFonts w:ascii="Times New Roman" w:hAnsi="Times New Roman"/>
          <w:sz w:val="24"/>
          <w:szCs w:val="24"/>
        </w:rPr>
        <w:t xml:space="preserve">, part of this process is to create a multi-year assessment plan. At the </w:t>
      </w:r>
      <w:r w:rsidR="005E6536" w:rsidRPr="00364708">
        <w:rPr>
          <w:rFonts w:ascii="Times New Roman" w:hAnsi="Times New Roman"/>
          <w:sz w:val="24"/>
          <w:szCs w:val="24"/>
        </w:rPr>
        <w:t>moment,</w:t>
      </w:r>
      <w:r w:rsidR="00BE1E09" w:rsidRPr="00364708">
        <w:rPr>
          <w:rFonts w:ascii="Times New Roman" w:hAnsi="Times New Roman"/>
          <w:sz w:val="24"/>
          <w:szCs w:val="24"/>
        </w:rPr>
        <w:t xml:space="preserve"> this topic is under discussion. </w:t>
      </w:r>
    </w:p>
    <w:p w14:paraId="2FAF9A68" w14:textId="34CEC653" w:rsidR="00C33599" w:rsidRPr="00364708" w:rsidRDefault="00C33599" w:rsidP="00BE1E09">
      <w:pPr>
        <w:rPr>
          <w:rFonts w:ascii="Times New Roman" w:hAnsi="Times New Roman"/>
          <w:sz w:val="24"/>
          <w:szCs w:val="24"/>
        </w:rPr>
      </w:pPr>
      <w:r w:rsidRPr="00364708">
        <w:rPr>
          <w:rFonts w:ascii="Times New Roman" w:hAnsi="Times New Roman"/>
          <w:sz w:val="24"/>
          <w:szCs w:val="24"/>
        </w:rPr>
        <w:t xml:space="preserve">Results of the relationship between grades in prerequisite courses </w:t>
      </w:r>
      <w:r w:rsidR="00E52928">
        <w:rPr>
          <w:rFonts w:ascii="Times New Roman" w:hAnsi="Times New Roman"/>
          <w:sz w:val="24"/>
          <w:szCs w:val="24"/>
        </w:rPr>
        <w:t>BIOL</w:t>
      </w:r>
      <w:r w:rsidRPr="00364708">
        <w:rPr>
          <w:rFonts w:ascii="Times New Roman" w:hAnsi="Times New Roman"/>
          <w:sz w:val="24"/>
          <w:szCs w:val="24"/>
        </w:rPr>
        <w:t xml:space="preserve"> </w:t>
      </w:r>
      <w:r w:rsidR="00D867F9">
        <w:rPr>
          <w:rFonts w:ascii="Times New Roman" w:hAnsi="Times New Roman"/>
          <w:sz w:val="24"/>
          <w:szCs w:val="24"/>
        </w:rPr>
        <w:t>101</w:t>
      </w:r>
      <w:r w:rsidRPr="00364708">
        <w:rPr>
          <w:rFonts w:ascii="Times New Roman" w:hAnsi="Times New Roman"/>
          <w:sz w:val="24"/>
          <w:szCs w:val="24"/>
        </w:rPr>
        <w:t xml:space="preserve"> and </w:t>
      </w:r>
      <w:r w:rsidR="00E52928">
        <w:rPr>
          <w:rFonts w:ascii="Times New Roman" w:hAnsi="Times New Roman"/>
          <w:sz w:val="24"/>
          <w:szCs w:val="24"/>
        </w:rPr>
        <w:t>BIOL</w:t>
      </w:r>
      <w:r w:rsidRPr="00364708">
        <w:rPr>
          <w:rFonts w:ascii="Times New Roman" w:hAnsi="Times New Roman"/>
          <w:sz w:val="24"/>
          <w:szCs w:val="24"/>
        </w:rPr>
        <w:t xml:space="preserve"> 281 with final grades for </w:t>
      </w:r>
      <w:r w:rsidR="00E52928">
        <w:rPr>
          <w:rFonts w:ascii="Times New Roman" w:hAnsi="Times New Roman"/>
          <w:sz w:val="24"/>
          <w:szCs w:val="24"/>
        </w:rPr>
        <w:t>KIN</w:t>
      </w:r>
      <w:r w:rsidRPr="00364708">
        <w:rPr>
          <w:rFonts w:ascii="Times New Roman" w:hAnsi="Times New Roman"/>
          <w:sz w:val="24"/>
          <w:szCs w:val="24"/>
        </w:rPr>
        <w:t xml:space="preserve"> 345 and </w:t>
      </w:r>
      <w:r w:rsidR="00E52928">
        <w:rPr>
          <w:rFonts w:ascii="Times New Roman" w:hAnsi="Times New Roman"/>
          <w:sz w:val="24"/>
          <w:szCs w:val="24"/>
        </w:rPr>
        <w:t>KIN</w:t>
      </w:r>
      <w:r w:rsidRPr="00364708">
        <w:rPr>
          <w:rFonts w:ascii="Times New Roman" w:hAnsi="Times New Roman"/>
          <w:sz w:val="24"/>
          <w:szCs w:val="24"/>
        </w:rPr>
        <w:t xml:space="preserve"> 346 will be presented to faculty for discussion.</w:t>
      </w:r>
    </w:p>
    <w:p w14:paraId="767E4A80" w14:textId="6EB5EE6A" w:rsidR="00BE1E09" w:rsidRPr="00364708" w:rsidRDefault="003C1559" w:rsidP="00BE1E09">
      <w:pPr>
        <w:rPr>
          <w:rFonts w:ascii="Times New Roman" w:hAnsi="Times New Roman"/>
          <w:sz w:val="24"/>
          <w:szCs w:val="24"/>
        </w:rPr>
      </w:pPr>
      <w:r w:rsidRPr="00364708">
        <w:rPr>
          <w:rFonts w:ascii="Times New Roman" w:hAnsi="Times New Roman"/>
          <w:sz w:val="24"/>
          <w:szCs w:val="24"/>
        </w:rPr>
        <w:t>HHD SLOs are currently being revised and we antici</w:t>
      </w:r>
      <w:r w:rsidR="00564F32" w:rsidRPr="00364708">
        <w:rPr>
          <w:rFonts w:ascii="Times New Roman" w:hAnsi="Times New Roman"/>
          <w:sz w:val="24"/>
          <w:szCs w:val="24"/>
        </w:rPr>
        <w:t>pate developing an instrument to assess the revised HHD SLOs through preceptor surveys and direct assessment.</w:t>
      </w:r>
      <w:r w:rsidRPr="00364708">
        <w:rPr>
          <w:rFonts w:ascii="Times New Roman" w:hAnsi="Times New Roman"/>
          <w:sz w:val="24"/>
          <w:szCs w:val="24"/>
        </w:rPr>
        <w:t xml:space="preserve">  </w:t>
      </w:r>
      <w:r w:rsidR="00E52928">
        <w:rPr>
          <w:rFonts w:ascii="Times New Roman" w:hAnsi="Times New Roman"/>
          <w:sz w:val="24"/>
          <w:szCs w:val="24"/>
        </w:rPr>
        <w:t>KIN</w:t>
      </w:r>
      <w:r w:rsidR="00BE1E09" w:rsidRPr="00364708">
        <w:rPr>
          <w:rFonts w:ascii="Times New Roman" w:hAnsi="Times New Roman"/>
          <w:sz w:val="24"/>
          <w:szCs w:val="24"/>
        </w:rPr>
        <w:t xml:space="preserve"> SLO3 will be assessed using the rubric piloted in 201</w:t>
      </w:r>
      <w:r w:rsidR="006115B2">
        <w:rPr>
          <w:rFonts w:ascii="Times New Roman" w:hAnsi="Times New Roman"/>
          <w:sz w:val="24"/>
          <w:szCs w:val="24"/>
        </w:rPr>
        <w:t>8</w:t>
      </w:r>
      <w:r w:rsidR="00BE1E09" w:rsidRPr="00364708">
        <w:rPr>
          <w:rFonts w:ascii="Times New Roman" w:hAnsi="Times New Roman"/>
          <w:sz w:val="24"/>
          <w:szCs w:val="24"/>
        </w:rPr>
        <w:t>-201</w:t>
      </w:r>
      <w:r w:rsidR="006115B2">
        <w:rPr>
          <w:rFonts w:ascii="Times New Roman" w:hAnsi="Times New Roman"/>
          <w:sz w:val="24"/>
          <w:szCs w:val="24"/>
        </w:rPr>
        <w:t>9</w:t>
      </w:r>
      <w:r w:rsidR="00BE1E09" w:rsidRPr="00364708">
        <w:rPr>
          <w:rFonts w:ascii="Times New Roman" w:hAnsi="Times New Roman"/>
          <w:sz w:val="24"/>
          <w:szCs w:val="24"/>
        </w:rPr>
        <w:t xml:space="preserve"> in a gateway and capstone class.</w:t>
      </w:r>
    </w:p>
    <w:p w14:paraId="10A9DEEC" w14:textId="77777777" w:rsidR="002F45EB" w:rsidRPr="00364708" w:rsidRDefault="002F45EB" w:rsidP="00BE1E09">
      <w:pPr>
        <w:rPr>
          <w:rFonts w:ascii="Times New Roman" w:hAnsi="Times New Roman"/>
          <w:sz w:val="24"/>
          <w:szCs w:val="24"/>
        </w:rPr>
      </w:pPr>
    </w:p>
    <w:p w14:paraId="5FD9BBB4" w14:textId="77777777" w:rsidR="002F45EB" w:rsidRPr="00364708" w:rsidRDefault="002F45EB" w:rsidP="00BE1E09">
      <w:pPr>
        <w:rPr>
          <w:rFonts w:ascii="Times New Roman" w:hAnsi="Times New Roman"/>
          <w:sz w:val="24"/>
          <w:szCs w:val="24"/>
        </w:rPr>
      </w:pPr>
    </w:p>
    <w:p w14:paraId="3F02DC88" w14:textId="77777777" w:rsidR="002F45EB" w:rsidRPr="00364708" w:rsidRDefault="002F45EB" w:rsidP="00BE1E09">
      <w:pPr>
        <w:rPr>
          <w:rFonts w:ascii="Times New Roman" w:hAnsi="Times New Roman"/>
          <w:sz w:val="24"/>
          <w:szCs w:val="24"/>
        </w:rPr>
      </w:pPr>
    </w:p>
    <w:p w14:paraId="6BD315B6" w14:textId="77777777" w:rsidR="002F45EB" w:rsidRPr="00364708" w:rsidRDefault="002F45EB" w:rsidP="00BE1E09">
      <w:pPr>
        <w:rPr>
          <w:rFonts w:ascii="Times New Roman" w:hAnsi="Times New Roman"/>
          <w:sz w:val="24"/>
          <w:szCs w:val="24"/>
        </w:rPr>
      </w:pPr>
    </w:p>
    <w:p w14:paraId="1BF4CBD3" w14:textId="77777777" w:rsidR="002F45EB" w:rsidRPr="00364708" w:rsidRDefault="002F45EB" w:rsidP="00BE1E09">
      <w:pPr>
        <w:rPr>
          <w:rFonts w:ascii="Times New Roman" w:hAnsi="Times New Roman"/>
          <w:sz w:val="24"/>
          <w:szCs w:val="24"/>
        </w:rPr>
      </w:pPr>
    </w:p>
    <w:p w14:paraId="193C15ED" w14:textId="77777777" w:rsidR="002F45EB" w:rsidRPr="00364708" w:rsidRDefault="002F45EB" w:rsidP="00BE1E09">
      <w:pPr>
        <w:rPr>
          <w:rFonts w:ascii="Times New Roman" w:hAnsi="Times New Roman"/>
          <w:sz w:val="24"/>
          <w:szCs w:val="24"/>
        </w:rPr>
      </w:pPr>
    </w:p>
    <w:p w14:paraId="3121E862" w14:textId="77777777" w:rsidR="002F45EB" w:rsidRDefault="002F45EB" w:rsidP="00BE1E09">
      <w:pPr>
        <w:rPr>
          <w:rFonts w:ascii="Times New Roman" w:hAnsi="Times New Roman"/>
          <w:sz w:val="24"/>
          <w:szCs w:val="24"/>
        </w:rPr>
      </w:pPr>
    </w:p>
    <w:p w14:paraId="7CDCD5C8" w14:textId="77777777" w:rsidR="002F45EB" w:rsidRDefault="002F45EB" w:rsidP="00BE1E09">
      <w:pPr>
        <w:rPr>
          <w:rFonts w:ascii="Times New Roman" w:hAnsi="Times New Roman"/>
          <w:sz w:val="24"/>
          <w:szCs w:val="24"/>
        </w:rPr>
      </w:pPr>
    </w:p>
    <w:p w14:paraId="3F026639" w14:textId="77777777" w:rsidR="002F45EB" w:rsidRDefault="002F45EB" w:rsidP="00BE1E09">
      <w:pPr>
        <w:rPr>
          <w:rFonts w:ascii="Times New Roman" w:hAnsi="Times New Roman"/>
          <w:sz w:val="24"/>
          <w:szCs w:val="24"/>
        </w:rPr>
      </w:pPr>
    </w:p>
    <w:p w14:paraId="7AD5614D" w14:textId="77777777" w:rsidR="00AF18AD" w:rsidRDefault="00AF18AD" w:rsidP="00BE1E09">
      <w:pPr>
        <w:rPr>
          <w:rFonts w:ascii="Times New Roman" w:hAnsi="Times New Roman"/>
          <w:sz w:val="24"/>
          <w:szCs w:val="24"/>
        </w:rPr>
      </w:pPr>
    </w:p>
    <w:p w14:paraId="7A29A22F" w14:textId="08DA1466" w:rsidR="002F45EB" w:rsidRDefault="00AF18AD" w:rsidP="00BE1E09">
      <w:pPr>
        <w:rPr>
          <w:rFonts w:ascii="Times New Roman" w:hAnsi="Times New Roman"/>
          <w:sz w:val="24"/>
          <w:szCs w:val="24"/>
        </w:rPr>
      </w:pPr>
      <w:r>
        <w:rPr>
          <w:rFonts w:ascii="Times New Roman" w:hAnsi="Times New Roman"/>
          <w:sz w:val="24"/>
          <w:szCs w:val="24"/>
        </w:rPr>
        <w:t>Appendix A</w:t>
      </w:r>
      <w:r w:rsidR="002F45EB">
        <w:rPr>
          <w:rFonts w:ascii="Times New Roman" w:hAnsi="Times New Roman"/>
          <w:sz w:val="24"/>
          <w:szCs w:val="24"/>
        </w:rPr>
        <w:t xml:space="preserve"> </w:t>
      </w:r>
      <w:r w:rsidR="002F45EB">
        <w:rPr>
          <w:rFonts w:ascii="Times New Roman" w:hAnsi="Times New Roman"/>
          <w:sz w:val="24"/>
          <w:szCs w:val="24"/>
        </w:rPr>
        <w:tab/>
        <w:t>Cultural Competence Rubric</w:t>
      </w:r>
    </w:p>
    <w:p w14:paraId="159CFDD3" w14:textId="77777777" w:rsidR="006A25BF" w:rsidRDefault="006A25BF" w:rsidP="006A25BF">
      <w:r>
        <w:t>Cultural Competence Rubric</w:t>
      </w:r>
    </w:p>
    <w:p w14:paraId="42C2343C" w14:textId="77777777" w:rsidR="006A25BF" w:rsidRDefault="006A25BF" w:rsidP="006A25BF"/>
    <w:tbl>
      <w:tblPr>
        <w:tblStyle w:val="TableGrid"/>
        <w:tblW w:w="0" w:type="auto"/>
        <w:tblLook w:val="04A0" w:firstRow="1" w:lastRow="0" w:firstColumn="1" w:lastColumn="0" w:noHBand="0" w:noVBand="1"/>
      </w:tblPr>
      <w:tblGrid>
        <w:gridCol w:w="3116"/>
        <w:gridCol w:w="3117"/>
        <w:gridCol w:w="3117"/>
      </w:tblGrid>
      <w:tr w:rsidR="006A25BF" w14:paraId="718375B0" w14:textId="77777777" w:rsidTr="00123BE0">
        <w:tc>
          <w:tcPr>
            <w:tcW w:w="3116" w:type="dxa"/>
          </w:tcPr>
          <w:p w14:paraId="2F5ABE8F" w14:textId="77777777" w:rsidR="006A25BF" w:rsidRDefault="006A25BF" w:rsidP="00123BE0"/>
        </w:tc>
        <w:tc>
          <w:tcPr>
            <w:tcW w:w="3117" w:type="dxa"/>
          </w:tcPr>
          <w:p w14:paraId="474D48D8" w14:textId="77777777" w:rsidR="006A25BF" w:rsidRDefault="006A25BF" w:rsidP="00123BE0">
            <w:pPr>
              <w:jc w:val="center"/>
            </w:pPr>
            <w:r>
              <w:t>Aware</w:t>
            </w:r>
          </w:p>
        </w:tc>
        <w:tc>
          <w:tcPr>
            <w:tcW w:w="3117" w:type="dxa"/>
          </w:tcPr>
          <w:p w14:paraId="7AF05896" w14:textId="01491853" w:rsidR="006A25BF" w:rsidRDefault="006A25BF" w:rsidP="00123BE0">
            <w:pPr>
              <w:jc w:val="center"/>
            </w:pPr>
            <w:proofErr w:type="spellStart"/>
            <w:r>
              <w:t>Lac</w:t>
            </w:r>
            <w:r w:rsidR="00E52928">
              <w:t>KIN</w:t>
            </w:r>
            <w:r>
              <w:t>g</w:t>
            </w:r>
            <w:proofErr w:type="spellEnd"/>
            <w:r>
              <w:t xml:space="preserve"> awareness</w:t>
            </w:r>
          </w:p>
        </w:tc>
      </w:tr>
      <w:tr w:rsidR="006A25BF" w14:paraId="7D2B779F" w14:textId="77777777" w:rsidTr="00123BE0">
        <w:tc>
          <w:tcPr>
            <w:tcW w:w="3116" w:type="dxa"/>
          </w:tcPr>
          <w:p w14:paraId="5B46E33D" w14:textId="77777777" w:rsidR="006A25BF" w:rsidRDefault="006A25BF" w:rsidP="00123BE0">
            <w:r>
              <w:t>Cultural Awareness</w:t>
            </w:r>
          </w:p>
        </w:tc>
        <w:tc>
          <w:tcPr>
            <w:tcW w:w="3117" w:type="dxa"/>
          </w:tcPr>
          <w:p w14:paraId="49887034" w14:textId="77777777" w:rsidR="006A25BF" w:rsidRDefault="006A25BF" w:rsidP="00123BE0">
            <w:r>
              <w:t xml:space="preserve">Reflects on how own attitudes and beliefs are different from those of other cultures and communities. </w:t>
            </w:r>
          </w:p>
          <w:p w14:paraId="12455AF4" w14:textId="77777777" w:rsidR="006A25BF" w:rsidRDefault="006A25BF" w:rsidP="00123BE0"/>
        </w:tc>
        <w:tc>
          <w:tcPr>
            <w:tcW w:w="3117" w:type="dxa"/>
          </w:tcPr>
          <w:p w14:paraId="09BEF0E0" w14:textId="77777777" w:rsidR="006A25BF" w:rsidRDefault="006A25BF" w:rsidP="00123BE0">
            <w:r>
              <w:t xml:space="preserve">Expresses attitudes and believes as an individual from a one-sided view. Is indifferent or resistant from what can be learned from diverse communities and cultures. </w:t>
            </w:r>
          </w:p>
        </w:tc>
      </w:tr>
      <w:tr w:rsidR="006A25BF" w14:paraId="2897F538" w14:textId="77777777" w:rsidTr="00123BE0">
        <w:tc>
          <w:tcPr>
            <w:tcW w:w="3116" w:type="dxa"/>
          </w:tcPr>
          <w:p w14:paraId="0798FC16" w14:textId="77777777" w:rsidR="006A25BF" w:rsidRDefault="006A25BF" w:rsidP="00123BE0">
            <w:r>
              <w:t>Recognition of Bias</w:t>
            </w:r>
          </w:p>
        </w:tc>
        <w:tc>
          <w:tcPr>
            <w:tcW w:w="3117" w:type="dxa"/>
          </w:tcPr>
          <w:p w14:paraId="130B8C12" w14:textId="77777777" w:rsidR="006A25BF" w:rsidRDefault="006A25BF" w:rsidP="00123BE0">
            <w:r>
              <w:t>Articulates the influence of one’s own assumptions, judgments, and/or biases during interactions with one’s own cultures and the culture of others.</w:t>
            </w:r>
          </w:p>
        </w:tc>
        <w:tc>
          <w:tcPr>
            <w:tcW w:w="3117" w:type="dxa"/>
          </w:tcPr>
          <w:p w14:paraId="3D094B3B" w14:textId="77777777" w:rsidR="006A25BF" w:rsidRDefault="006A25BF" w:rsidP="00123BE0">
            <w:r>
              <w:t>Demonstrates little or no awareness of one’s own assumptions, judgements, and/or biases about self and others.</w:t>
            </w:r>
          </w:p>
        </w:tc>
      </w:tr>
      <w:tr w:rsidR="006A25BF" w14:paraId="57432859" w14:textId="77777777" w:rsidTr="00123BE0">
        <w:tc>
          <w:tcPr>
            <w:tcW w:w="3116" w:type="dxa"/>
          </w:tcPr>
          <w:p w14:paraId="68A73690" w14:textId="77777777" w:rsidR="006A25BF" w:rsidRDefault="006A25BF" w:rsidP="00123BE0">
            <w:r>
              <w:t xml:space="preserve">Cultural Attitudes </w:t>
            </w:r>
          </w:p>
        </w:tc>
        <w:tc>
          <w:tcPr>
            <w:tcW w:w="3117" w:type="dxa"/>
          </w:tcPr>
          <w:p w14:paraId="71E52E9E" w14:textId="77777777" w:rsidR="006A25BF" w:rsidRDefault="006A25BF" w:rsidP="00123BE0">
            <w:r>
              <w:t>Expresses interest in learning about other cultures, seeks information on history, values, communication styles, beliefs, and/or practices.</w:t>
            </w:r>
          </w:p>
        </w:tc>
        <w:tc>
          <w:tcPr>
            <w:tcW w:w="3117" w:type="dxa"/>
          </w:tcPr>
          <w:p w14:paraId="003A4A5B" w14:textId="77777777" w:rsidR="006A25BF" w:rsidRDefault="006A25BF" w:rsidP="00123BE0">
            <w:r>
              <w:t xml:space="preserve">States minimal to no interest in learning more about cultures other than their own. </w:t>
            </w:r>
          </w:p>
        </w:tc>
      </w:tr>
    </w:tbl>
    <w:p w14:paraId="466FCD61" w14:textId="77777777" w:rsidR="006A25BF" w:rsidRDefault="006A25BF" w:rsidP="006A25BF"/>
    <w:p w14:paraId="4A26CB71" w14:textId="77777777" w:rsidR="006A25BF" w:rsidRDefault="006A25BF" w:rsidP="006A25BF">
      <w:r>
        <w:t>Resources: Weber State University Cultural Competency Rubric</w:t>
      </w:r>
    </w:p>
    <w:p w14:paraId="4D5799A6" w14:textId="77777777" w:rsidR="006A25BF" w:rsidRDefault="006A25BF" w:rsidP="006A25BF">
      <w:r>
        <w:t>www.weber.edu/wsuimages/SAAssessment/Rubric</w:t>
      </w:r>
    </w:p>
    <w:p w14:paraId="65FD1918" w14:textId="38FB122C" w:rsidR="00BE1E09" w:rsidRDefault="00BE1E09" w:rsidP="00BE1E09">
      <w:pPr>
        <w:rPr>
          <w:rFonts w:ascii="Times New Roman" w:hAnsi="Times New Roman"/>
          <w:sz w:val="24"/>
          <w:szCs w:val="24"/>
        </w:rPr>
      </w:pPr>
    </w:p>
    <w:p w14:paraId="4C7486EC" w14:textId="14183257" w:rsidR="00EA0DCA" w:rsidRDefault="00EA0DCA" w:rsidP="00EA0DCA">
      <w:pPr>
        <w:pStyle w:val="NormalWeb"/>
        <w:shd w:val="clear" w:color="auto" w:fill="FFFFFF"/>
        <w:spacing w:before="0" w:beforeAutospacing="0" w:after="0" w:afterAutospacing="0"/>
        <w:rPr>
          <w:color w:val="4C4C4C"/>
        </w:rPr>
      </w:pPr>
      <w:r w:rsidRPr="00AF18AD">
        <w:rPr>
          <w:color w:val="4C4C4C"/>
        </w:rPr>
        <w:t>Appendix B</w:t>
      </w:r>
      <w:r>
        <w:rPr>
          <w:color w:val="4C4C4C"/>
        </w:rPr>
        <w:t xml:space="preserve">: Department of </w:t>
      </w:r>
      <w:r w:rsidR="00950EE1">
        <w:rPr>
          <w:color w:val="4C4C4C"/>
        </w:rPr>
        <w:t>Kinesiology</w:t>
      </w:r>
      <w:r>
        <w:rPr>
          <w:color w:val="4C4C4C"/>
        </w:rPr>
        <w:t xml:space="preserve"> Thesis Rubric</w:t>
      </w:r>
    </w:p>
    <w:p w14:paraId="2D68F11D" w14:textId="77777777" w:rsidR="00EA0DCA" w:rsidRDefault="00EA0DCA" w:rsidP="00EA0DCA">
      <w:pPr>
        <w:pStyle w:val="NormalWeb"/>
        <w:shd w:val="clear" w:color="auto" w:fill="FFFFFF"/>
        <w:spacing w:before="0" w:beforeAutospacing="0" w:after="0" w:afterAutospacing="0"/>
        <w:rPr>
          <w:color w:val="4C4C4C"/>
        </w:rPr>
      </w:pPr>
    </w:p>
    <w:p w14:paraId="69C20060" w14:textId="77777777" w:rsidR="00EA0DCA" w:rsidRDefault="00EA0DCA" w:rsidP="00666CCE">
      <w:pPr>
        <w:pStyle w:val="NormalWeb"/>
        <w:shd w:val="clear" w:color="auto" w:fill="FFFFFF"/>
        <w:spacing w:before="0" w:beforeAutospacing="0" w:after="0" w:afterAutospacing="0"/>
        <w:rPr>
          <w:color w:val="4C4C4C"/>
        </w:rPr>
      </w:pPr>
    </w:p>
    <w:p w14:paraId="52954242" w14:textId="0712006B" w:rsidR="00EA0DCA" w:rsidRDefault="00EA0DCA" w:rsidP="00666CCE">
      <w:pPr>
        <w:pStyle w:val="NormalWeb"/>
        <w:shd w:val="clear" w:color="auto" w:fill="FFFFFF"/>
        <w:spacing w:before="0" w:beforeAutospacing="0" w:after="0" w:afterAutospacing="0"/>
        <w:rPr>
          <w:color w:val="4C4C4C"/>
        </w:rPr>
      </w:pPr>
      <w:r>
        <w:rPr>
          <w:noProof/>
        </w:rPr>
        <w:drawing>
          <wp:inline distT="0" distB="0" distL="0" distR="0" wp14:anchorId="164A0CB1" wp14:editId="4C453DAD">
            <wp:extent cx="3265561" cy="4231640"/>
            <wp:effectExtent l="0" t="0" r="11430" b="10160"/>
            <wp:docPr id="5" name="Picture 5" descr="Thesis rubr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sis rubric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3009" cy="4241291"/>
                    </a:xfrm>
                    <a:prstGeom prst="rect">
                      <a:avLst/>
                    </a:prstGeom>
                    <a:noFill/>
                    <a:ln>
                      <a:noFill/>
                    </a:ln>
                  </pic:spPr>
                </pic:pic>
              </a:graphicData>
            </a:graphic>
          </wp:inline>
        </w:drawing>
      </w:r>
      <w:r>
        <w:rPr>
          <w:noProof/>
        </w:rPr>
        <w:drawing>
          <wp:inline distT="0" distB="0" distL="0" distR="0" wp14:anchorId="58A6CC88" wp14:editId="12015813">
            <wp:extent cx="2680335" cy="3803975"/>
            <wp:effectExtent l="0" t="0" r="12065" b="6350"/>
            <wp:docPr id="6" name="Picture 6" descr="thesis rubr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sis rubric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0892" cy="3833150"/>
                    </a:xfrm>
                    <a:prstGeom prst="rect">
                      <a:avLst/>
                    </a:prstGeom>
                    <a:noFill/>
                    <a:ln>
                      <a:noFill/>
                    </a:ln>
                  </pic:spPr>
                </pic:pic>
              </a:graphicData>
            </a:graphic>
          </wp:inline>
        </w:drawing>
      </w:r>
    </w:p>
    <w:p w14:paraId="60FC4300" w14:textId="77777777" w:rsidR="00EA0DCA" w:rsidRDefault="00EA0DCA" w:rsidP="00666CCE">
      <w:pPr>
        <w:pStyle w:val="NormalWeb"/>
        <w:shd w:val="clear" w:color="auto" w:fill="FFFFFF"/>
        <w:spacing w:before="0" w:beforeAutospacing="0" w:after="0" w:afterAutospacing="0"/>
        <w:rPr>
          <w:color w:val="4C4C4C"/>
        </w:rPr>
      </w:pPr>
    </w:p>
    <w:p w14:paraId="634174C2" w14:textId="77777777" w:rsidR="00EA0DCA" w:rsidRDefault="00EA0DCA" w:rsidP="00666CCE">
      <w:pPr>
        <w:pStyle w:val="NormalWeb"/>
        <w:shd w:val="clear" w:color="auto" w:fill="FFFFFF"/>
        <w:spacing w:before="0" w:beforeAutospacing="0" w:after="0" w:afterAutospacing="0"/>
        <w:rPr>
          <w:color w:val="4C4C4C"/>
        </w:rPr>
      </w:pPr>
    </w:p>
    <w:p w14:paraId="5B5DE3B8" w14:textId="6171F8F4" w:rsidR="00EA0DCA" w:rsidRDefault="00EA0DCA" w:rsidP="00666CCE">
      <w:pPr>
        <w:pStyle w:val="NormalWeb"/>
        <w:shd w:val="clear" w:color="auto" w:fill="FFFFFF"/>
        <w:spacing w:before="0" w:beforeAutospacing="0" w:after="0" w:afterAutospacing="0"/>
        <w:rPr>
          <w:color w:val="4C4C4C"/>
        </w:rPr>
      </w:pPr>
    </w:p>
    <w:p w14:paraId="3BF5E495" w14:textId="77777777" w:rsidR="00EA0DCA" w:rsidRDefault="00EA0DCA" w:rsidP="00666CCE">
      <w:pPr>
        <w:pStyle w:val="NormalWeb"/>
        <w:shd w:val="clear" w:color="auto" w:fill="FFFFFF"/>
        <w:spacing w:before="0" w:beforeAutospacing="0" w:after="0" w:afterAutospacing="0"/>
        <w:rPr>
          <w:color w:val="4C4C4C"/>
        </w:rPr>
      </w:pPr>
    </w:p>
    <w:p w14:paraId="6EE87F0A" w14:textId="77777777" w:rsidR="00AF18AD" w:rsidRDefault="00AF18AD" w:rsidP="00666CCE">
      <w:pPr>
        <w:pStyle w:val="NormalWeb"/>
        <w:shd w:val="clear" w:color="auto" w:fill="FFFFFF"/>
        <w:spacing w:before="0" w:beforeAutospacing="0" w:after="0" w:afterAutospacing="0"/>
        <w:rPr>
          <w:color w:val="4C4C4C"/>
        </w:rPr>
      </w:pPr>
    </w:p>
    <w:p w14:paraId="0D021276" w14:textId="77777777" w:rsidR="00AF18AD" w:rsidRPr="00AF18AD" w:rsidRDefault="00AF18AD" w:rsidP="00666CCE">
      <w:pPr>
        <w:pStyle w:val="NormalWeb"/>
        <w:shd w:val="clear" w:color="auto" w:fill="FFFFFF"/>
        <w:spacing w:before="0" w:beforeAutospacing="0" w:after="0" w:afterAutospacing="0"/>
        <w:rPr>
          <w:color w:val="4C4C4C"/>
        </w:rPr>
      </w:pPr>
    </w:p>
    <w:p w14:paraId="65550177" w14:textId="77777777" w:rsidR="006917C1" w:rsidRPr="00666CCE" w:rsidRDefault="006917C1" w:rsidP="00865F9F">
      <w:pPr>
        <w:pStyle w:val="MediumGrid1-Accent21"/>
        <w:ind w:left="0"/>
        <w:rPr>
          <w:rFonts w:ascii="Times New Roman" w:hAnsi="Times New Roman"/>
          <w:sz w:val="24"/>
          <w:szCs w:val="24"/>
        </w:rPr>
      </w:pPr>
    </w:p>
    <w:p w14:paraId="3424235E" w14:textId="3FF51693" w:rsidR="00865F9F" w:rsidRPr="0017111D" w:rsidRDefault="00865F9F" w:rsidP="00865F9F">
      <w:pPr>
        <w:pStyle w:val="MediumGrid1-Accent21"/>
        <w:ind w:left="0"/>
        <w:rPr>
          <w:rFonts w:ascii="Times New Roman" w:hAnsi="Times New Roman"/>
          <w:sz w:val="24"/>
          <w:szCs w:val="24"/>
        </w:rPr>
      </w:pPr>
    </w:p>
    <w:p w14:paraId="140C41C0" w14:textId="77777777" w:rsidR="00865F9F" w:rsidRPr="0017111D" w:rsidRDefault="00865F9F" w:rsidP="00865F9F">
      <w:pPr>
        <w:pStyle w:val="MediumGrid1-Accent21"/>
        <w:ind w:left="360"/>
        <w:rPr>
          <w:rFonts w:ascii="Times New Roman" w:hAnsi="Times New Roman"/>
          <w:sz w:val="24"/>
          <w:szCs w:val="24"/>
        </w:rPr>
      </w:pPr>
    </w:p>
    <w:p w14:paraId="60791B66" w14:textId="77777777" w:rsidR="00865F9F" w:rsidRPr="00EF56F9" w:rsidRDefault="00865F9F" w:rsidP="00865F9F">
      <w:pPr>
        <w:pStyle w:val="MediumGrid1-Accent21"/>
        <w:ind w:left="360"/>
        <w:rPr>
          <w:rFonts w:ascii="Times New Roman" w:hAnsi="Times New Roman"/>
          <w:sz w:val="20"/>
          <w:szCs w:val="20"/>
        </w:rPr>
      </w:pPr>
    </w:p>
    <w:sectPr w:rsidR="00865F9F" w:rsidRPr="00EF56F9" w:rsidSect="00281389">
      <w:footerReference w:type="even" r:id="rId20"/>
      <w:footerReference w:type="default" r:id="rId21"/>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4BE9C" w14:textId="77777777" w:rsidR="00C237B9" w:rsidRDefault="00C237B9" w:rsidP="00281389">
      <w:pPr>
        <w:spacing w:after="0" w:line="240" w:lineRule="auto"/>
      </w:pPr>
      <w:r>
        <w:separator/>
      </w:r>
    </w:p>
  </w:endnote>
  <w:endnote w:type="continuationSeparator" w:id="0">
    <w:p w14:paraId="6EEB5D1B" w14:textId="77777777" w:rsidR="00C237B9" w:rsidRDefault="00C237B9"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0E19" w14:textId="77777777"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875C" w14:textId="77777777"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B9E7" w14:textId="77A2DD91"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193">
      <w:rPr>
        <w:rStyle w:val="PageNumber"/>
        <w:noProof/>
      </w:rPr>
      <w:t>12</w:t>
    </w:r>
    <w:r>
      <w:rPr>
        <w:rStyle w:val="PageNumber"/>
      </w:rPr>
      <w:fldChar w:fldCharType="end"/>
    </w:r>
  </w:p>
  <w:p w14:paraId="06F29B28" w14:textId="77777777" w:rsidR="00281389" w:rsidRDefault="00281389" w:rsidP="00281389">
    <w:pPr>
      <w:pStyle w:val="Footer"/>
      <w:ind w:right="360"/>
    </w:pPr>
  </w:p>
  <w:p w14:paraId="2436F58C" w14:textId="77777777" w:rsidR="00281389" w:rsidRDefault="0028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78381" w14:textId="77777777" w:rsidR="00C237B9" w:rsidRDefault="00C237B9" w:rsidP="00281389">
      <w:pPr>
        <w:spacing w:after="0" w:line="240" w:lineRule="auto"/>
      </w:pPr>
      <w:r>
        <w:separator/>
      </w:r>
    </w:p>
  </w:footnote>
  <w:footnote w:type="continuationSeparator" w:id="0">
    <w:p w14:paraId="773900CA" w14:textId="77777777" w:rsidR="00C237B9" w:rsidRDefault="00C237B9"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11260"/>
    <w:multiLevelType w:val="multilevel"/>
    <w:tmpl w:val="30A0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12DCE"/>
    <w:multiLevelType w:val="multilevel"/>
    <w:tmpl w:val="003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9012C2"/>
    <w:multiLevelType w:val="hybridMultilevel"/>
    <w:tmpl w:val="46CEDB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num>
  <w:num w:numId="2">
    <w:abstractNumId w:val="1"/>
  </w:num>
  <w:num w:numId="3">
    <w:abstractNumId w:val="10"/>
  </w:num>
  <w:num w:numId="4">
    <w:abstractNumId w:val="4"/>
  </w:num>
  <w:num w:numId="5">
    <w:abstractNumId w:val="9"/>
  </w:num>
  <w:num w:numId="6">
    <w:abstractNumId w:val="5"/>
  </w:num>
  <w:num w:numId="7">
    <w:abstractNumId w:val="2"/>
  </w:num>
  <w:num w:numId="8">
    <w:abstractNumId w:val="6"/>
  </w:num>
  <w:num w:numId="9">
    <w:abstractNumId w:val="3"/>
  </w:num>
  <w:num w:numId="10">
    <w:abstractNumId w:val="0"/>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00415D"/>
    <w:rsid w:val="0001151F"/>
    <w:rsid w:val="00044553"/>
    <w:rsid w:val="000741EF"/>
    <w:rsid w:val="000769D8"/>
    <w:rsid w:val="000809A2"/>
    <w:rsid w:val="0009424E"/>
    <w:rsid w:val="000A31B6"/>
    <w:rsid w:val="000A7B87"/>
    <w:rsid w:val="00103863"/>
    <w:rsid w:val="00117A45"/>
    <w:rsid w:val="001200FA"/>
    <w:rsid w:val="0013140E"/>
    <w:rsid w:val="00136606"/>
    <w:rsid w:val="001873DD"/>
    <w:rsid w:val="001959DE"/>
    <w:rsid w:val="001B657F"/>
    <w:rsid w:val="001E59BE"/>
    <w:rsid w:val="001F398E"/>
    <w:rsid w:val="00224B2A"/>
    <w:rsid w:val="00245186"/>
    <w:rsid w:val="002620BA"/>
    <w:rsid w:val="00263B9F"/>
    <w:rsid w:val="00281389"/>
    <w:rsid w:val="002A0766"/>
    <w:rsid w:val="002F45EB"/>
    <w:rsid w:val="002F795C"/>
    <w:rsid w:val="003055B1"/>
    <w:rsid w:val="00341407"/>
    <w:rsid w:val="00364708"/>
    <w:rsid w:val="00366E91"/>
    <w:rsid w:val="003A4193"/>
    <w:rsid w:val="003A41A4"/>
    <w:rsid w:val="003B28B2"/>
    <w:rsid w:val="003C1559"/>
    <w:rsid w:val="003C235C"/>
    <w:rsid w:val="003D0F20"/>
    <w:rsid w:val="003D5616"/>
    <w:rsid w:val="003D7CC0"/>
    <w:rsid w:val="003F078D"/>
    <w:rsid w:val="00414D4B"/>
    <w:rsid w:val="00436EB2"/>
    <w:rsid w:val="00471130"/>
    <w:rsid w:val="00486722"/>
    <w:rsid w:val="004A01F0"/>
    <w:rsid w:val="004D7539"/>
    <w:rsid w:val="00530C74"/>
    <w:rsid w:val="00564F32"/>
    <w:rsid w:val="0057688D"/>
    <w:rsid w:val="005852C0"/>
    <w:rsid w:val="00587AD9"/>
    <w:rsid w:val="005C16E8"/>
    <w:rsid w:val="005D2C66"/>
    <w:rsid w:val="005E6536"/>
    <w:rsid w:val="005F5CE9"/>
    <w:rsid w:val="006115B2"/>
    <w:rsid w:val="006571B2"/>
    <w:rsid w:val="00666CCE"/>
    <w:rsid w:val="00672FB8"/>
    <w:rsid w:val="00674424"/>
    <w:rsid w:val="00676B1D"/>
    <w:rsid w:val="006812E9"/>
    <w:rsid w:val="006917C1"/>
    <w:rsid w:val="006959D2"/>
    <w:rsid w:val="006A25BF"/>
    <w:rsid w:val="006B001F"/>
    <w:rsid w:val="006B2931"/>
    <w:rsid w:val="006D4544"/>
    <w:rsid w:val="006F216D"/>
    <w:rsid w:val="00777BAE"/>
    <w:rsid w:val="00786E17"/>
    <w:rsid w:val="00793E39"/>
    <w:rsid w:val="007C39F5"/>
    <w:rsid w:val="007E4146"/>
    <w:rsid w:val="008062E1"/>
    <w:rsid w:val="0081636F"/>
    <w:rsid w:val="00861218"/>
    <w:rsid w:val="00865F9F"/>
    <w:rsid w:val="00883B8F"/>
    <w:rsid w:val="00886F9F"/>
    <w:rsid w:val="008B3C17"/>
    <w:rsid w:val="008C07F4"/>
    <w:rsid w:val="008F2C59"/>
    <w:rsid w:val="00905514"/>
    <w:rsid w:val="00922DEA"/>
    <w:rsid w:val="00943350"/>
    <w:rsid w:val="00944170"/>
    <w:rsid w:val="00950EE1"/>
    <w:rsid w:val="00952D3E"/>
    <w:rsid w:val="009869CB"/>
    <w:rsid w:val="009C2A8D"/>
    <w:rsid w:val="00A04E12"/>
    <w:rsid w:val="00A10034"/>
    <w:rsid w:val="00A15554"/>
    <w:rsid w:val="00A4267F"/>
    <w:rsid w:val="00A679A9"/>
    <w:rsid w:val="00A749AA"/>
    <w:rsid w:val="00A87D05"/>
    <w:rsid w:val="00A92E42"/>
    <w:rsid w:val="00A94FB1"/>
    <w:rsid w:val="00AC0C1C"/>
    <w:rsid w:val="00AE1BA3"/>
    <w:rsid w:val="00AF18AD"/>
    <w:rsid w:val="00B05C47"/>
    <w:rsid w:val="00B11847"/>
    <w:rsid w:val="00B137CE"/>
    <w:rsid w:val="00B269AC"/>
    <w:rsid w:val="00B5746F"/>
    <w:rsid w:val="00B714D4"/>
    <w:rsid w:val="00B80A86"/>
    <w:rsid w:val="00B85B58"/>
    <w:rsid w:val="00B975F3"/>
    <w:rsid w:val="00BB176C"/>
    <w:rsid w:val="00BB54F3"/>
    <w:rsid w:val="00BE1E09"/>
    <w:rsid w:val="00BF45A0"/>
    <w:rsid w:val="00C237B9"/>
    <w:rsid w:val="00C26D1F"/>
    <w:rsid w:val="00C33599"/>
    <w:rsid w:val="00C3393C"/>
    <w:rsid w:val="00C359CA"/>
    <w:rsid w:val="00C361DE"/>
    <w:rsid w:val="00CC374B"/>
    <w:rsid w:val="00CD7C2F"/>
    <w:rsid w:val="00D012A9"/>
    <w:rsid w:val="00D01E1D"/>
    <w:rsid w:val="00D10259"/>
    <w:rsid w:val="00D46B85"/>
    <w:rsid w:val="00D85A79"/>
    <w:rsid w:val="00D867F9"/>
    <w:rsid w:val="00DF1CF8"/>
    <w:rsid w:val="00E14CAD"/>
    <w:rsid w:val="00E34369"/>
    <w:rsid w:val="00E505F3"/>
    <w:rsid w:val="00E52928"/>
    <w:rsid w:val="00E610BC"/>
    <w:rsid w:val="00E73C8E"/>
    <w:rsid w:val="00E754EB"/>
    <w:rsid w:val="00EA0DCA"/>
    <w:rsid w:val="00EC4718"/>
    <w:rsid w:val="00ED137D"/>
    <w:rsid w:val="00EF37AD"/>
    <w:rsid w:val="00F00168"/>
    <w:rsid w:val="00F740EC"/>
    <w:rsid w:val="00FA6284"/>
    <w:rsid w:val="00FB204C"/>
    <w:rsid w:val="00FE14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337E0"/>
  <w15:docId w15:val="{F48B2339-E133-47A4-A39D-21BAF642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paragraph" w:styleId="Heading3">
    <w:name w:val="heading 3"/>
    <w:basedOn w:val="Normal"/>
    <w:link w:val="Heading3Char"/>
    <w:uiPriority w:val="9"/>
    <w:qFormat/>
    <w:rsid w:val="006917C1"/>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
    <w:qFormat/>
    <w:rsid w:val="006917C1"/>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3Char">
    <w:name w:val="Heading 3 Char"/>
    <w:basedOn w:val="DefaultParagraphFont"/>
    <w:link w:val="Heading3"/>
    <w:uiPriority w:val="9"/>
    <w:rsid w:val="006917C1"/>
    <w:rPr>
      <w:rFonts w:ascii="Times New Roman" w:hAnsi="Times New Roman"/>
      <w:b/>
      <w:bCs/>
      <w:sz w:val="27"/>
      <w:szCs w:val="27"/>
    </w:rPr>
  </w:style>
  <w:style w:type="character" w:customStyle="1" w:styleId="Heading4Char">
    <w:name w:val="Heading 4 Char"/>
    <w:basedOn w:val="DefaultParagraphFont"/>
    <w:link w:val="Heading4"/>
    <w:uiPriority w:val="9"/>
    <w:rsid w:val="006917C1"/>
    <w:rPr>
      <w:rFonts w:ascii="Times New Roman" w:hAnsi="Times New Roman"/>
      <w:b/>
      <w:bCs/>
      <w:sz w:val="24"/>
      <w:szCs w:val="24"/>
    </w:rPr>
  </w:style>
  <w:style w:type="paragraph" w:styleId="NormalWeb">
    <w:name w:val="Normal (Web)"/>
    <w:basedOn w:val="Normal"/>
    <w:uiPriority w:val="99"/>
    <w:unhideWhenUsed/>
    <w:rsid w:val="006917C1"/>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666CCE"/>
    <w:rPr>
      <w:color w:val="954F72" w:themeColor="followedHyperlink"/>
      <w:u w:val="single"/>
    </w:rPr>
  </w:style>
  <w:style w:type="character" w:styleId="Strong">
    <w:name w:val="Strong"/>
    <w:basedOn w:val="DefaultParagraphFont"/>
    <w:uiPriority w:val="22"/>
    <w:qFormat/>
    <w:rsid w:val="001873DD"/>
    <w:rPr>
      <w:b/>
      <w:bCs/>
    </w:rPr>
  </w:style>
  <w:style w:type="paragraph" w:styleId="ListParagraph">
    <w:name w:val="List Paragraph"/>
    <w:basedOn w:val="Normal"/>
    <w:uiPriority w:val="34"/>
    <w:qFormat/>
    <w:rsid w:val="001873DD"/>
    <w:pPr>
      <w:ind w:left="720"/>
      <w:contextualSpacing/>
    </w:pPr>
  </w:style>
  <w:style w:type="paragraph" w:styleId="Revision">
    <w:name w:val="Revision"/>
    <w:hidden/>
    <w:uiPriority w:val="71"/>
    <w:rsid w:val="00A679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11930">
      <w:bodyDiv w:val="1"/>
      <w:marLeft w:val="0"/>
      <w:marRight w:val="0"/>
      <w:marTop w:val="0"/>
      <w:marBottom w:val="0"/>
      <w:divBdr>
        <w:top w:val="none" w:sz="0" w:space="0" w:color="auto"/>
        <w:left w:val="none" w:sz="0" w:space="0" w:color="auto"/>
        <w:bottom w:val="none" w:sz="0" w:space="0" w:color="auto"/>
        <w:right w:val="none" w:sz="0" w:space="0" w:color="auto"/>
      </w:divBdr>
    </w:div>
    <w:div w:id="615406754">
      <w:bodyDiv w:val="1"/>
      <w:marLeft w:val="0"/>
      <w:marRight w:val="0"/>
      <w:marTop w:val="0"/>
      <w:marBottom w:val="0"/>
      <w:divBdr>
        <w:top w:val="none" w:sz="0" w:space="0" w:color="auto"/>
        <w:left w:val="none" w:sz="0" w:space="0" w:color="auto"/>
        <w:bottom w:val="none" w:sz="0" w:space="0" w:color="auto"/>
        <w:right w:val="none" w:sz="0" w:space="0" w:color="auto"/>
      </w:divBdr>
    </w:div>
    <w:div w:id="682319756">
      <w:bodyDiv w:val="1"/>
      <w:marLeft w:val="0"/>
      <w:marRight w:val="0"/>
      <w:marTop w:val="0"/>
      <w:marBottom w:val="0"/>
      <w:divBdr>
        <w:top w:val="none" w:sz="0" w:space="0" w:color="auto"/>
        <w:left w:val="none" w:sz="0" w:space="0" w:color="auto"/>
        <w:bottom w:val="none" w:sz="0" w:space="0" w:color="auto"/>
        <w:right w:val="none" w:sz="0" w:space="0" w:color="auto"/>
      </w:divBdr>
    </w:div>
    <w:div w:id="777599859">
      <w:bodyDiv w:val="1"/>
      <w:marLeft w:val="0"/>
      <w:marRight w:val="0"/>
      <w:marTop w:val="0"/>
      <w:marBottom w:val="0"/>
      <w:divBdr>
        <w:top w:val="none" w:sz="0" w:space="0" w:color="auto"/>
        <w:left w:val="none" w:sz="0" w:space="0" w:color="auto"/>
        <w:bottom w:val="none" w:sz="0" w:space="0" w:color="auto"/>
        <w:right w:val="none" w:sz="0" w:space="0" w:color="auto"/>
      </w:divBdr>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539900766">
      <w:bodyDiv w:val="1"/>
      <w:marLeft w:val="0"/>
      <w:marRight w:val="0"/>
      <w:marTop w:val="0"/>
      <w:marBottom w:val="0"/>
      <w:divBdr>
        <w:top w:val="none" w:sz="0" w:space="0" w:color="auto"/>
        <w:left w:val="none" w:sz="0" w:space="0" w:color="auto"/>
        <w:bottom w:val="none" w:sz="0" w:space="0" w:color="auto"/>
        <w:right w:val="none" w:sz="0" w:space="0" w:color="auto"/>
      </w:divBdr>
    </w:div>
    <w:div w:id="1967006071">
      <w:bodyDiv w:val="1"/>
      <w:marLeft w:val="0"/>
      <w:marRight w:val="0"/>
      <w:marTop w:val="0"/>
      <w:marBottom w:val="0"/>
      <w:divBdr>
        <w:top w:val="none" w:sz="0" w:space="0" w:color="auto"/>
        <w:left w:val="none" w:sz="0" w:space="0" w:color="auto"/>
        <w:bottom w:val="none" w:sz="0" w:space="0" w:color="auto"/>
        <w:right w:val="none" w:sz="0" w:space="0" w:color="auto"/>
      </w:divBdr>
    </w:div>
    <w:div w:id="2025862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csun.edu/academics/biol/courses/biol-211/" TargetMode="External"/><Relationship Id="rId13" Type="http://schemas.openxmlformats.org/officeDocument/2006/relationships/hyperlink" Target="https://catalog.csun.edu/academics/kin/courses/kin-305/"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james.solomon@csun.edu" TargetMode="External"/><Relationship Id="rId12" Type="http://schemas.openxmlformats.org/officeDocument/2006/relationships/hyperlink" Target="https://catalog.csun.edu/academics/kin/courses/kin-300/" TargetMode="External"/><Relationship Id="rId17" Type="http://schemas.openxmlformats.org/officeDocument/2006/relationships/hyperlink" Target="https://catalog.csun.edu/academics/kin/courses/kin-377/" TargetMode="External"/><Relationship Id="rId2" Type="http://schemas.openxmlformats.org/officeDocument/2006/relationships/styles" Target="styles.xml"/><Relationship Id="rId16" Type="http://schemas.openxmlformats.org/officeDocument/2006/relationships/hyperlink" Target="https://catalog.csun.edu/academics/kin/courses/kin-346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csun.edu/academics/math/courses/math-140/" TargetMode="External"/><Relationship Id="rId5" Type="http://schemas.openxmlformats.org/officeDocument/2006/relationships/footnotes" Target="footnotes.xml"/><Relationship Id="rId15" Type="http://schemas.openxmlformats.org/officeDocument/2006/relationships/hyperlink" Target="https://catalog.csun.edu/academics/kin/courses/kin-345l/" TargetMode="External"/><Relationship Id="rId23" Type="http://schemas.openxmlformats.org/officeDocument/2006/relationships/theme" Target="theme/theme1.xml"/><Relationship Id="rId10" Type="http://schemas.openxmlformats.org/officeDocument/2006/relationships/hyperlink" Target="https://catalog.csun.edu/academics/biol/courses/biol-281/"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atalog.csun.edu/academics/biol/courses/biol-212/" TargetMode="External"/><Relationship Id="rId14" Type="http://schemas.openxmlformats.org/officeDocument/2006/relationships/hyperlink" Target="https://catalog.csun.edu/academics/kin/courses/kin-3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21708</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hcphi001</dc:creator>
  <cp:lastModifiedBy>Zepeda, Diana</cp:lastModifiedBy>
  <cp:revision>2</cp:revision>
  <cp:lastPrinted>2018-10-29T20:56:00Z</cp:lastPrinted>
  <dcterms:created xsi:type="dcterms:W3CDTF">2018-12-04T22:11:00Z</dcterms:created>
  <dcterms:modified xsi:type="dcterms:W3CDTF">2018-12-04T22:11:00Z</dcterms:modified>
</cp:coreProperties>
</file>