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B2AE" w14:textId="4C61EA9D" w:rsidR="00281389" w:rsidRPr="00897D80" w:rsidRDefault="00881C71" w:rsidP="00281389">
      <w:pPr>
        <w:jc w:val="center"/>
        <w:rPr>
          <w:rFonts w:ascii="Times New Roman" w:hAnsi="Times New Roman"/>
          <w:b/>
          <w:sz w:val="20"/>
          <w:szCs w:val="20"/>
        </w:rPr>
      </w:pPr>
      <w:r>
        <w:rPr>
          <w:rFonts w:ascii="Times New Roman" w:hAnsi="Times New Roman"/>
          <w:b/>
          <w:sz w:val="20"/>
          <w:szCs w:val="20"/>
        </w:rPr>
        <w:t xml:space="preserve">University 100 </w:t>
      </w:r>
      <w:r w:rsidR="00B11847">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373714A8"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881C71">
        <w:rPr>
          <w:rFonts w:ascii="Times New Roman" w:hAnsi="Times New Roman"/>
          <w:b/>
          <w:sz w:val="20"/>
          <w:szCs w:val="20"/>
        </w:rPr>
        <w:t>Undergraduate Studies</w:t>
      </w:r>
    </w:p>
    <w:p w14:paraId="44A67DC1" w14:textId="5F018D14"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881C71">
        <w:rPr>
          <w:rFonts w:ascii="Times New Roman" w:hAnsi="Times New Roman"/>
          <w:b/>
          <w:sz w:val="20"/>
          <w:szCs w:val="20"/>
        </w:rPr>
        <w:t>Academic First Year Experiences</w:t>
      </w:r>
    </w:p>
    <w:p w14:paraId="423336BF" w14:textId="5BB024E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881C71">
        <w:rPr>
          <w:rFonts w:ascii="Times New Roman" w:hAnsi="Times New Roman"/>
          <w:b/>
          <w:sz w:val="20"/>
          <w:szCs w:val="20"/>
        </w:rPr>
        <w:t>University 100</w:t>
      </w:r>
    </w:p>
    <w:p w14:paraId="41C80ADD" w14:textId="28B803D7" w:rsidR="00281389"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881C71">
        <w:rPr>
          <w:rFonts w:ascii="Times New Roman" w:hAnsi="Times New Roman"/>
          <w:b/>
          <w:sz w:val="20"/>
          <w:szCs w:val="20"/>
        </w:rPr>
        <w:t>Susanna Eng-Ziskin</w:t>
      </w:r>
    </w:p>
    <w:p w14:paraId="367822F3" w14:textId="44050878" w:rsidR="007E6DE2" w:rsidRPr="00897D80" w:rsidRDefault="007E6DE2" w:rsidP="00281389">
      <w:pPr>
        <w:rPr>
          <w:rFonts w:ascii="Times New Roman" w:hAnsi="Times New Roman"/>
          <w:b/>
          <w:sz w:val="20"/>
          <w:szCs w:val="20"/>
        </w:rPr>
      </w:pPr>
      <w:r>
        <w:rPr>
          <w:rFonts w:ascii="Times New Roman" w:hAnsi="Times New Roman"/>
          <w:b/>
          <w:sz w:val="20"/>
          <w:szCs w:val="20"/>
        </w:rPr>
        <w:t>Report prepared by: Cheryl Spector</w:t>
      </w:r>
      <w:r w:rsidR="003B3A13">
        <w:rPr>
          <w:rFonts w:ascii="Times New Roman" w:hAnsi="Times New Roman"/>
          <w:b/>
          <w:sz w:val="20"/>
          <w:szCs w:val="20"/>
        </w:rPr>
        <w:t>, 9/28/18</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2DD94E47" w14:textId="0BD87E50" w:rsidR="00281389" w:rsidRPr="00897D80" w:rsidRDefault="00881C71" w:rsidP="00281389">
      <w:pPr>
        <w:pStyle w:val="MediumGrid1-Accent21"/>
        <w:ind w:left="360"/>
        <w:rPr>
          <w:rFonts w:ascii="Times New Roman" w:hAnsi="Times New Roman"/>
          <w:b/>
          <w:sz w:val="20"/>
          <w:szCs w:val="20"/>
        </w:rPr>
      </w:pPr>
      <w:r>
        <w:rPr>
          <w:rFonts w:ascii="Times New Roman" w:hAnsi="Times New Roman"/>
          <w:b/>
          <w:sz w:val="20"/>
          <w:szCs w:val="20"/>
        </w:rPr>
        <w:t xml:space="preserve">B.       </w:t>
      </w:r>
      <w:r w:rsidRPr="00881C71">
        <w:rPr>
          <w:rFonts w:ascii="Times New Roman" w:hAnsi="Times New Roman"/>
          <w:b/>
          <w:sz w:val="20"/>
          <w:szCs w:val="20"/>
        </w:rPr>
        <w:t>XX</w:t>
      </w:r>
      <w:r w:rsidR="00281389" w:rsidRPr="00897D80">
        <w:rPr>
          <w:rFonts w:ascii="Times New Roman" w:hAnsi="Times New Roman"/>
          <w:b/>
          <w:sz w:val="20"/>
          <w:szCs w:val="20"/>
        </w:rPr>
        <w:t xml:space="preserve"> </w:t>
      </w:r>
      <w:r>
        <w:rPr>
          <w:rFonts w:ascii="Times New Roman" w:hAnsi="Times New Roman"/>
          <w:b/>
          <w:sz w:val="20"/>
          <w:szCs w:val="20"/>
        </w:rPr>
        <w:t xml:space="preserve">      </w:t>
      </w:r>
      <w:r w:rsidR="00281389" w:rsidRPr="00897D80">
        <w:rPr>
          <w:rFonts w:ascii="Times New Roman" w:hAnsi="Times New Roman"/>
          <w:b/>
          <w:sz w:val="20"/>
          <w:szCs w:val="20"/>
        </w:rPr>
        <w:t xml:space="preserve">Analyzed results of </w:t>
      </w:r>
      <w:r w:rsidR="00281389">
        <w:rPr>
          <w:rFonts w:ascii="Times New Roman" w:hAnsi="Times New Roman"/>
          <w:b/>
          <w:sz w:val="20"/>
          <w:szCs w:val="20"/>
        </w:rPr>
        <w:t>measurement within program major/options</w:t>
      </w:r>
      <w:r w:rsidR="00281389" w:rsidRPr="00897D80">
        <w:rPr>
          <w:rFonts w:ascii="Times New Roman" w:hAnsi="Times New Roman"/>
          <w:b/>
          <w:sz w:val="20"/>
          <w:szCs w:val="20"/>
        </w:rPr>
        <w:t>.</w:t>
      </w:r>
    </w:p>
    <w:p w14:paraId="049CCB2B" w14:textId="32D80E08" w:rsidR="00281389" w:rsidRDefault="00881C71" w:rsidP="00281389">
      <w:pPr>
        <w:pStyle w:val="MediumGrid1-Accent21"/>
        <w:ind w:left="360"/>
        <w:rPr>
          <w:rFonts w:ascii="Times New Roman" w:hAnsi="Times New Roman"/>
          <w:b/>
          <w:sz w:val="20"/>
          <w:szCs w:val="20"/>
        </w:rPr>
      </w:pPr>
      <w:r>
        <w:rPr>
          <w:rFonts w:ascii="Times New Roman" w:hAnsi="Times New Roman"/>
          <w:b/>
          <w:sz w:val="20"/>
          <w:szCs w:val="20"/>
        </w:rPr>
        <w:t xml:space="preserve">C.       XX     </w:t>
      </w:r>
      <w:r w:rsidR="00281389">
        <w:rPr>
          <w:rFonts w:ascii="Times New Roman" w:hAnsi="Times New Roman"/>
          <w:b/>
          <w:sz w:val="20"/>
          <w:szCs w:val="20"/>
        </w:rPr>
        <w:t xml:space="preserve">  Applied </w:t>
      </w:r>
      <w:r w:rsidR="00281389" w:rsidRPr="00897D80">
        <w:rPr>
          <w:rFonts w:ascii="Times New Roman" w:hAnsi="Times New Roman"/>
          <w:b/>
          <w:sz w:val="20"/>
          <w:szCs w:val="20"/>
        </w:rPr>
        <w:t>results of analysis to program review/curriculum/review/revision</w:t>
      </w:r>
      <w:r w:rsidR="00281389">
        <w:rPr>
          <w:rFonts w:ascii="Times New Roman" w:hAnsi="Times New Roman"/>
          <w:b/>
          <w:sz w:val="20"/>
          <w:szCs w:val="20"/>
        </w:rPr>
        <w:t xml:space="preserve"> major/options.</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5E708575" w14:textId="77777777" w:rsidR="00881C71" w:rsidRDefault="00281389" w:rsidP="00281389">
      <w:pPr>
        <w:pStyle w:val="MediumGrid1-Accent21"/>
        <w:ind w:left="0"/>
        <w:rPr>
          <w:rFonts w:ascii="Times New Roman" w:hAnsi="Times New Roman"/>
          <w:sz w:val="20"/>
          <w:szCs w:val="20"/>
        </w:rPr>
        <w:sectPr w:rsidR="00881C71" w:rsidSect="00281389">
          <w:footerReference w:type="even" r:id="rId8"/>
          <w:footerReference w:type="default" r:id="rId9"/>
          <w:headerReference w:type="first" r:id="rId10"/>
          <w:footerReference w:type="first" r:id="rId11"/>
          <w:pgSz w:w="15840" w:h="12240" w:orient="landscape"/>
          <w:pgMar w:top="1152" w:right="1440" w:bottom="1152" w:left="1440" w:header="720" w:footer="720" w:gutter="0"/>
          <w:cols w:space="720"/>
          <w:titlePg/>
          <w:docGrid w:linePitch="360"/>
        </w:sectPr>
      </w:pPr>
      <w:r>
        <w:rPr>
          <w:rFonts w:ascii="Times New Roman" w:hAnsi="Times New Roman"/>
          <w:b/>
          <w:sz w:val="20"/>
          <w:szCs w:val="20"/>
        </w:rPr>
        <w:t>3.     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37B6267B" w14:textId="14ADD38C" w:rsidR="00281389" w:rsidRDefault="00881C71" w:rsidP="00A6710D">
      <w:pPr>
        <w:pStyle w:val="Heading1"/>
      </w:pPr>
      <w:r>
        <w:lastRenderedPageBreak/>
        <w:t>University 100</w:t>
      </w:r>
      <w:r w:rsidR="008F4C8D">
        <w:t xml:space="preserve"> Assessment Report, Items 2 and 3</w:t>
      </w:r>
      <w:r>
        <w:t>: Overview for 2017-2018</w:t>
      </w:r>
      <w:r w:rsidR="008F4C8D">
        <w:t xml:space="preserve"> and Preview for 2018-2019</w:t>
      </w:r>
    </w:p>
    <w:p w14:paraId="1F6856EF" w14:textId="08D621BA" w:rsidR="00881C71" w:rsidRDefault="00881C71" w:rsidP="00881C71">
      <w:pPr>
        <w:pStyle w:val="MediumGrid1-Accent21"/>
        <w:ind w:left="0"/>
        <w:jc w:val="center"/>
        <w:rPr>
          <w:rFonts w:ascii="Times New Roman" w:hAnsi="Times New Roman"/>
          <w:sz w:val="20"/>
          <w:szCs w:val="20"/>
        </w:rPr>
      </w:pPr>
    </w:p>
    <w:p w14:paraId="24779FD7" w14:textId="2CFF613A" w:rsidR="00056894" w:rsidRDefault="00056894" w:rsidP="00056894">
      <w:pPr>
        <w:pStyle w:val="Heading2"/>
      </w:pPr>
      <w:r>
        <w:t>Why we chose to do what we did</w:t>
      </w:r>
    </w:p>
    <w:p w14:paraId="1CE66EBD" w14:textId="77777777" w:rsidR="00056894" w:rsidRDefault="00056894" w:rsidP="00881C71">
      <w:pPr>
        <w:pStyle w:val="MediumGrid1-Accent21"/>
        <w:ind w:left="0"/>
        <w:rPr>
          <w:rFonts w:ascii="Times New Roman" w:hAnsi="Times New Roman"/>
          <w:sz w:val="20"/>
          <w:szCs w:val="20"/>
        </w:rPr>
      </w:pPr>
    </w:p>
    <w:p w14:paraId="69337246" w14:textId="41E22D08" w:rsidR="008F4C8D" w:rsidRDefault="00881C71" w:rsidP="00881C71">
      <w:pPr>
        <w:pStyle w:val="MediumGrid1-Accent21"/>
        <w:ind w:left="0"/>
        <w:rPr>
          <w:rFonts w:ascii="Times New Roman" w:hAnsi="Times New Roman"/>
          <w:sz w:val="20"/>
          <w:szCs w:val="20"/>
        </w:rPr>
      </w:pPr>
      <w:r>
        <w:rPr>
          <w:rFonts w:ascii="Times New Roman" w:hAnsi="Times New Roman"/>
          <w:sz w:val="20"/>
          <w:szCs w:val="20"/>
        </w:rPr>
        <w:t>Having spent the previous six years assessing one SLO per year, we decided to step back for a big-p</w:t>
      </w:r>
      <w:r w:rsidR="001934BE">
        <w:rPr>
          <w:rFonts w:ascii="Times New Roman" w:hAnsi="Times New Roman"/>
          <w:sz w:val="20"/>
          <w:szCs w:val="20"/>
        </w:rPr>
        <w:t>icture review of the course</w:t>
      </w:r>
      <w:r w:rsidR="008F4C8D" w:rsidRPr="008F4C8D">
        <w:rPr>
          <w:rFonts w:ascii="Times New Roman" w:hAnsi="Times New Roman"/>
          <w:sz w:val="20"/>
          <w:szCs w:val="20"/>
        </w:rPr>
        <w:t xml:space="preserve"> </w:t>
      </w:r>
      <w:r w:rsidR="008F4C8D">
        <w:rPr>
          <w:rFonts w:ascii="Times New Roman" w:hAnsi="Times New Roman"/>
          <w:sz w:val="20"/>
          <w:szCs w:val="20"/>
        </w:rPr>
        <w:t>in 2017-2018</w:t>
      </w:r>
      <w:r w:rsidR="001934BE">
        <w:rPr>
          <w:rFonts w:ascii="Times New Roman" w:hAnsi="Times New Roman"/>
          <w:sz w:val="20"/>
          <w:szCs w:val="20"/>
        </w:rPr>
        <w:t xml:space="preserve">. To make it clear to the faculty that </w:t>
      </w:r>
      <w:r w:rsidR="008F4C8D">
        <w:rPr>
          <w:rFonts w:ascii="Times New Roman" w:hAnsi="Times New Roman"/>
          <w:sz w:val="20"/>
          <w:szCs w:val="20"/>
        </w:rPr>
        <w:t>the review would be comprehensive</w:t>
      </w:r>
      <w:r w:rsidR="001934BE">
        <w:rPr>
          <w:rFonts w:ascii="Times New Roman" w:hAnsi="Times New Roman"/>
          <w:sz w:val="20"/>
          <w:szCs w:val="20"/>
        </w:rPr>
        <w:t xml:space="preserve">, we announced that we were “re-imagining University 100.” </w:t>
      </w:r>
    </w:p>
    <w:p w14:paraId="686F69DC" w14:textId="77777777" w:rsidR="008F4C8D" w:rsidRDefault="008F4C8D" w:rsidP="00881C71">
      <w:pPr>
        <w:pStyle w:val="MediumGrid1-Accent21"/>
        <w:ind w:left="0"/>
        <w:rPr>
          <w:rFonts w:ascii="Times New Roman" w:hAnsi="Times New Roman"/>
          <w:sz w:val="20"/>
          <w:szCs w:val="20"/>
        </w:rPr>
      </w:pPr>
    </w:p>
    <w:p w14:paraId="19D87FDD" w14:textId="11E29CD1" w:rsidR="00881C71" w:rsidRDefault="00CC7990" w:rsidP="00881C71">
      <w:pPr>
        <w:pStyle w:val="MediumGrid1-Accent21"/>
        <w:ind w:left="0"/>
        <w:rPr>
          <w:rFonts w:ascii="Times New Roman" w:hAnsi="Times New Roman"/>
          <w:sz w:val="20"/>
          <w:szCs w:val="20"/>
        </w:rPr>
      </w:pPr>
      <w:r>
        <w:rPr>
          <w:rFonts w:ascii="Times New Roman" w:hAnsi="Times New Roman"/>
          <w:sz w:val="20"/>
          <w:szCs w:val="20"/>
        </w:rPr>
        <w:t xml:space="preserve">In November 2016, we had </w:t>
      </w:r>
      <w:r w:rsidR="008F4C8D">
        <w:rPr>
          <w:rFonts w:ascii="Times New Roman" w:hAnsi="Times New Roman"/>
          <w:sz w:val="20"/>
          <w:szCs w:val="20"/>
        </w:rPr>
        <w:t xml:space="preserve">already </w:t>
      </w:r>
      <w:r>
        <w:rPr>
          <w:rFonts w:ascii="Times New Roman" w:hAnsi="Times New Roman"/>
          <w:sz w:val="20"/>
          <w:szCs w:val="20"/>
        </w:rPr>
        <w:t xml:space="preserve">asked faculty informally for suggestions </w:t>
      </w:r>
      <w:r w:rsidR="008F4C8D">
        <w:rPr>
          <w:rFonts w:ascii="Times New Roman" w:hAnsi="Times New Roman"/>
          <w:sz w:val="20"/>
          <w:szCs w:val="20"/>
        </w:rPr>
        <w:t>to improve</w:t>
      </w:r>
      <w:r>
        <w:rPr>
          <w:rFonts w:ascii="Times New Roman" w:hAnsi="Times New Roman"/>
          <w:sz w:val="20"/>
          <w:szCs w:val="20"/>
        </w:rPr>
        <w:t xml:space="preserve"> the course, and </w:t>
      </w:r>
      <w:r w:rsidR="008F4C8D">
        <w:rPr>
          <w:rFonts w:ascii="Times New Roman" w:hAnsi="Times New Roman"/>
          <w:sz w:val="20"/>
          <w:szCs w:val="20"/>
        </w:rPr>
        <w:t>we collected their responses</w:t>
      </w:r>
      <w:r>
        <w:rPr>
          <w:rFonts w:ascii="Times New Roman" w:hAnsi="Times New Roman"/>
          <w:sz w:val="20"/>
          <w:szCs w:val="20"/>
        </w:rPr>
        <w:t xml:space="preserve"> in a document shared back to the faculty later that same month. Building on the 58 suggestions we received,</w:t>
      </w:r>
      <w:r w:rsidR="00A6710D">
        <w:rPr>
          <w:rFonts w:ascii="Times New Roman" w:hAnsi="Times New Roman"/>
          <w:sz w:val="20"/>
          <w:szCs w:val="20"/>
        </w:rPr>
        <w:t xml:space="preserve"> Kim Henige and Lisa Riccomini</w:t>
      </w:r>
      <w:r>
        <w:rPr>
          <w:rFonts w:ascii="Times New Roman" w:hAnsi="Times New Roman"/>
          <w:sz w:val="20"/>
          <w:szCs w:val="20"/>
        </w:rPr>
        <w:t xml:space="preserve"> </w:t>
      </w:r>
      <w:r w:rsidR="00A6710D">
        <w:rPr>
          <w:rFonts w:ascii="Times New Roman" w:hAnsi="Times New Roman"/>
          <w:sz w:val="20"/>
          <w:szCs w:val="20"/>
        </w:rPr>
        <w:t>(</w:t>
      </w:r>
      <w:r w:rsidR="001934BE">
        <w:rPr>
          <w:rFonts w:ascii="Times New Roman" w:hAnsi="Times New Roman"/>
          <w:sz w:val="20"/>
          <w:szCs w:val="20"/>
        </w:rPr>
        <w:t>the course director and as</w:t>
      </w:r>
      <w:r>
        <w:rPr>
          <w:rFonts w:ascii="Times New Roman" w:hAnsi="Times New Roman"/>
          <w:sz w:val="20"/>
          <w:szCs w:val="20"/>
        </w:rPr>
        <w:t>sistant director</w:t>
      </w:r>
      <w:r w:rsidR="00A6710D">
        <w:rPr>
          <w:rFonts w:ascii="Times New Roman" w:hAnsi="Times New Roman"/>
          <w:sz w:val="20"/>
          <w:szCs w:val="20"/>
        </w:rPr>
        <w:t>)</w:t>
      </w:r>
      <w:r>
        <w:rPr>
          <w:rFonts w:ascii="Times New Roman" w:hAnsi="Times New Roman"/>
          <w:sz w:val="20"/>
          <w:szCs w:val="20"/>
        </w:rPr>
        <w:t xml:space="preserve"> hosted </w:t>
      </w:r>
      <w:r w:rsidR="008F4C8D">
        <w:rPr>
          <w:rFonts w:ascii="Times New Roman" w:hAnsi="Times New Roman"/>
          <w:sz w:val="20"/>
          <w:szCs w:val="20"/>
        </w:rPr>
        <w:t>three</w:t>
      </w:r>
      <w:r w:rsidR="0034114F">
        <w:rPr>
          <w:rFonts w:ascii="Times New Roman" w:hAnsi="Times New Roman"/>
          <w:sz w:val="20"/>
          <w:szCs w:val="20"/>
        </w:rPr>
        <w:t xml:space="preserve"> formal faculty workshops during summer 2017 as part of our regular professional development series. </w:t>
      </w:r>
    </w:p>
    <w:p w14:paraId="3DA6BFCA" w14:textId="40B40E0D" w:rsidR="00A6710D" w:rsidRDefault="00A6710D" w:rsidP="00881C71">
      <w:pPr>
        <w:pStyle w:val="MediumGrid1-Accent21"/>
        <w:ind w:left="0"/>
        <w:rPr>
          <w:rFonts w:ascii="Times New Roman" w:hAnsi="Times New Roman"/>
          <w:sz w:val="20"/>
          <w:szCs w:val="20"/>
        </w:rPr>
      </w:pPr>
    </w:p>
    <w:p w14:paraId="2B512006" w14:textId="00A4C84E" w:rsidR="00A6710D" w:rsidRPr="00A6710D" w:rsidRDefault="00A6710D" w:rsidP="00A6710D">
      <w:pPr>
        <w:pStyle w:val="MediumGrid1-Accent21"/>
        <w:ind w:left="0"/>
        <w:rPr>
          <w:rFonts w:ascii="Times New Roman" w:hAnsi="Times New Roman"/>
          <w:sz w:val="20"/>
          <w:szCs w:val="20"/>
        </w:rPr>
      </w:pPr>
      <w:r w:rsidRPr="00A6710D">
        <w:rPr>
          <w:rFonts w:ascii="Times New Roman" w:hAnsi="Times New Roman"/>
          <w:sz w:val="20"/>
          <w:szCs w:val="20"/>
        </w:rPr>
        <w:t>The end result was the identification of five core concepts for</w:t>
      </w:r>
      <w:r>
        <w:rPr>
          <w:rFonts w:ascii="Times New Roman" w:hAnsi="Times New Roman"/>
          <w:sz w:val="20"/>
          <w:szCs w:val="20"/>
        </w:rPr>
        <w:t xml:space="preserve"> U100:</w:t>
      </w:r>
    </w:p>
    <w:p w14:paraId="62464B90" w14:textId="77777777" w:rsidR="00A6710D" w:rsidRPr="00A6710D" w:rsidRDefault="00A6710D" w:rsidP="00A6710D">
      <w:pPr>
        <w:pStyle w:val="MediumGrid1-Accent21"/>
        <w:ind w:left="0"/>
        <w:rPr>
          <w:rFonts w:ascii="Times New Roman" w:hAnsi="Times New Roman"/>
          <w:sz w:val="20"/>
          <w:szCs w:val="20"/>
        </w:rPr>
      </w:pPr>
    </w:p>
    <w:p w14:paraId="3DCDB4CB" w14:textId="77777777" w:rsidR="00A6710D" w:rsidRPr="00A6710D" w:rsidRDefault="00A6710D" w:rsidP="00A6710D">
      <w:pPr>
        <w:pStyle w:val="MediumGrid1-Accent21"/>
        <w:numPr>
          <w:ilvl w:val="0"/>
          <w:numId w:val="15"/>
        </w:numPr>
        <w:rPr>
          <w:rFonts w:ascii="Times New Roman" w:hAnsi="Times New Roman"/>
          <w:sz w:val="20"/>
          <w:szCs w:val="20"/>
        </w:rPr>
      </w:pPr>
      <w:r w:rsidRPr="00A6710D">
        <w:rPr>
          <w:rFonts w:ascii="Times New Roman" w:hAnsi="Times New Roman"/>
          <w:sz w:val="20"/>
          <w:szCs w:val="20"/>
        </w:rPr>
        <w:t>Personal Wellness/Self-Care</w:t>
      </w:r>
    </w:p>
    <w:p w14:paraId="179DB5A7" w14:textId="77777777" w:rsidR="00A6710D" w:rsidRPr="00A6710D" w:rsidRDefault="00A6710D" w:rsidP="00A6710D">
      <w:pPr>
        <w:pStyle w:val="MediumGrid1-Accent21"/>
        <w:numPr>
          <w:ilvl w:val="0"/>
          <w:numId w:val="15"/>
        </w:numPr>
        <w:rPr>
          <w:rFonts w:ascii="Times New Roman" w:hAnsi="Times New Roman"/>
          <w:sz w:val="20"/>
          <w:szCs w:val="20"/>
        </w:rPr>
      </w:pPr>
      <w:r w:rsidRPr="00A6710D">
        <w:rPr>
          <w:rFonts w:ascii="Times New Roman" w:hAnsi="Times New Roman"/>
          <w:sz w:val="20"/>
          <w:szCs w:val="20"/>
        </w:rPr>
        <w:t>Civic &amp; Community Engagement</w:t>
      </w:r>
    </w:p>
    <w:p w14:paraId="184E7C58" w14:textId="77777777" w:rsidR="00A6710D" w:rsidRPr="00A6710D" w:rsidRDefault="00A6710D" w:rsidP="00A6710D">
      <w:pPr>
        <w:pStyle w:val="MediumGrid1-Accent21"/>
        <w:numPr>
          <w:ilvl w:val="0"/>
          <w:numId w:val="15"/>
        </w:numPr>
        <w:rPr>
          <w:rFonts w:ascii="Times New Roman" w:hAnsi="Times New Roman"/>
          <w:sz w:val="20"/>
          <w:szCs w:val="20"/>
        </w:rPr>
      </w:pPr>
      <w:r w:rsidRPr="00A6710D">
        <w:rPr>
          <w:rFonts w:ascii="Times New Roman" w:hAnsi="Times New Roman"/>
          <w:sz w:val="20"/>
          <w:szCs w:val="20"/>
        </w:rPr>
        <w:t>Personal Responsibility to Self</w:t>
      </w:r>
    </w:p>
    <w:p w14:paraId="16050A0C" w14:textId="77777777" w:rsidR="00A6710D" w:rsidRPr="00A6710D" w:rsidRDefault="00A6710D" w:rsidP="00A6710D">
      <w:pPr>
        <w:pStyle w:val="MediumGrid1-Accent21"/>
        <w:numPr>
          <w:ilvl w:val="0"/>
          <w:numId w:val="15"/>
        </w:numPr>
        <w:rPr>
          <w:rFonts w:ascii="Times New Roman" w:hAnsi="Times New Roman"/>
          <w:sz w:val="20"/>
          <w:szCs w:val="20"/>
        </w:rPr>
      </w:pPr>
      <w:r w:rsidRPr="00A6710D">
        <w:rPr>
          <w:rFonts w:ascii="Times New Roman" w:hAnsi="Times New Roman"/>
          <w:sz w:val="20"/>
          <w:szCs w:val="20"/>
        </w:rPr>
        <w:t>Accountability to Others</w:t>
      </w:r>
    </w:p>
    <w:p w14:paraId="5A5F2C2D" w14:textId="77777777" w:rsidR="00A6710D" w:rsidRPr="00A6710D" w:rsidRDefault="00A6710D" w:rsidP="00A6710D">
      <w:pPr>
        <w:pStyle w:val="MediumGrid1-Accent21"/>
        <w:numPr>
          <w:ilvl w:val="0"/>
          <w:numId w:val="15"/>
        </w:numPr>
        <w:rPr>
          <w:rFonts w:ascii="Times New Roman" w:hAnsi="Times New Roman"/>
          <w:sz w:val="20"/>
          <w:szCs w:val="20"/>
        </w:rPr>
      </w:pPr>
      <w:r w:rsidRPr="00A6710D">
        <w:rPr>
          <w:rFonts w:ascii="Times New Roman" w:hAnsi="Times New Roman"/>
          <w:sz w:val="20"/>
          <w:szCs w:val="20"/>
        </w:rPr>
        <w:t>Strategic Thinking</w:t>
      </w:r>
    </w:p>
    <w:p w14:paraId="568BD560" w14:textId="3A229C40" w:rsidR="00A6710D" w:rsidRDefault="00A6710D" w:rsidP="00881C71">
      <w:pPr>
        <w:pStyle w:val="MediumGrid1-Accent21"/>
        <w:ind w:left="0"/>
        <w:rPr>
          <w:rFonts w:ascii="Times New Roman" w:hAnsi="Times New Roman"/>
          <w:sz w:val="20"/>
          <w:szCs w:val="20"/>
        </w:rPr>
      </w:pPr>
    </w:p>
    <w:p w14:paraId="5CD126FA" w14:textId="184B223A" w:rsidR="00A6710D" w:rsidRDefault="00A6710D" w:rsidP="00881C71">
      <w:pPr>
        <w:pStyle w:val="MediumGrid1-Accent21"/>
        <w:ind w:left="0"/>
        <w:rPr>
          <w:rFonts w:ascii="Times New Roman" w:hAnsi="Times New Roman"/>
          <w:sz w:val="20"/>
          <w:szCs w:val="20"/>
        </w:rPr>
      </w:pPr>
      <w:r>
        <w:rPr>
          <w:rFonts w:ascii="Times New Roman" w:hAnsi="Times New Roman"/>
          <w:sz w:val="20"/>
          <w:szCs w:val="20"/>
        </w:rPr>
        <w:t xml:space="preserve">Participants in the faculty workshops also worked to identify and distribute new and existing course components (SLOs and assignments, for instance) under each of these five core concepts. Applying them to the course proved to be a daunting task that is still under way. It </w:t>
      </w:r>
      <w:r w:rsidR="006C0E5F">
        <w:rPr>
          <w:rFonts w:ascii="Times New Roman" w:hAnsi="Times New Roman"/>
          <w:sz w:val="20"/>
          <w:szCs w:val="20"/>
        </w:rPr>
        <w:t>may</w:t>
      </w:r>
      <w:r>
        <w:rPr>
          <w:rFonts w:ascii="Times New Roman" w:hAnsi="Times New Roman"/>
          <w:sz w:val="20"/>
          <w:szCs w:val="20"/>
        </w:rPr>
        <w:t xml:space="preserve"> require us to rethink the course description and SLOs</w:t>
      </w:r>
      <w:r w:rsidR="006C0E5F">
        <w:rPr>
          <w:rFonts w:ascii="Times New Roman" w:hAnsi="Times New Roman"/>
          <w:sz w:val="20"/>
          <w:szCs w:val="20"/>
        </w:rPr>
        <w:t xml:space="preserve">, in which case </w:t>
      </w:r>
      <w:r>
        <w:rPr>
          <w:rFonts w:ascii="Times New Roman" w:hAnsi="Times New Roman"/>
          <w:sz w:val="20"/>
          <w:szCs w:val="20"/>
        </w:rPr>
        <w:t>it will be a multi-year process.</w:t>
      </w:r>
    </w:p>
    <w:p w14:paraId="3D050B66" w14:textId="5ADB77C2" w:rsidR="0034114F" w:rsidRDefault="0034114F" w:rsidP="00881C71">
      <w:pPr>
        <w:pStyle w:val="MediumGrid1-Accent21"/>
        <w:ind w:left="0"/>
        <w:rPr>
          <w:rFonts w:ascii="Times New Roman" w:hAnsi="Times New Roman"/>
          <w:sz w:val="20"/>
          <w:szCs w:val="20"/>
        </w:rPr>
      </w:pPr>
    </w:p>
    <w:p w14:paraId="7211C9AC" w14:textId="11BD4DF6" w:rsidR="0034114F" w:rsidRPr="00A6710D" w:rsidRDefault="0034114F" w:rsidP="00A6710D">
      <w:pPr>
        <w:pStyle w:val="Heading2"/>
      </w:pPr>
      <w:r w:rsidRPr="00A6710D">
        <w:t>Discussion</w:t>
      </w:r>
      <w:r w:rsidR="00056894">
        <w:t>: Option B</w:t>
      </w:r>
      <w:r w:rsidRPr="00A6710D">
        <w:t xml:space="preserve"> “Analyzed results of measurement within program major/options</w:t>
      </w:r>
      <w:r w:rsidR="00056894">
        <w:t>” and Option C</w:t>
      </w:r>
      <w:r w:rsidRPr="00A6710D">
        <w:t xml:space="preserve"> “Applied results of analysis to program review/curriculum/review/revision major/options</w:t>
      </w:r>
      <w:r w:rsidR="00A6710D" w:rsidRPr="00A6710D">
        <w:t>”</w:t>
      </w:r>
    </w:p>
    <w:p w14:paraId="3942CC43" w14:textId="77777777" w:rsidR="00056894" w:rsidRDefault="00056894" w:rsidP="0034114F">
      <w:pPr>
        <w:pStyle w:val="MediumGrid1-Accent21"/>
        <w:ind w:left="0"/>
        <w:rPr>
          <w:rFonts w:ascii="Times New Roman" w:hAnsi="Times New Roman"/>
          <w:sz w:val="20"/>
          <w:szCs w:val="20"/>
        </w:rPr>
      </w:pPr>
    </w:p>
    <w:p w14:paraId="685E48FF" w14:textId="1BF24B63" w:rsidR="0034114F" w:rsidRDefault="0034114F" w:rsidP="0034114F">
      <w:pPr>
        <w:pStyle w:val="MediumGrid1-Accent21"/>
        <w:ind w:left="0"/>
        <w:rPr>
          <w:rFonts w:ascii="Times New Roman" w:hAnsi="Times New Roman"/>
          <w:sz w:val="20"/>
          <w:szCs w:val="20"/>
        </w:rPr>
      </w:pPr>
      <w:r>
        <w:rPr>
          <w:rFonts w:ascii="Times New Roman" w:hAnsi="Times New Roman"/>
          <w:sz w:val="20"/>
          <w:szCs w:val="20"/>
        </w:rPr>
        <w:t xml:space="preserve">Based on our review of </w:t>
      </w:r>
      <w:r w:rsidR="006C0E5F">
        <w:rPr>
          <w:rFonts w:ascii="Times New Roman" w:hAnsi="Times New Roman"/>
          <w:sz w:val="20"/>
          <w:szCs w:val="20"/>
        </w:rPr>
        <w:t xml:space="preserve">the past six years of </w:t>
      </w:r>
      <w:r>
        <w:rPr>
          <w:rFonts w:ascii="Times New Roman" w:hAnsi="Times New Roman"/>
          <w:sz w:val="20"/>
          <w:szCs w:val="20"/>
        </w:rPr>
        <w:t>assessment data, we concluded that University 100 studen</w:t>
      </w:r>
      <w:r w:rsidR="006C0E5F">
        <w:rPr>
          <w:rFonts w:ascii="Times New Roman" w:hAnsi="Times New Roman"/>
          <w:sz w:val="20"/>
          <w:szCs w:val="20"/>
        </w:rPr>
        <w:t>ts were meeting all six SLOs.  In addition, o</w:t>
      </w:r>
      <w:r>
        <w:rPr>
          <w:rFonts w:ascii="Times New Roman" w:hAnsi="Times New Roman"/>
          <w:sz w:val="20"/>
          <w:szCs w:val="20"/>
        </w:rPr>
        <w:t>ur “re-imagining U100” mee</w:t>
      </w:r>
      <w:r w:rsidR="006C0E5F">
        <w:rPr>
          <w:rFonts w:ascii="Times New Roman" w:hAnsi="Times New Roman"/>
          <w:sz w:val="20"/>
          <w:szCs w:val="20"/>
        </w:rPr>
        <w:t>tings with the faculty</w:t>
      </w:r>
      <w:r>
        <w:rPr>
          <w:rFonts w:ascii="Times New Roman" w:hAnsi="Times New Roman"/>
          <w:sz w:val="20"/>
          <w:szCs w:val="20"/>
        </w:rPr>
        <w:t xml:space="preserve"> offered a broad array of small but significant change</w:t>
      </w:r>
      <w:r w:rsidR="006C0E5F">
        <w:rPr>
          <w:rFonts w:ascii="Times New Roman" w:hAnsi="Times New Roman"/>
          <w:sz w:val="20"/>
          <w:szCs w:val="20"/>
        </w:rPr>
        <w:t>s</w:t>
      </w:r>
      <w:r>
        <w:rPr>
          <w:rFonts w:ascii="Times New Roman" w:hAnsi="Times New Roman"/>
          <w:sz w:val="20"/>
          <w:szCs w:val="20"/>
        </w:rPr>
        <w:t xml:space="preserve"> to the course that we have begun implementing while we consider whether a wholesale reworking of the course is advi</w:t>
      </w:r>
      <w:r w:rsidR="006C0E5F">
        <w:rPr>
          <w:rFonts w:ascii="Times New Roman" w:hAnsi="Times New Roman"/>
          <w:sz w:val="20"/>
          <w:szCs w:val="20"/>
        </w:rPr>
        <w:t>sable</w:t>
      </w:r>
      <w:r>
        <w:rPr>
          <w:rFonts w:ascii="Times New Roman" w:hAnsi="Times New Roman"/>
          <w:sz w:val="20"/>
          <w:szCs w:val="20"/>
        </w:rPr>
        <w:t xml:space="preserve">. The changes include </w:t>
      </w:r>
    </w:p>
    <w:p w14:paraId="09EB4CC7" w14:textId="7BB691B6" w:rsidR="0034114F" w:rsidRDefault="0034114F" w:rsidP="0034114F">
      <w:pPr>
        <w:pStyle w:val="MediumGrid1-Accent21"/>
        <w:numPr>
          <w:ilvl w:val="0"/>
          <w:numId w:val="12"/>
        </w:numPr>
        <w:rPr>
          <w:rFonts w:ascii="Times New Roman" w:hAnsi="Times New Roman"/>
          <w:sz w:val="20"/>
          <w:szCs w:val="20"/>
        </w:rPr>
      </w:pPr>
      <w:r>
        <w:rPr>
          <w:rFonts w:ascii="Times New Roman" w:hAnsi="Times New Roman"/>
          <w:sz w:val="20"/>
          <w:szCs w:val="20"/>
        </w:rPr>
        <w:t xml:space="preserve">establishing a clear distinction (for faculty) between </w:t>
      </w:r>
      <w:r>
        <w:rPr>
          <w:rFonts w:ascii="Times New Roman" w:hAnsi="Times New Roman"/>
          <w:sz w:val="20"/>
          <w:szCs w:val="20"/>
          <w:u w:val="single"/>
        </w:rPr>
        <w:t>required</w:t>
      </w:r>
      <w:r>
        <w:rPr>
          <w:rFonts w:ascii="Times New Roman" w:hAnsi="Times New Roman"/>
          <w:sz w:val="20"/>
          <w:szCs w:val="20"/>
        </w:rPr>
        <w:t xml:space="preserve"> assignments (that all</w:t>
      </w:r>
      <w:r w:rsidR="006C0E5F">
        <w:rPr>
          <w:rFonts w:ascii="Times New Roman" w:hAnsi="Times New Roman"/>
          <w:sz w:val="20"/>
          <w:szCs w:val="20"/>
        </w:rPr>
        <w:t xml:space="preserve"> faculty</w:t>
      </w:r>
      <w:r>
        <w:rPr>
          <w:rFonts w:ascii="Times New Roman" w:hAnsi="Times New Roman"/>
          <w:sz w:val="20"/>
          <w:szCs w:val="20"/>
        </w:rPr>
        <w:t xml:space="preserve"> agree to implement in the classroom) and </w:t>
      </w:r>
      <w:r>
        <w:rPr>
          <w:rFonts w:ascii="Times New Roman" w:hAnsi="Times New Roman"/>
          <w:sz w:val="20"/>
          <w:szCs w:val="20"/>
          <w:u w:val="single"/>
        </w:rPr>
        <w:t>optional</w:t>
      </w:r>
      <w:r>
        <w:rPr>
          <w:rFonts w:ascii="Times New Roman" w:hAnsi="Times New Roman"/>
          <w:sz w:val="20"/>
          <w:szCs w:val="20"/>
        </w:rPr>
        <w:t xml:space="preserve"> assignments;</w:t>
      </w:r>
    </w:p>
    <w:p w14:paraId="4E7930EA" w14:textId="1A5AC277" w:rsidR="0034114F" w:rsidRPr="00BB7E5A" w:rsidRDefault="00BB7E5A" w:rsidP="0034114F">
      <w:pPr>
        <w:pStyle w:val="MediumGrid1-Accent21"/>
        <w:numPr>
          <w:ilvl w:val="0"/>
          <w:numId w:val="12"/>
        </w:numPr>
        <w:rPr>
          <w:rFonts w:ascii="Times New Roman" w:hAnsi="Times New Roman"/>
          <w:sz w:val="20"/>
          <w:szCs w:val="20"/>
        </w:rPr>
      </w:pPr>
      <w:r>
        <w:rPr>
          <w:rFonts w:ascii="Times New Roman" w:hAnsi="Times New Roman"/>
          <w:sz w:val="20"/>
          <w:szCs w:val="20"/>
        </w:rPr>
        <w:t xml:space="preserve">thorough revision of the Canvas-based U100 Instructor’s Manual; </w:t>
      </w:r>
    </w:p>
    <w:p w14:paraId="54994CA5" w14:textId="18D7B69F" w:rsidR="0034114F" w:rsidRPr="00BB7E5A" w:rsidRDefault="00EC50FB" w:rsidP="0034114F">
      <w:pPr>
        <w:pStyle w:val="MediumGrid1-Accent21"/>
        <w:numPr>
          <w:ilvl w:val="0"/>
          <w:numId w:val="12"/>
        </w:numPr>
        <w:rPr>
          <w:rFonts w:ascii="Times New Roman" w:hAnsi="Times New Roman"/>
          <w:sz w:val="20"/>
          <w:szCs w:val="20"/>
        </w:rPr>
      </w:pPr>
      <w:r>
        <w:rPr>
          <w:rFonts w:ascii="Times New Roman" w:hAnsi="Times New Roman"/>
          <w:sz w:val="20"/>
          <w:szCs w:val="20"/>
        </w:rPr>
        <w:t>re-creation of the 2016-2017 U100 student e-text (formerly on Versal) as a 2017-2018 Canvas course;</w:t>
      </w:r>
    </w:p>
    <w:p w14:paraId="662D9FAD" w14:textId="19B4291B" w:rsidR="0034114F" w:rsidRDefault="00307EFD" w:rsidP="0034114F">
      <w:pPr>
        <w:pStyle w:val="MediumGrid1-Accent21"/>
        <w:numPr>
          <w:ilvl w:val="0"/>
          <w:numId w:val="12"/>
        </w:numPr>
        <w:rPr>
          <w:rFonts w:ascii="Times New Roman" w:hAnsi="Times New Roman"/>
          <w:sz w:val="20"/>
          <w:szCs w:val="20"/>
        </w:rPr>
      </w:pPr>
      <w:r>
        <w:rPr>
          <w:rFonts w:ascii="Times New Roman" w:hAnsi="Times New Roman"/>
          <w:sz w:val="20"/>
          <w:szCs w:val="20"/>
        </w:rPr>
        <w:t xml:space="preserve">creation of a new “instructor course outline” as a companion piece to the sample course syllabus; </w:t>
      </w:r>
    </w:p>
    <w:p w14:paraId="2F99BC91" w14:textId="1E11925C" w:rsidR="00DF025F" w:rsidRPr="00BB7E5A" w:rsidRDefault="00DF025F" w:rsidP="0034114F">
      <w:pPr>
        <w:pStyle w:val="MediumGrid1-Accent21"/>
        <w:numPr>
          <w:ilvl w:val="0"/>
          <w:numId w:val="12"/>
        </w:numPr>
        <w:rPr>
          <w:rFonts w:ascii="Times New Roman" w:hAnsi="Times New Roman"/>
          <w:sz w:val="20"/>
          <w:szCs w:val="20"/>
        </w:rPr>
      </w:pPr>
      <w:r>
        <w:rPr>
          <w:rFonts w:ascii="Times New Roman" w:hAnsi="Times New Roman"/>
          <w:sz w:val="20"/>
          <w:szCs w:val="20"/>
        </w:rPr>
        <w:t xml:space="preserve">a new focus on pedagogy for the summer 2018 faculty workshops, which this year included one on transparent </w:t>
      </w:r>
      <w:r w:rsidR="00DB6586">
        <w:rPr>
          <w:rFonts w:ascii="Times New Roman" w:hAnsi="Times New Roman"/>
          <w:sz w:val="20"/>
          <w:szCs w:val="20"/>
        </w:rPr>
        <w:t>assignments</w:t>
      </w:r>
      <w:bookmarkStart w:id="0" w:name="_GoBack"/>
      <w:bookmarkEnd w:id="0"/>
      <w:r>
        <w:rPr>
          <w:rFonts w:ascii="Times New Roman" w:hAnsi="Times New Roman"/>
          <w:sz w:val="20"/>
          <w:szCs w:val="20"/>
        </w:rPr>
        <w:t xml:space="preserve"> and another on increasing student participation while maintaining control of the classroom; and</w:t>
      </w:r>
    </w:p>
    <w:p w14:paraId="075DCCA4" w14:textId="6EC5610A" w:rsidR="0034114F" w:rsidRDefault="0034114F" w:rsidP="0034114F">
      <w:pPr>
        <w:pStyle w:val="MediumGrid1-Accent21"/>
        <w:numPr>
          <w:ilvl w:val="0"/>
          <w:numId w:val="12"/>
        </w:numPr>
        <w:rPr>
          <w:rFonts w:ascii="Times New Roman" w:hAnsi="Times New Roman"/>
          <w:sz w:val="20"/>
          <w:szCs w:val="20"/>
        </w:rPr>
      </w:pPr>
      <w:r>
        <w:rPr>
          <w:rFonts w:ascii="Times New Roman" w:hAnsi="Times New Roman"/>
          <w:sz w:val="20"/>
          <w:szCs w:val="20"/>
        </w:rPr>
        <w:t xml:space="preserve">the </w:t>
      </w:r>
      <w:r w:rsidR="00DF025F">
        <w:rPr>
          <w:rFonts w:ascii="Times New Roman" w:hAnsi="Times New Roman"/>
          <w:sz w:val="20"/>
          <w:szCs w:val="20"/>
        </w:rPr>
        <w:t>ongoing</w:t>
      </w:r>
      <w:r>
        <w:rPr>
          <w:rFonts w:ascii="Times New Roman" w:hAnsi="Times New Roman"/>
          <w:sz w:val="20"/>
          <w:szCs w:val="20"/>
        </w:rPr>
        <w:t xml:space="preserve"> transfer of leadership to the new course director.</w:t>
      </w:r>
    </w:p>
    <w:p w14:paraId="4BB6DDD7" w14:textId="15A2F9D6" w:rsidR="0034114F" w:rsidRDefault="0034114F" w:rsidP="00DF025F">
      <w:pPr>
        <w:pStyle w:val="MediumGrid1-Accent21"/>
        <w:ind w:left="0"/>
        <w:rPr>
          <w:rFonts w:ascii="Times New Roman" w:hAnsi="Times New Roman"/>
          <w:sz w:val="20"/>
          <w:szCs w:val="20"/>
        </w:rPr>
      </w:pPr>
    </w:p>
    <w:p w14:paraId="43079317" w14:textId="2F114A5E" w:rsidR="00310E2C" w:rsidRDefault="00310E2C" w:rsidP="00310E2C">
      <w:pPr>
        <w:pStyle w:val="MediumGrid1-Accent21"/>
        <w:ind w:left="0"/>
        <w:rPr>
          <w:rFonts w:ascii="Times New Roman" w:hAnsi="Times New Roman"/>
          <w:sz w:val="20"/>
          <w:szCs w:val="20"/>
        </w:rPr>
      </w:pPr>
      <w:r>
        <w:rPr>
          <w:rFonts w:ascii="Times New Roman" w:hAnsi="Times New Roman"/>
          <w:sz w:val="20"/>
          <w:szCs w:val="20"/>
        </w:rPr>
        <w:lastRenderedPageBreak/>
        <w:t xml:space="preserve">We also determined that it would be useful to revise our course assessment </w:t>
      </w:r>
      <w:r w:rsidR="00DF025F">
        <w:rPr>
          <w:rFonts w:ascii="Times New Roman" w:hAnsi="Times New Roman"/>
          <w:sz w:val="20"/>
          <w:szCs w:val="20"/>
        </w:rPr>
        <w:t>schedule</w:t>
      </w:r>
      <w:r>
        <w:rPr>
          <w:rFonts w:ascii="Times New Roman" w:hAnsi="Times New Roman"/>
          <w:sz w:val="20"/>
          <w:szCs w:val="20"/>
        </w:rPr>
        <w:t xml:space="preserve">, because we have learned </w:t>
      </w:r>
      <w:r w:rsidR="00DF025F">
        <w:rPr>
          <w:rFonts w:ascii="Times New Roman" w:hAnsi="Times New Roman"/>
          <w:sz w:val="20"/>
          <w:szCs w:val="20"/>
        </w:rPr>
        <w:t>what we can from our previous approach (</w:t>
      </w:r>
      <w:r>
        <w:rPr>
          <w:rFonts w:ascii="Times New Roman" w:hAnsi="Times New Roman"/>
          <w:sz w:val="20"/>
          <w:szCs w:val="20"/>
        </w:rPr>
        <w:t>assessing one SLO per year</w:t>
      </w:r>
      <w:r w:rsidR="00DF025F">
        <w:rPr>
          <w:rFonts w:ascii="Times New Roman" w:hAnsi="Times New Roman"/>
          <w:sz w:val="20"/>
          <w:szCs w:val="20"/>
        </w:rPr>
        <w:t>)</w:t>
      </w:r>
      <w:r>
        <w:rPr>
          <w:rFonts w:ascii="Times New Roman" w:hAnsi="Times New Roman"/>
          <w:sz w:val="20"/>
          <w:szCs w:val="20"/>
        </w:rPr>
        <w:t>.  Our revised process will focus instead on individual signature assignments, and the assessment instrument will ask faculty and students to gauge how well the given assignment fulfills selected course SLOs</w:t>
      </w:r>
      <w:r w:rsidR="00DF025F">
        <w:rPr>
          <w:rFonts w:ascii="Times New Roman" w:hAnsi="Times New Roman"/>
          <w:sz w:val="20"/>
          <w:szCs w:val="20"/>
        </w:rPr>
        <w:t>.</w:t>
      </w:r>
      <w:r>
        <w:rPr>
          <w:rFonts w:ascii="Times New Roman" w:hAnsi="Times New Roman"/>
          <w:sz w:val="20"/>
          <w:szCs w:val="20"/>
        </w:rPr>
        <w:t xml:space="preserve"> In 2018-2019, we are assessing the Cultural Event Report in this way.</w:t>
      </w:r>
      <w:r w:rsidR="00DF025F">
        <w:rPr>
          <w:rFonts w:ascii="Times New Roman" w:hAnsi="Times New Roman"/>
          <w:sz w:val="20"/>
          <w:szCs w:val="20"/>
        </w:rPr>
        <w:t xml:space="preserve"> We expect that the assessment results will help us continue our work on re-imagining the course.</w:t>
      </w:r>
    </w:p>
    <w:p w14:paraId="2395A96B" w14:textId="51FE162D" w:rsidR="001D5633" w:rsidRDefault="001D5633" w:rsidP="00310E2C">
      <w:pPr>
        <w:pStyle w:val="MediumGrid1-Accent21"/>
        <w:ind w:left="0"/>
        <w:rPr>
          <w:rFonts w:ascii="Times New Roman" w:hAnsi="Times New Roman"/>
          <w:sz w:val="20"/>
          <w:szCs w:val="20"/>
        </w:rPr>
      </w:pPr>
    </w:p>
    <w:p w14:paraId="7B4D3504" w14:textId="77777777" w:rsidR="007548C5" w:rsidRDefault="007548C5" w:rsidP="007548C5">
      <w:pPr>
        <w:pStyle w:val="Heading2"/>
      </w:pPr>
      <w:r>
        <w:t>Diversity</w:t>
      </w:r>
    </w:p>
    <w:p w14:paraId="7C3CC7BC" w14:textId="77777777" w:rsidR="007548C5" w:rsidRDefault="007548C5" w:rsidP="00310E2C">
      <w:pPr>
        <w:pStyle w:val="MediumGrid1-Accent21"/>
        <w:ind w:left="0"/>
        <w:rPr>
          <w:rFonts w:ascii="Times New Roman" w:hAnsi="Times New Roman"/>
          <w:sz w:val="20"/>
          <w:szCs w:val="20"/>
        </w:rPr>
      </w:pPr>
    </w:p>
    <w:p w14:paraId="1BA5A1E1" w14:textId="4782B3E9" w:rsidR="001D5633" w:rsidRDefault="007548C5" w:rsidP="00310E2C">
      <w:pPr>
        <w:pStyle w:val="MediumGrid1-Accent21"/>
        <w:ind w:left="0"/>
        <w:rPr>
          <w:rFonts w:ascii="Times New Roman" w:hAnsi="Times New Roman"/>
          <w:sz w:val="20"/>
          <w:szCs w:val="20"/>
        </w:rPr>
      </w:pPr>
      <w:r>
        <w:rPr>
          <w:rFonts w:ascii="Times New Roman" w:hAnsi="Times New Roman"/>
          <w:sz w:val="20"/>
          <w:szCs w:val="20"/>
        </w:rPr>
        <w:t>We</w:t>
      </w:r>
      <w:r w:rsidR="001D5633">
        <w:rPr>
          <w:rFonts w:ascii="Times New Roman" w:hAnsi="Times New Roman"/>
          <w:sz w:val="20"/>
          <w:szCs w:val="20"/>
        </w:rPr>
        <w:t xml:space="preserve"> continue to invite all U100 faculty and all students </w:t>
      </w:r>
      <w:r w:rsidR="00DF025F">
        <w:rPr>
          <w:rFonts w:ascii="Times New Roman" w:hAnsi="Times New Roman"/>
          <w:sz w:val="20"/>
          <w:szCs w:val="20"/>
        </w:rPr>
        <w:t xml:space="preserve">to participate </w:t>
      </w:r>
      <w:r w:rsidR="00F46D61">
        <w:rPr>
          <w:rFonts w:ascii="Times New Roman" w:hAnsi="Times New Roman"/>
          <w:sz w:val="20"/>
          <w:szCs w:val="20"/>
        </w:rPr>
        <w:t>in each year’s assessment</w:t>
      </w:r>
      <w:r w:rsidR="009A2A8E">
        <w:rPr>
          <w:rFonts w:ascii="Times New Roman" w:hAnsi="Times New Roman"/>
          <w:sz w:val="20"/>
          <w:szCs w:val="20"/>
        </w:rPr>
        <w:t xml:space="preserve">.  In recent years, about two-thirds </w:t>
      </w:r>
      <w:r w:rsidR="00F46D61">
        <w:rPr>
          <w:rFonts w:ascii="Times New Roman" w:hAnsi="Times New Roman"/>
          <w:sz w:val="20"/>
          <w:szCs w:val="20"/>
        </w:rPr>
        <w:t xml:space="preserve">of </w:t>
      </w:r>
      <w:r w:rsidR="00056894">
        <w:rPr>
          <w:rFonts w:ascii="Times New Roman" w:hAnsi="Times New Roman"/>
          <w:sz w:val="20"/>
          <w:szCs w:val="20"/>
        </w:rPr>
        <w:t xml:space="preserve">U100 </w:t>
      </w:r>
      <w:r w:rsidR="00F46D61">
        <w:rPr>
          <w:rFonts w:ascii="Times New Roman" w:hAnsi="Times New Roman"/>
          <w:sz w:val="20"/>
          <w:szCs w:val="20"/>
        </w:rPr>
        <w:t xml:space="preserve">faculty </w:t>
      </w:r>
      <w:r w:rsidR="00056894">
        <w:rPr>
          <w:rFonts w:ascii="Times New Roman" w:hAnsi="Times New Roman"/>
          <w:sz w:val="20"/>
          <w:szCs w:val="20"/>
        </w:rPr>
        <w:t xml:space="preserve">have provided assessment data for their sections, </w:t>
      </w:r>
      <w:r w:rsidR="00F46D61">
        <w:rPr>
          <w:rFonts w:ascii="Times New Roman" w:hAnsi="Times New Roman"/>
          <w:sz w:val="20"/>
          <w:szCs w:val="20"/>
        </w:rPr>
        <w:t xml:space="preserve">and </w:t>
      </w:r>
      <w:r w:rsidR="009A2A8E">
        <w:rPr>
          <w:rFonts w:ascii="Times New Roman" w:hAnsi="Times New Roman"/>
          <w:sz w:val="20"/>
          <w:szCs w:val="20"/>
        </w:rPr>
        <w:t>60</w:t>
      </w:r>
      <w:r w:rsidR="00056894">
        <w:rPr>
          <w:rFonts w:ascii="Times New Roman" w:hAnsi="Times New Roman"/>
          <w:sz w:val="20"/>
          <w:szCs w:val="20"/>
        </w:rPr>
        <w:t>-73</w:t>
      </w:r>
      <w:r w:rsidR="009A2A8E">
        <w:rPr>
          <w:rFonts w:ascii="Times New Roman" w:hAnsi="Times New Roman"/>
          <w:sz w:val="20"/>
          <w:szCs w:val="20"/>
        </w:rPr>
        <w:t xml:space="preserve">% of </w:t>
      </w:r>
      <w:r w:rsidR="00056894">
        <w:rPr>
          <w:rFonts w:ascii="Times New Roman" w:hAnsi="Times New Roman"/>
          <w:sz w:val="20"/>
          <w:szCs w:val="20"/>
        </w:rPr>
        <w:t xml:space="preserve">U100 </w:t>
      </w:r>
      <w:r w:rsidR="009A2A8E">
        <w:rPr>
          <w:rFonts w:ascii="Times New Roman" w:hAnsi="Times New Roman"/>
          <w:sz w:val="20"/>
          <w:szCs w:val="20"/>
        </w:rPr>
        <w:t>students have</w:t>
      </w:r>
      <w:r w:rsidR="00F46D61">
        <w:rPr>
          <w:rFonts w:ascii="Times New Roman" w:hAnsi="Times New Roman"/>
          <w:sz w:val="20"/>
          <w:szCs w:val="20"/>
        </w:rPr>
        <w:t xml:space="preserve"> participate</w:t>
      </w:r>
      <w:r w:rsidR="009A2A8E">
        <w:rPr>
          <w:rFonts w:ascii="Times New Roman" w:hAnsi="Times New Roman"/>
          <w:sz w:val="20"/>
          <w:szCs w:val="20"/>
        </w:rPr>
        <w:t>d</w:t>
      </w:r>
      <w:r w:rsidR="00056894">
        <w:rPr>
          <w:rFonts w:ascii="Times New Roman" w:hAnsi="Times New Roman"/>
          <w:sz w:val="20"/>
          <w:szCs w:val="20"/>
        </w:rPr>
        <w:t xml:space="preserve"> by responding to assessment prompts given as part of the course</w:t>
      </w:r>
      <w:r w:rsidR="00F46D61">
        <w:rPr>
          <w:rFonts w:ascii="Times New Roman" w:hAnsi="Times New Roman"/>
          <w:sz w:val="20"/>
          <w:szCs w:val="20"/>
        </w:rPr>
        <w:t>.</w:t>
      </w:r>
      <w:r w:rsidR="00056894">
        <w:rPr>
          <w:rFonts w:ascii="Times New Roman" w:hAnsi="Times New Roman"/>
          <w:sz w:val="20"/>
          <w:szCs w:val="20"/>
        </w:rPr>
        <w:t xml:space="preserve"> </w:t>
      </w:r>
    </w:p>
    <w:p w14:paraId="138F6DA5" w14:textId="14A7A2CF" w:rsidR="001D5633" w:rsidRDefault="001D5633" w:rsidP="00310E2C">
      <w:pPr>
        <w:pStyle w:val="MediumGrid1-Accent21"/>
        <w:ind w:left="0"/>
        <w:rPr>
          <w:rFonts w:ascii="Times New Roman" w:hAnsi="Times New Roman"/>
          <w:sz w:val="20"/>
          <w:szCs w:val="20"/>
        </w:rPr>
      </w:pPr>
    </w:p>
    <w:p w14:paraId="7E1D899B" w14:textId="056E2304" w:rsidR="001D5633" w:rsidRDefault="001D5633" w:rsidP="007548C5">
      <w:pPr>
        <w:pStyle w:val="Heading2"/>
      </w:pPr>
      <w:r>
        <w:t>Other</w:t>
      </w:r>
      <w:r w:rsidR="007548C5">
        <w:t xml:space="preserve"> assessment-related information</w:t>
      </w:r>
    </w:p>
    <w:p w14:paraId="0F8D7BBB" w14:textId="053CAE73" w:rsidR="001D5633" w:rsidRDefault="001D5633" w:rsidP="00310E2C">
      <w:pPr>
        <w:pStyle w:val="MediumGrid1-Accent21"/>
        <w:ind w:left="0"/>
        <w:rPr>
          <w:rFonts w:ascii="Times New Roman" w:hAnsi="Times New Roman"/>
          <w:sz w:val="20"/>
          <w:szCs w:val="20"/>
        </w:rPr>
      </w:pPr>
    </w:p>
    <w:p w14:paraId="32C38807" w14:textId="08407A42" w:rsidR="001D5633" w:rsidRDefault="001D5633" w:rsidP="00310E2C">
      <w:pPr>
        <w:pStyle w:val="MediumGrid1-Accent21"/>
        <w:ind w:left="0"/>
        <w:rPr>
          <w:rFonts w:ascii="Times New Roman" w:hAnsi="Times New Roman"/>
          <w:sz w:val="20"/>
          <w:szCs w:val="20"/>
        </w:rPr>
      </w:pPr>
    </w:p>
    <w:p w14:paraId="2C9EF72A" w14:textId="0D8C783E" w:rsidR="001D5633" w:rsidRDefault="007548C5" w:rsidP="00310E2C">
      <w:pPr>
        <w:pStyle w:val="MediumGrid1-Accent21"/>
        <w:ind w:left="0"/>
        <w:rPr>
          <w:rFonts w:ascii="Times New Roman" w:hAnsi="Times New Roman"/>
          <w:sz w:val="20"/>
          <w:szCs w:val="20"/>
        </w:rPr>
      </w:pPr>
      <w:r>
        <w:rPr>
          <w:rFonts w:ascii="Times New Roman" w:hAnsi="Times New Roman"/>
          <w:sz w:val="20"/>
          <w:szCs w:val="20"/>
        </w:rPr>
        <w:t>W</w:t>
      </w:r>
      <w:r w:rsidR="001D5633">
        <w:rPr>
          <w:rFonts w:ascii="Times New Roman" w:hAnsi="Times New Roman"/>
          <w:sz w:val="20"/>
          <w:szCs w:val="20"/>
        </w:rPr>
        <w:t xml:space="preserve">e have recently </w:t>
      </w:r>
      <w:r>
        <w:rPr>
          <w:rFonts w:ascii="Times New Roman" w:hAnsi="Times New Roman"/>
          <w:sz w:val="20"/>
          <w:szCs w:val="20"/>
        </w:rPr>
        <w:t>learned</w:t>
      </w:r>
      <w:r w:rsidR="001D5633">
        <w:rPr>
          <w:rFonts w:ascii="Times New Roman" w:hAnsi="Times New Roman"/>
          <w:sz w:val="20"/>
          <w:szCs w:val="20"/>
        </w:rPr>
        <w:t xml:space="preserve"> that Institutional Research and the Office of Student Success Innovations conducted a retrospective analysis of students completing University 100 </w:t>
      </w:r>
      <w:r w:rsidR="001C3591">
        <w:rPr>
          <w:rFonts w:ascii="Times New Roman" w:hAnsi="Times New Roman"/>
          <w:sz w:val="20"/>
          <w:szCs w:val="20"/>
        </w:rPr>
        <w:t xml:space="preserve">during the fall semesters of 2013, 2014, and 2015 </w:t>
      </w:r>
      <w:r w:rsidR="001D5633">
        <w:rPr>
          <w:rFonts w:ascii="Times New Roman" w:hAnsi="Times New Roman"/>
          <w:sz w:val="20"/>
          <w:szCs w:val="20"/>
        </w:rPr>
        <w:t>to investigate the effect of the course on persistence (</w:t>
      </w:r>
      <w:r>
        <w:rPr>
          <w:rFonts w:ascii="Times New Roman" w:hAnsi="Times New Roman"/>
          <w:sz w:val="20"/>
          <w:szCs w:val="20"/>
        </w:rPr>
        <w:t xml:space="preserve">defined as </w:t>
      </w:r>
      <w:r w:rsidR="001C3591">
        <w:rPr>
          <w:rFonts w:ascii="Times New Roman" w:hAnsi="Times New Roman"/>
          <w:sz w:val="20"/>
          <w:szCs w:val="20"/>
        </w:rPr>
        <w:t>third-term enrollment</w:t>
      </w:r>
      <w:r w:rsidR="001D5633">
        <w:rPr>
          <w:rFonts w:ascii="Times New Roman" w:hAnsi="Times New Roman"/>
          <w:sz w:val="20"/>
          <w:szCs w:val="20"/>
        </w:rPr>
        <w:t>), grade point average</w:t>
      </w:r>
      <w:r w:rsidR="001C3591">
        <w:rPr>
          <w:rFonts w:ascii="Times New Roman" w:hAnsi="Times New Roman"/>
          <w:sz w:val="20"/>
          <w:szCs w:val="20"/>
        </w:rPr>
        <w:t xml:space="preserve"> at the end of year one</w:t>
      </w:r>
      <w:r w:rsidR="001D5633">
        <w:rPr>
          <w:rFonts w:ascii="Times New Roman" w:hAnsi="Times New Roman"/>
          <w:sz w:val="20"/>
          <w:szCs w:val="20"/>
        </w:rPr>
        <w:t>, credit accumulation, and opportunity gaps (for underrepresented students, first generation students, and students who were Pell grant recipients). Though that report has not yet been published, one of the two principal authors described the results in some detail to the course director and the AFYE director. Key findings:</w:t>
      </w:r>
    </w:p>
    <w:p w14:paraId="61B8BC63" w14:textId="77777777" w:rsidR="007548C5" w:rsidRDefault="007548C5" w:rsidP="00310E2C">
      <w:pPr>
        <w:pStyle w:val="MediumGrid1-Accent21"/>
        <w:ind w:left="0"/>
        <w:rPr>
          <w:rFonts w:ascii="Times New Roman" w:hAnsi="Times New Roman"/>
          <w:sz w:val="20"/>
          <w:szCs w:val="20"/>
        </w:rPr>
      </w:pPr>
    </w:p>
    <w:p w14:paraId="49B73AF2" w14:textId="3463F57B" w:rsidR="001D5633" w:rsidRDefault="001D5633" w:rsidP="001D5633">
      <w:pPr>
        <w:pStyle w:val="MediumGrid1-Accent21"/>
        <w:numPr>
          <w:ilvl w:val="0"/>
          <w:numId w:val="13"/>
        </w:numPr>
        <w:rPr>
          <w:rFonts w:ascii="Times New Roman" w:hAnsi="Times New Roman"/>
          <w:sz w:val="20"/>
          <w:szCs w:val="20"/>
        </w:rPr>
      </w:pPr>
      <w:r>
        <w:rPr>
          <w:rFonts w:ascii="Times New Roman" w:hAnsi="Times New Roman"/>
          <w:sz w:val="20"/>
          <w:szCs w:val="20"/>
        </w:rPr>
        <w:t>there is no opportunity gap in University 100</w:t>
      </w:r>
    </w:p>
    <w:p w14:paraId="79CD41E0" w14:textId="6D53B6D8" w:rsidR="001D5633" w:rsidRDefault="001D5633" w:rsidP="001D5633">
      <w:pPr>
        <w:pStyle w:val="MediumGrid1-Accent21"/>
        <w:numPr>
          <w:ilvl w:val="0"/>
          <w:numId w:val="13"/>
        </w:numPr>
        <w:rPr>
          <w:rFonts w:ascii="Times New Roman" w:hAnsi="Times New Roman"/>
          <w:sz w:val="20"/>
          <w:szCs w:val="20"/>
        </w:rPr>
      </w:pPr>
      <w:r>
        <w:rPr>
          <w:rFonts w:ascii="Times New Roman" w:hAnsi="Times New Roman"/>
          <w:sz w:val="20"/>
          <w:szCs w:val="20"/>
        </w:rPr>
        <w:t>students taking University 100 persist to the third semester at higher rates than those who do not take the course</w:t>
      </w:r>
    </w:p>
    <w:p w14:paraId="3F9A6345" w14:textId="73739678" w:rsidR="001D5633" w:rsidRDefault="001D5633" w:rsidP="001D5633">
      <w:pPr>
        <w:pStyle w:val="MediumGrid1-Accent21"/>
        <w:numPr>
          <w:ilvl w:val="0"/>
          <w:numId w:val="13"/>
        </w:numPr>
        <w:rPr>
          <w:rFonts w:ascii="Times New Roman" w:hAnsi="Times New Roman"/>
          <w:sz w:val="20"/>
          <w:szCs w:val="20"/>
        </w:rPr>
      </w:pPr>
      <w:r>
        <w:rPr>
          <w:rFonts w:ascii="Times New Roman" w:hAnsi="Times New Roman"/>
          <w:sz w:val="20"/>
          <w:szCs w:val="20"/>
        </w:rPr>
        <w:t xml:space="preserve">students taking University 100 </w:t>
      </w:r>
      <w:r w:rsidR="001D3E01">
        <w:rPr>
          <w:rFonts w:ascii="Times New Roman" w:hAnsi="Times New Roman"/>
          <w:sz w:val="20"/>
          <w:szCs w:val="20"/>
        </w:rPr>
        <w:t>accumulate credits more rapidly than non-takers</w:t>
      </w:r>
    </w:p>
    <w:p w14:paraId="34607D18" w14:textId="79159AE4" w:rsidR="001D3E01" w:rsidRDefault="001D3E01" w:rsidP="001D5633">
      <w:pPr>
        <w:pStyle w:val="MediumGrid1-Accent21"/>
        <w:numPr>
          <w:ilvl w:val="0"/>
          <w:numId w:val="13"/>
        </w:numPr>
        <w:rPr>
          <w:rFonts w:ascii="Times New Roman" w:hAnsi="Times New Roman"/>
          <w:sz w:val="20"/>
          <w:szCs w:val="20"/>
        </w:rPr>
      </w:pPr>
      <w:r>
        <w:rPr>
          <w:rFonts w:ascii="Times New Roman" w:hAnsi="Times New Roman"/>
          <w:sz w:val="20"/>
          <w:szCs w:val="20"/>
        </w:rPr>
        <w:t>students taking University 100 have a higher GPA than non-takers</w:t>
      </w:r>
    </w:p>
    <w:p w14:paraId="70CFA53F" w14:textId="77777777" w:rsidR="007548C5" w:rsidRDefault="007548C5" w:rsidP="00881C71">
      <w:pPr>
        <w:pStyle w:val="MediumGrid1-Accent21"/>
        <w:ind w:left="0"/>
        <w:rPr>
          <w:rFonts w:ascii="Times New Roman" w:hAnsi="Times New Roman"/>
          <w:sz w:val="20"/>
          <w:szCs w:val="20"/>
        </w:rPr>
      </w:pPr>
    </w:p>
    <w:p w14:paraId="72A4CC25" w14:textId="23FEC4DC" w:rsidR="0034114F" w:rsidRDefault="001D3E01" w:rsidP="00881C71">
      <w:pPr>
        <w:pStyle w:val="MediumGrid1-Accent21"/>
        <w:ind w:left="0"/>
        <w:rPr>
          <w:rFonts w:ascii="Times New Roman" w:hAnsi="Times New Roman"/>
          <w:sz w:val="20"/>
          <w:szCs w:val="20"/>
        </w:rPr>
      </w:pPr>
      <w:r>
        <w:rPr>
          <w:rFonts w:ascii="Times New Roman" w:hAnsi="Times New Roman"/>
          <w:sz w:val="20"/>
          <w:szCs w:val="20"/>
        </w:rPr>
        <w:t>We have also been told that these findings are deemed statistically significant. We l</w:t>
      </w:r>
      <w:r w:rsidR="0060609C">
        <w:rPr>
          <w:rFonts w:ascii="Times New Roman" w:hAnsi="Times New Roman"/>
          <w:sz w:val="20"/>
          <w:szCs w:val="20"/>
        </w:rPr>
        <w:t xml:space="preserve">ook forward to reading the </w:t>
      </w:r>
      <w:r w:rsidR="003616D4">
        <w:rPr>
          <w:rFonts w:ascii="Times New Roman" w:hAnsi="Times New Roman"/>
          <w:sz w:val="20"/>
          <w:szCs w:val="20"/>
        </w:rPr>
        <w:t>published</w:t>
      </w:r>
      <w:r>
        <w:rPr>
          <w:rFonts w:ascii="Times New Roman" w:hAnsi="Times New Roman"/>
          <w:sz w:val="20"/>
          <w:szCs w:val="20"/>
        </w:rPr>
        <w:t xml:space="preserve"> report.</w:t>
      </w:r>
    </w:p>
    <w:p w14:paraId="345DEA38" w14:textId="77777777" w:rsidR="0060609C" w:rsidRDefault="0060609C" w:rsidP="00881C71">
      <w:pPr>
        <w:pStyle w:val="MediumGrid1-Accent21"/>
        <w:ind w:left="0"/>
        <w:rPr>
          <w:rFonts w:ascii="Times New Roman" w:hAnsi="Times New Roman"/>
          <w:sz w:val="20"/>
          <w:szCs w:val="20"/>
        </w:rPr>
      </w:pPr>
    </w:p>
    <w:p w14:paraId="1C64582A" w14:textId="3C2A0DBD" w:rsidR="0060609C" w:rsidRPr="0060609C" w:rsidRDefault="0060609C" w:rsidP="0060609C">
      <w:pPr>
        <w:pStyle w:val="Heading2"/>
      </w:pPr>
      <w:r w:rsidRPr="0060609C">
        <w:t>Preview of 2018-2019 assessment activities</w:t>
      </w:r>
    </w:p>
    <w:p w14:paraId="1B335325" w14:textId="3AD6C874" w:rsidR="0060609C" w:rsidRDefault="0060609C" w:rsidP="00881C71">
      <w:pPr>
        <w:pStyle w:val="MediumGrid1-Accent21"/>
        <w:ind w:left="0"/>
        <w:rPr>
          <w:rFonts w:ascii="Times New Roman" w:hAnsi="Times New Roman"/>
          <w:sz w:val="20"/>
          <w:szCs w:val="20"/>
        </w:rPr>
      </w:pPr>
    </w:p>
    <w:p w14:paraId="31F46751" w14:textId="2269785E" w:rsidR="0060609C" w:rsidRDefault="0060609C" w:rsidP="0060609C">
      <w:pPr>
        <w:pStyle w:val="MediumGrid1-Accent21"/>
        <w:ind w:left="0"/>
        <w:rPr>
          <w:rFonts w:ascii="Times New Roman" w:hAnsi="Times New Roman"/>
          <w:sz w:val="20"/>
          <w:szCs w:val="20"/>
        </w:rPr>
      </w:pPr>
      <w:r>
        <w:rPr>
          <w:rFonts w:ascii="Times New Roman" w:hAnsi="Times New Roman"/>
          <w:sz w:val="20"/>
          <w:szCs w:val="20"/>
        </w:rPr>
        <w:t xml:space="preserve">For 2018-2019, we have created a new assessment instrument using Google forms to gather data about the Cultural Event Report assignment. In addition, we took this opportunity to make slight revisions to the Cultural Event Report assignment template.  </w:t>
      </w:r>
    </w:p>
    <w:p w14:paraId="433B801F" w14:textId="53B26592" w:rsidR="0060609C" w:rsidRDefault="0060609C" w:rsidP="0060609C">
      <w:pPr>
        <w:pStyle w:val="MediumGrid1-Accent21"/>
        <w:ind w:left="0"/>
        <w:rPr>
          <w:rFonts w:ascii="Times New Roman" w:hAnsi="Times New Roman"/>
          <w:sz w:val="20"/>
          <w:szCs w:val="20"/>
        </w:rPr>
      </w:pPr>
    </w:p>
    <w:p w14:paraId="7DEF6E33" w14:textId="693B1D2C" w:rsidR="0060609C" w:rsidRDefault="0060609C" w:rsidP="0060609C">
      <w:pPr>
        <w:pStyle w:val="MediumGrid1-Accent21"/>
        <w:ind w:left="0"/>
        <w:rPr>
          <w:rFonts w:ascii="Times New Roman" w:hAnsi="Times New Roman"/>
          <w:sz w:val="20"/>
          <w:szCs w:val="20"/>
        </w:rPr>
      </w:pPr>
      <w:r>
        <w:rPr>
          <w:rFonts w:ascii="Times New Roman" w:hAnsi="Times New Roman"/>
          <w:sz w:val="20"/>
          <w:szCs w:val="20"/>
        </w:rPr>
        <w:t>We will continue discussing with the faculty how to continue improving University 100, and whether our traditionally incremental approach should be supplanted by a major overhaul.</w:t>
      </w:r>
    </w:p>
    <w:p w14:paraId="5CD4D8D0" w14:textId="77777777" w:rsidR="0060609C" w:rsidRPr="00EF56F9" w:rsidRDefault="0060609C" w:rsidP="00881C71">
      <w:pPr>
        <w:pStyle w:val="MediumGrid1-Accent21"/>
        <w:ind w:left="0"/>
        <w:rPr>
          <w:rFonts w:ascii="Times New Roman" w:hAnsi="Times New Roman"/>
          <w:sz w:val="20"/>
          <w:szCs w:val="20"/>
        </w:rPr>
      </w:pPr>
    </w:p>
    <w:sectPr w:rsidR="0060609C" w:rsidRPr="00EF56F9" w:rsidSect="00881C7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E98C" w14:textId="77777777" w:rsidR="00CB0776" w:rsidRDefault="00CB0776" w:rsidP="00281389">
      <w:pPr>
        <w:spacing w:after="0" w:line="240" w:lineRule="auto"/>
      </w:pPr>
      <w:r>
        <w:separator/>
      </w:r>
    </w:p>
  </w:endnote>
  <w:endnote w:type="continuationSeparator" w:id="0">
    <w:p w14:paraId="26EDF827" w14:textId="77777777" w:rsidR="00CB0776" w:rsidRDefault="00CB0776"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9E7" w14:textId="0793A840"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586">
      <w:rPr>
        <w:rStyle w:val="PageNumber"/>
        <w:noProof/>
      </w:rPr>
      <w:t>3</w:t>
    </w:r>
    <w:r>
      <w:rPr>
        <w:rStyle w:val="PageNumber"/>
      </w:rPr>
      <w:fldChar w:fldCharType="end"/>
    </w:r>
  </w:p>
  <w:p w14:paraId="07E67DB5" w14:textId="77777777" w:rsidR="003C1107" w:rsidRPr="00056894" w:rsidRDefault="003C1107" w:rsidP="003C1107">
    <w:pPr>
      <w:pStyle w:val="Footer"/>
      <w:rPr>
        <w:lang w:val="en-US"/>
      </w:rPr>
    </w:pPr>
    <w:r>
      <w:rPr>
        <w:lang w:val="en-US"/>
      </w:rPr>
      <w:t>U100 Assessment Report for AY 2017-2018</w:t>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27238"/>
      <w:docPartObj>
        <w:docPartGallery w:val="Page Numbers (Bottom of Page)"/>
        <w:docPartUnique/>
      </w:docPartObj>
    </w:sdtPr>
    <w:sdtEndPr>
      <w:rPr>
        <w:noProof/>
      </w:rPr>
    </w:sdtEndPr>
    <w:sdtContent>
      <w:p w14:paraId="0F6AF198" w14:textId="62DD4EC8" w:rsidR="00881C71" w:rsidRDefault="00881C71">
        <w:pPr>
          <w:pStyle w:val="Footer"/>
          <w:jc w:val="right"/>
        </w:pPr>
        <w:r>
          <w:fldChar w:fldCharType="begin"/>
        </w:r>
        <w:r>
          <w:instrText xml:space="preserve"> PAGE   \* MERGEFORMAT </w:instrText>
        </w:r>
        <w:r>
          <w:fldChar w:fldCharType="separate"/>
        </w:r>
        <w:r w:rsidR="00DB6586">
          <w:rPr>
            <w:noProof/>
          </w:rPr>
          <w:t>2</w:t>
        </w:r>
        <w:r>
          <w:rPr>
            <w:noProof/>
          </w:rPr>
          <w:fldChar w:fldCharType="end"/>
        </w:r>
      </w:p>
    </w:sdtContent>
  </w:sdt>
  <w:p w14:paraId="5CBB103E" w14:textId="71F94358" w:rsidR="00881C71" w:rsidRPr="00056894" w:rsidRDefault="00056894">
    <w:pPr>
      <w:pStyle w:val="Footer"/>
      <w:rPr>
        <w:lang w:val="en-US"/>
      </w:rPr>
    </w:pPr>
    <w:r>
      <w:rPr>
        <w:lang w:val="en-US"/>
      </w:rPr>
      <w:t>U100 Assessment Report for AY 2017-2018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AE99" w14:textId="77777777" w:rsidR="00CB0776" w:rsidRDefault="00CB0776" w:rsidP="00281389">
      <w:pPr>
        <w:spacing w:after="0" w:line="240" w:lineRule="auto"/>
      </w:pPr>
      <w:r>
        <w:separator/>
      </w:r>
    </w:p>
  </w:footnote>
  <w:footnote w:type="continuationSeparator" w:id="0">
    <w:p w14:paraId="5E0DAFF7" w14:textId="77777777" w:rsidR="00CB0776" w:rsidRDefault="00CB0776" w:rsidP="0028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CC8C" w14:textId="620EBA14" w:rsidR="009A2AFF" w:rsidRDefault="009A2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71143"/>
    <w:multiLevelType w:val="hybridMultilevel"/>
    <w:tmpl w:val="194CFB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552E"/>
    <w:multiLevelType w:val="hybridMultilevel"/>
    <w:tmpl w:val="2944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C1A9B"/>
    <w:multiLevelType w:val="hybridMultilevel"/>
    <w:tmpl w:val="6EC85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49012C2"/>
    <w:multiLevelType w:val="hybridMultilevel"/>
    <w:tmpl w:val="194CF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762C37E7"/>
    <w:multiLevelType w:val="hybridMultilevel"/>
    <w:tmpl w:val="9758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4"/>
  </w:num>
  <w:num w:numId="5">
    <w:abstractNumId w:val="10"/>
  </w:num>
  <w:num w:numId="6">
    <w:abstractNumId w:val="5"/>
  </w:num>
  <w:num w:numId="7">
    <w:abstractNumId w:val="2"/>
  </w:num>
  <w:num w:numId="8">
    <w:abstractNumId w:val="7"/>
  </w:num>
  <w:num w:numId="9">
    <w:abstractNumId w:val="3"/>
  </w:num>
  <w:num w:numId="10">
    <w:abstractNumId w:val="0"/>
  </w:num>
  <w:num w:numId="11">
    <w:abstractNumId w:val="9"/>
  </w:num>
  <w:num w:numId="12">
    <w:abstractNumId w:val="8"/>
  </w:num>
  <w:num w:numId="13">
    <w:abstractNumId w:val="1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56894"/>
    <w:rsid w:val="00117A45"/>
    <w:rsid w:val="00125E68"/>
    <w:rsid w:val="0015503F"/>
    <w:rsid w:val="001934BE"/>
    <w:rsid w:val="001C3591"/>
    <w:rsid w:val="001D3E01"/>
    <w:rsid w:val="001D5633"/>
    <w:rsid w:val="00281389"/>
    <w:rsid w:val="00307EFD"/>
    <w:rsid w:val="00310E2C"/>
    <w:rsid w:val="0034114F"/>
    <w:rsid w:val="003616D4"/>
    <w:rsid w:val="003A41A4"/>
    <w:rsid w:val="003B3A13"/>
    <w:rsid w:val="003C1107"/>
    <w:rsid w:val="003D0F20"/>
    <w:rsid w:val="003D5616"/>
    <w:rsid w:val="0060609C"/>
    <w:rsid w:val="00676B1D"/>
    <w:rsid w:val="006C0E5F"/>
    <w:rsid w:val="007548C5"/>
    <w:rsid w:val="007D04C0"/>
    <w:rsid w:val="007E6DE2"/>
    <w:rsid w:val="00881C71"/>
    <w:rsid w:val="008F4C8D"/>
    <w:rsid w:val="00987F22"/>
    <w:rsid w:val="009A2A8E"/>
    <w:rsid w:val="009A2AFF"/>
    <w:rsid w:val="009C6234"/>
    <w:rsid w:val="00A6710D"/>
    <w:rsid w:val="00B11847"/>
    <w:rsid w:val="00BB7E5A"/>
    <w:rsid w:val="00C361DE"/>
    <w:rsid w:val="00C57AA1"/>
    <w:rsid w:val="00CB0776"/>
    <w:rsid w:val="00CC7990"/>
    <w:rsid w:val="00DB6586"/>
    <w:rsid w:val="00DF025F"/>
    <w:rsid w:val="00E73C8E"/>
    <w:rsid w:val="00EC50FB"/>
    <w:rsid w:val="00F40875"/>
    <w:rsid w:val="00F4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A67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1Char">
    <w:name w:val="Heading 1 Char"/>
    <w:basedOn w:val="DefaultParagraphFont"/>
    <w:link w:val="Heading1"/>
    <w:uiPriority w:val="9"/>
    <w:rsid w:val="00A6710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710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6710D"/>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19487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7556</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Spector, Cheryl A</cp:lastModifiedBy>
  <cp:revision>19</cp:revision>
  <cp:lastPrinted>2018-09-25T21:34:00Z</cp:lastPrinted>
  <dcterms:created xsi:type="dcterms:W3CDTF">2018-09-28T19:40:00Z</dcterms:created>
  <dcterms:modified xsi:type="dcterms:W3CDTF">2018-09-28T21:33:00Z</dcterms:modified>
</cp:coreProperties>
</file>