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75ECA" w14:textId="77777777" w:rsidR="00281389" w:rsidRPr="00562711" w:rsidRDefault="00B11847" w:rsidP="00281389">
      <w:pPr>
        <w:jc w:val="center"/>
        <w:rPr>
          <w:rFonts w:ascii="Times New Roman" w:hAnsi="Times New Roman"/>
          <w:b/>
          <w:sz w:val="20"/>
          <w:szCs w:val="20"/>
        </w:rPr>
      </w:pPr>
      <w:r w:rsidRPr="00562711">
        <w:rPr>
          <w:rFonts w:ascii="Times New Roman" w:hAnsi="Times New Roman"/>
          <w:b/>
          <w:sz w:val="20"/>
          <w:szCs w:val="20"/>
        </w:rPr>
        <w:t>2</w:t>
      </w:r>
      <w:r w:rsidR="00707029" w:rsidRPr="00562711">
        <w:rPr>
          <w:rFonts w:ascii="Times New Roman" w:hAnsi="Times New Roman"/>
          <w:b/>
          <w:sz w:val="20"/>
          <w:szCs w:val="20"/>
        </w:rPr>
        <w:t>019-2020</w:t>
      </w:r>
      <w:r w:rsidR="00281389" w:rsidRPr="00562711">
        <w:rPr>
          <w:rFonts w:ascii="Times New Roman" w:hAnsi="Times New Roman"/>
          <w:b/>
          <w:sz w:val="20"/>
          <w:szCs w:val="20"/>
        </w:rPr>
        <w:t xml:space="preserve"> Annual Program Assessment Report</w:t>
      </w:r>
      <w:r w:rsidR="008B421D" w:rsidRPr="00562711">
        <w:rPr>
          <w:rFonts w:ascii="Times New Roman" w:hAnsi="Times New Roman"/>
          <w:b/>
          <w:sz w:val="20"/>
          <w:szCs w:val="20"/>
        </w:rPr>
        <w:t xml:space="preserve"> Guide</w:t>
      </w:r>
    </w:p>
    <w:p w14:paraId="4D9C4D2A" w14:textId="77777777" w:rsidR="00281389" w:rsidRPr="00562711" w:rsidRDefault="00281389" w:rsidP="00281389">
      <w:pPr>
        <w:rPr>
          <w:rFonts w:ascii="Times New Roman" w:hAnsi="Times New Roman"/>
          <w:sz w:val="20"/>
          <w:szCs w:val="20"/>
        </w:rPr>
      </w:pPr>
      <w:r w:rsidRPr="00562711">
        <w:rPr>
          <w:rFonts w:ascii="Times New Roman" w:hAnsi="Times New Roman"/>
          <w:sz w:val="20"/>
          <w:szCs w:val="20"/>
        </w:rPr>
        <w:t xml:space="preserve">Please submit </w:t>
      </w:r>
      <w:r w:rsidR="00602010" w:rsidRPr="00562711">
        <w:rPr>
          <w:rFonts w:ascii="Times New Roman" w:hAnsi="Times New Roman"/>
          <w:sz w:val="20"/>
          <w:szCs w:val="20"/>
        </w:rPr>
        <w:t xml:space="preserve">your </w:t>
      </w:r>
      <w:r w:rsidRPr="00562711">
        <w:rPr>
          <w:rFonts w:ascii="Times New Roman" w:hAnsi="Times New Roman"/>
          <w:sz w:val="20"/>
          <w:szCs w:val="20"/>
        </w:rPr>
        <w:t xml:space="preserve">report to your department chair or program coordinator, the Associate Dean </w:t>
      </w:r>
      <w:r w:rsidR="00707029" w:rsidRPr="00562711">
        <w:rPr>
          <w:rFonts w:ascii="Times New Roman" w:hAnsi="Times New Roman"/>
          <w:sz w:val="20"/>
          <w:szCs w:val="20"/>
        </w:rPr>
        <w:t xml:space="preserve">and Dean </w:t>
      </w:r>
      <w:r w:rsidRPr="00562711">
        <w:rPr>
          <w:rFonts w:ascii="Times New Roman" w:hAnsi="Times New Roman"/>
          <w:sz w:val="20"/>
          <w:szCs w:val="20"/>
        </w:rPr>
        <w:t xml:space="preserve">of your College, and to </w:t>
      </w:r>
      <w:hyperlink r:id="rId8" w:history="1">
        <w:r w:rsidRPr="00562711">
          <w:rPr>
            <w:rStyle w:val="Hyperlink"/>
            <w:rFonts w:ascii="Times New Roman" w:hAnsi="Times New Roman"/>
            <w:sz w:val="20"/>
            <w:szCs w:val="20"/>
          </w:rPr>
          <w:t>james.solomon@csun.edu</w:t>
        </w:r>
      </w:hyperlink>
      <w:r w:rsidRPr="00562711">
        <w:rPr>
          <w:rFonts w:ascii="Times New Roman" w:hAnsi="Times New Roman"/>
          <w:sz w:val="20"/>
          <w:szCs w:val="20"/>
        </w:rPr>
        <w:t xml:space="preserve">, Director of the Office of Academic Assessment and Program Review, by </w:t>
      </w:r>
      <w:r w:rsidRPr="00562711">
        <w:rPr>
          <w:rFonts w:ascii="Times New Roman" w:hAnsi="Times New Roman"/>
          <w:b/>
          <w:sz w:val="20"/>
          <w:szCs w:val="20"/>
        </w:rPr>
        <w:t xml:space="preserve">September </w:t>
      </w:r>
      <w:r w:rsidR="009471A9" w:rsidRPr="00562711">
        <w:rPr>
          <w:rFonts w:ascii="Times New Roman" w:hAnsi="Times New Roman"/>
          <w:b/>
          <w:sz w:val="20"/>
          <w:szCs w:val="20"/>
        </w:rPr>
        <w:t>30</w:t>
      </w:r>
      <w:r w:rsidRPr="00562711">
        <w:rPr>
          <w:rFonts w:ascii="Times New Roman" w:hAnsi="Times New Roman"/>
          <w:b/>
          <w:sz w:val="20"/>
          <w:szCs w:val="20"/>
        </w:rPr>
        <w:t>, 20</w:t>
      </w:r>
      <w:r w:rsidR="00707029" w:rsidRPr="00562711">
        <w:rPr>
          <w:rFonts w:ascii="Times New Roman" w:hAnsi="Times New Roman"/>
          <w:b/>
          <w:sz w:val="20"/>
          <w:szCs w:val="20"/>
        </w:rPr>
        <w:t>20</w:t>
      </w:r>
      <w:r w:rsidRPr="00562711">
        <w:rPr>
          <w:rFonts w:ascii="Times New Roman" w:hAnsi="Times New Roman"/>
          <w:sz w:val="20"/>
          <w:szCs w:val="20"/>
        </w:rPr>
        <w:t xml:space="preserve">. You may, but are not required to, submit a separate report for each program, including graduate degree programs, which conducted assessment activities, or you may combine programs in a single report.  </w:t>
      </w:r>
      <w:r w:rsidRPr="00562711">
        <w:rPr>
          <w:rFonts w:ascii="Times New Roman" w:hAnsi="Times New Roman"/>
          <w:b/>
          <w:sz w:val="20"/>
          <w:szCs w:val="20"/>
        </w:rPr>
        <w:t xml:space="preserve">Please </w:t>
      </w:r>
      <w:r w:rsidR="009471A9" w:rsidRPr="00562711">
        <w:rPr>
          <w:rFonts w:ascii="Times New Roman" w:hAnsi="Times New Roman"/>
          <w:b/>
          <w:sz w:val="20"/>
          <w:szCs w:val="20"/>
        </w:rPr>
        <w:t xml:space="preserve">include this form with your report in the same file and </w:t>
      </w:r>
      <w:r w:rsidRPr="00562711">
        <w:rPr>
          <w:rFonts w:ascii="Times New Roman" w:hAnsi="Times New Roman"/>
          <w:b/>
          <w:sz w:val="20"/>
          <w:szCs w:val="20"/>
        </w:rPr>
        <w:t xml:space="preserve">identify your department/program </w:t>
      </w:r>
      <w:r w:rsidR="009471A9" w:rsidRPr="00562711">
        <w:rPr>
          <w:rFonts w:ascii="Times New Roman" w:hAnsi="Times New Roman"/>
          <w:b/>
          <w:sz w:val="20"/>
          <w:szCs w:val="20"/>
        </w:rPr>
        <w:t>in the file name</w:t>
      </w:r>
      <w:r w:rsidRPr="00562711">
        <w:rPr>
          <w:rFonts w:ascii="Times New Roman" w:hAnsi="Times New Roman"/>
          <w:b/>
          <w:sz w:val="20"/>
          <w:szCs w:val="20"/>
        </w:rPr>
        <w:t>.</w:t>
      </w:r>
      <w:r w:rsidR="00602010" w:rsidRPr="00562711">
        <w:rPr>
          <w:rFonts w:ascii="Times New Roman" w:hAnsi="Times New Roman"/>
          <w:b/>
          <w:sz w:val="20"/>
          <w:szCs w:val="20"/>
        </w:rPr>
        <w:t xml:space="preserve">  Please do not change the date on the form, and be sure to check that your report is ADA accessible.</w:t>
      </w:r>
    </w:p>
    <w:p w14:paraId="00491FAD" w14:textId="70CCBBB4" w:rsidR="00281389" w:rsidRPr="0009076B" w:rsidRDefault="00281389" w:rsidP="0009076B">
      <w:pPr>
        <w:pStyle w:val="Heading1"/>
      </w:pPr>
      <w:r w:rsidRPr="0009076B">
        <w:t xml:space="preserve">College: </w:t>
      </w:r>
      <w:r w:rsidR="00ED483F" w:rsidRPr="0009076B">
        <w:t>Humanities</w:t>
      </w:r>
    </w:p>
    <w:p w14:paraId="1050D40B" w14:textId="22F5EC2B" w:rsidR="00281389" w:rsidRPr="00562711" w:rsidRDefault="00281389" w:rsidP="0009076B">
      <w:pPr>
        <w:pStyle w:val="Heading1"/>
      </w:pPr>
      <w:r w:rsidRPr="00562711">
        <w:t xml:space="preserve">Department: </w:t>
      </w:r>
      <w:r w:rsidR="00ED483F" w:rsidRPr="009C4365">
        <w:t>Liberal Studies</w:t>
      </w:r>
    </w:p>
    <w:p w14:paraId="07E35336" w14:textId="0959CB2E" w:rsidR="00281389" w:rsidRPr="00562711" w:rsidRDefault="00281389" w:rsidP="00281389">
      <w:pPr>
        <w:rPr>
          <w:rFonts w:ascii="Times New Roman" w:hAnsi="Times New Roman"/>
          <w:b/>
          <w:sz w:val="20"/>
          <w:szCs w:val="20"/>
        </w:rPr>
      </w:pPr>
      <w:r w:rsidRPr="00562711">
        <w:rPr>
          <w:rFonts w:ascii="Times New Roman" w:hAnsi="Times New Roman"/>
          <w:b/>
          <w:sz w:val="20"/>
          <w:szCs w:val="20"/>
        </w:rPr>
        <w:t xml:space="preserve">Program: </w:t>
      </w:r>
    </w:p>
    <w:p w14:paraId="36FBFCB7" w14:textId="4538B99C" w:rsidR="00281389" w:rsidRPr="00562711" w:rsidRDefault="00281389" w:rsidP="0009076B">
      <w:pPr>
        <w:pStyle w:val="Heading1"/>
      </w:pPr>
      <w:r w:rsidRPr="00562711">
        <w:t xml:space="preserve">Assessment liaison: </w:t>
      </w:r>
      <w:r w:rsidR="00F5513C" w:rsidRPr="009C4365">
        <w:rPr>
          <w:bCs/>
        </w:rPr>
        <w:t>Krystal Howard</w:t>
      </w:r>
    </w:p>
    <w:p w14:paraId="7C1ACA0E" w14:textId="77777777" w:rsidR="00281389" w:rsidRPr="00562711" w:rsidRDefault="00281389" w:rsidP="00281389">
      <w:pPr>
        <w:pStyle w:val="MediumGrid1-Accent21"/>
        <w:numPr>
          <w:ilvl w:val="0"/>
          <w:numId w:val="1"/>
        </w:numPr>
        <w:rPr>
          <w:rFonts w:ascii="Times New Roman" w:hAnsi="Times New Roman"/>
          <w:b/>
          <w:sz w:val="20"/>
          <w:szCs w:val="20"/>
        </w:rPr>
      </w:pPr>
      <w:r w:rsidRPr="00562711">
        <w:rPr>
          <w:rFonts w:ascii="Times New Roman" w:hAnsi="Times New Roman"/>
          <w:b/>
          <w:sz w:val="20"/>
          <w:szCs w:val="20"/>
        </w:rPr>
        <w:t>Please check off whichever is applicable:</w:t>
      </w:r>
    </w:p>
    <w:p w14:paraId="2AC67BBD" w14:textId="27B04088" w:rsidR="00281389" w:rsidRPr="00562711" w:rsidRDefault="00281389" w:rsidP="00281389">
      <w:pPr>
        <w:pStyle w:val="MediumGrid1-Accent21"/>
        <w:ind w:left="360"/>
        <w:rPr>
          <w:rFonts w:ascii="Times New Roman" w:hAnsi="Times New Roman"/>
          <w:b/>
          <w:sz w:val="20"/>
          <w:szCs w:val="20"/>
        </w:rPr>
      </w:pPr>
      <w:r w:rsidRPr="00562711">
        <w:rPr>
          <w:rFonts w:ascii="Times New Roman" w:hAnsi="Times New Roman"/>
          <w:b/>
          <w:sz w:val="20"/>
          <w:szCs w:val="20"/>
        </w:rPr>
        <w:t>A.  ___</w:t>
      </w:r>
      <w:r w:rsidR="00ED483F" w:rsidRPr="00562711">
        <w:rPr>
          <w:rFonts w:ascii="Times New Roman" w:hAnsi="Times New Roman"/>
          <w:b/>
          <w:sz w:val="20"/>
          <w:szCs w:val="20"/>
        </w:rPr>
        <w:t>x</w:t>
      </w:r>
      <w:r w:rsidRPr="00562711">
        <w:rPr>
          <w:rFonts w:ascii="Times New Roman" w:hAnsi="Times New Roman"/>
          <w:b/>
          <w:sz w:val="20"/>
          <w:szCs w:val="20"/>
        </w:rPr>
        <w:t>____</w:t>
      </w:r>
      <w:proofErr w:type="gramStart"/>
      <w:r w:rsidRPr="00562711">
        <w:rPr>
          <w:rFonts w:ascii="Times New Roman" w:hAnsi="Times New Roman"/>
          <w:b/>
          <w:sz w:val="20"/>
          <w:szCs w:val="20"/>
        </w:rPr>
        <w:t>_  Measured</w:t>
      </w:r>
      <w:proofErr w:type="gramEnd"/>
      <w:r w:rsidRPr="00562711">
        <w:rPr>
          <w:rFonts w:ascii="Times New Roman" w:hAnsi="Times New Roman"/>
          <w:b/>
          <w:sz w:val="20"/>
          <w:szCs w:val="20"/>
        </w:rPr>
        <w:t xml:space="preserve"> student work within program major/options.</w:t>
      </w:r>
    </w:p>
    <w:p w14:paraId="1B85D6DB" w14:textId="77777777" w:rsidR="00281389" w:rsidRPr="00562711" w:rsidRDefault="00281389" w:rsidP="00281389">
      <w:pPr>
        <w:pStyle w:val="MediumGrid1-Accent21"/>
        <w:ind w:left="360"/>
        <w:rPr>
          <w:rFonts w:ascii="Times New Roman" w:hAnsi="Times New Roman"/>
          <w:b/>
          <w:sz w:val="20"/>
          <w:szCs w:val="20"/>
        </w:rPr>
      </w:pPr>
      <w:r w:rsidRPr="00562711">
        <w:rPr>
          <w:rFonts w:ascii="Times New Roman" w:hAnsi="Times New Roman"/>
          <w:b/>
          <w:sz w:val="20"/>
          <w:szCs w:val="20"/>
        </w:rPr>
        <w:t>B.  _______</w:t>
      </w:r>
      <w:proofErr w:type="gramStart"/>
      <w:r w:rsidRPr="00562711">
        <w:rPr>
          <w:rFonts w:ascii="Times New Roman" w:hAnsi="Times New Roman"/>
          <w:b/>
          <w:sz w:val="20"/>
          <w:szCs w:val="20"/>
        </w:rPr>
        <w:t>_  Analyzed</w:t>
      </w:r>
      <w:proofErr w:type="gramEnd"/>
      <w:r w:rsidRPr="00562711">
        <w:rPr>
          <w:rFonts w:ascii="Times New Roman" w:hAnsi="Times New Roman"/>
          <w:b/>
          <w:sz w:val="20"/>
          <w:szCs w:val="20"/>
        </w:rPr>
        <w:t xml:space="preserve"> results of measurement within program major/options.</w:t>
      </w:r>
    </w:p>
    <w:p w14:paraId="78905730" w14:textId="77777777" w:rsidR="000E5D8F" w:rsidRPr="00562711" w:rsidRDefault="00281389" w:rsidP="000E5D8F">
      <w:pPr>
        <w:pStyle w:val="MediumGrid1-Accent21"/>
        <w:ind w:left="360"/>
        <w:rPr>
          <w:rFonts w:ascii="Times New Roman" w:hAnsi="Times New Roman"/>
          <w:b/>
          <w:sz w:val="20"/>
          <w:szCs w:val="20"/>
        </w:rPr>
      </w:pPr>
      <w:r w:rsidRPr="00562711">
        <w:rPr>
          <w:rFonts w:ascii="Times New Roman" w:hAnsi="Times New Roman"/>
          <w:b/>
          <w:sz w:val="20"/>
          <w:szCs w:val="20"/>
        </w:rPr>
        <w:t>C.  _______</w:t>
      </w:r>
      <w:proofErr w:type="gramStart"/>
      <w:r w:rsidRPr="00562711">
        <w:rPr>
          <w:rFonts w:ascii="Times New Roman" w:hAnsi="Times New Roman"/>
          <w:b/>
          <w:sz w:val="20"/>
          <w:szCs w:val="20"/>
        </w:rPr>
        <w:t>_  Applied</w:t>
      </w:r>
      <w:proofErr w:type="gramEnd"/>
      <w:r w:rsidRPr="00562711">
        <w:rPr>
          <w:rFonts w:ascii="Times New Roman" w:hAnsi="Times New Roman"/>
          <w:b/>
          <w:sz w:val="20"/>
          <w:szCs w:val="20"/>
        </w:rPr>
        <w:t xml:space="preserve"> results of analysis to program review/curriculum/review/revision major/options.</w:t>
      </w:r>
    </w:p>
    <w:p w14:paraId="546DBF27" w14:textId="14E9121F" w:rsidR="000E5D8F" w:rsidRPr="00562711" w:rsidRDefault="00281389" w:rsidP="000E5D8F">
      <w:pPr>
        <w:pStyle w:val="MediumGrid1-Accent21"/>
        <w:ind w:left="360"/>
        <w:rPr>
          <w:rFonts w:ascii="Times New Roman" w:hAnsi="Times New Roman"/>
          <w:b/>
          <w:sz w:val="20"/>
          <w:szCs w:val="20"/>
        </w:rPr>
      </w:pPr>
      <w:r w:rsidRPr="00562711">
        <w:rPr>
          <w:rFonts w:ascii="Times New Roman" w:hAnsi="Times New Roman"/>
          <w:b/>
          <w:sz w:val="20"/>
          <w:szCs w:val="20"/>
        </w:rPr>
        <w:t>D. ___</w:t>
      </w:r>
      <w:r w:rsidR="00ED483F" w:rsidRPr="00562711">
        <w:rPr>
          <w:rFonts w:ascii="Times New Roman" w:hAnsi="Times New Roman"/>
          <w:b/>
          <w:sz w:val="20"/>
          <w:szCs w:val="20"/>
        </w:rPr>
        <w:t>x</w:t>
      </w:r>
      <w:r w:rsidRPr="00562711">
        <w:rPr>
          <w:rFonts w:ascii="Times New Roman" w:hAnsi="Times New Roman"/>
          <w:b/>
          <w:sz w:val="20"/>
          <w:szCs w:val="20"/>
        </w:rPr>
        <w:t xml:space="preserve">______ </w:t>
      </w:r>
      <w:r w:rsidR="00C037E5" w:rsidRPr="00562711">
        <w:rPr>
          <w:rFonts w:ascii="Times New Roman" w:hAnsi="Times New Roman"/>
          <w:b/>
          <w:sz w:val="20"/>
          <w:szCs w:val="20"/>
        </w:rPr>
        <w:t xml:space="preserve">Participated in the 2019-20 </w:t>
      </w:r>
      <w:r w:rsidR="004D20C5" w:rsidRPr="00562711">
        <w:rPr>
          <w:rFonts w:ascii="Times New Roman" w:hAnsi="Times New Roman"/>
          <w:b/>
          <w:sz w:val="20"/>
          <w:szCs w:val="20"/>
        </w:rPr>
        <w:t>assessment</w:t>
      </w:r>
      <w:r w:rsidRPr="00562711">
        <w:rPr>
          <w:rFonts w:ascii="Times New Roman" w:hAnsi="Times New Roman"/>
          <w:b/>
          <w:sz w:val="20"/>
          <w:szCs w:val="20"/>
        </w:rPr>
        <w:t xml:space="preserve"> of </w:t>
      </w:r>
      <w:r w:rsidR="000E5D8F" w:rsidRPr="00562711">
        <w:rPr>
          <w:rFonts w:ascii="Times New Roman" w:hAnsi="Times New Roman"/>
          <w:b/>
          <w:sz w:val="20"/>
          <w:szCs w:val="20"/>
        </w:rPr>
        <w:t xml:space="preserve">General Education Section D: Social Sciences and U.S. History and </w:t>
      </w:r>
      <w:r w:rsidR="000E5D8F" w:rsidRPr="00562711">
        <w:rPr>
          <w:rFonts w:ascii="Times New Roman" w:hAnsi="Times New Roman"/>
          <w:b/>
          <w:sz w:val="20"/>
          <w:szCs w:val="20"/>
        </w:rPr>
        <w:tab/>
      </w:r>
      <w:r w:rsidR="000E5D8F" w:rsidRPr="00562711">
        <w:rPr>
          <w:rFonts w:ascii="Times New Roman" w:hAnsi="Times New Roman"/>
          <w:b/>
          <w:sz w:val="20"/>
          <w:szCs w:val="20"/>
        </w:rPr>
        <w:tab/>
      </w:r>
      <w:r w:rsidR="000E5D8F" w:rsidRPr="00562711">
        <w:rPr>
          <w:rFonts w:ascii="Times New Roman" w:hAnsi="Times New Roman"/>
          <w:b/>
          <w:sz w:val="20"/>
          <w:szCs w:val="20"/>
        </w:rPr>
        <w:tab/>
        <w:t xml:space="preserve">  </w:t>
      </w:r>
      <w:r w:rsidR="004D20C5" w:rsidRPr="00562711">
        <w:rPr>
          <w:rFonts w:ascii="Times New Roman" w:hAnsi="Times New Roman"/>
          <w:b/>
          <w:sz w:val="20"/>
          <w:szCs w:val="20"/>
        </w:rPr>
        <w:t xml:space="preserve">     </w:t>
      </w:r>
      <w:r w:rsidR="004D20C5" w:rsidRPr="00562711">
        <w:rPr>
          <w:rFonts w:ascii="Times New Roman" w:hAnsi="Times New Roman"/>
          <w:b/>
          <w:sz w:val="20"/>
          <w:szCs w:val="20"/>
        </w:rPr>
        <w:tab/>
      </w:r>
      <w:proofErr w:type="gramStart"/>
      <w:r w:rsidR="004D20C5" w:rsidRPr="00562711">
        <w:rPr>
          <w:rFonts w:ascii="Times New Roman" w:hAnsi="Times New Roman"/>
          <w:b/>
          <w:sz w:val="20"/>
          <w:szCs w:val="20"/>
        </w:rPr>
        <w:tab/>
        <w:t xml:space="preserve">  Government</w:t>
      </w:r>
      <w:proofErr w:type="gramEnd"/>
      <w:r w:rsidRPr="00562711">
        <w:rPr>
          <w:rFonts w:ascii="Times New Roman" w:hAnsi="Times New Roman"/>
          <w:b/>
          <w:sz w:val="20"/>
          <w:szCs w:val="20"/>
        </w:rPr>
        <w:t xml:space="preserve"> </w:t>
      </w:r>
      <w:r w:rsidR="008B421D" w:rsidRPr="00562711">
        <w:rPr>
          <w:rFonts w:ascii="Times New Roman" w:hAnsi="Times New Roman"/>
          <w:b/>
          <w:sz w:val="20"/>
          <w:szCs w:val="20"/>
        </w:rPr>
        <w:t xml:space="preserve">student </w:t>
      </w:r>
      <w:r w:rsidR="00B11847" w:rsidRPr="00562711">
        <w:rPr>
          <w:rFonts w:ascii="Times New Roman" w:hAnsi="Times New Roman"/>
          <w:b/>
          <w:sz w:val="20"/>
          <w:szCs w:val="20"/>
        </w:rPr>
        <w:t xml:space="preserve">learning </w:t>
      </w:r>
      <w:r w:rsidRPr="00562711">
        <w:rPr>
          <w:rFonts w:ascii="Times New Roman" w:hAnsi="Times New Roman"/>
          <w:b/>
          <w:sz w:val="20"/>
          <w:szCs w:val="20"/>
        </w:rPr>
        <w:t xml:space="preserve">outcomes    </w:t>
      </w:r>
    </w:p>
    <w:p w14:paraId="114B189B" w14:textId="77777777" w:rsidR="00281389" w:rsidRPr="00562711" w:rsidRDefault="00281389" w:rsidP="00281389">
      <w:pPr>
        <w:pStyle w:val="MediumGrid1-Accent21"/>
        <w:numPr>
          <w:ilvl w:val="0"/>
          <w:numId w:val="1"/>
        </w:numPr>
        <w:rPr>
          <w:rFonts w:ascii="Times New Roman" w:hAnsi="Times New Roman"/>
          <w:b/>
          <w:sz w:val="20"/>
          <w:szCs w:val="20"/>
        </w:rPr>
      </w:pPr>
      <w:r w:rsidRPr="00562711">
        <w:rPr>
          <w:rFonts w:ascii="Times New Roman" w:hAnsi="Times New Roman"/>
          <w:b/>
          <w:sz w:val="20"/>
          <w:szCs w:val="20"/>
        </w:rPr>
        <w:t xml:space="preserve">Overview of Annual Assessment Project(s).  </w:t>
      </w:r>
      <w:r w:rsidRPr="00562711">
        <w:rPr>
          <w:rFonts w:ascii="Times New Roman" w:hAnsi="Times New Roman"/>
          <w:sz w:val="20"/>
          <w:szCs w:val="20"/>
        </w:rPr>
        <w:t>On a separate sheet,</w:t>
      </w:r>
      <w:r w:rsidRPr="00562711">
        <w:rPr>
          <w:rFonts w:ascii="Times New Roman" w:hAnsi="Times New Roman"/>
          <w:b/>
          <w:sz w:val="20"/>
          <w:szCs w:val="20"/>
        </w:rPr>
        <w:t xml:space="preserve"> </w:t>
      </w:r>
      <w:r w:rsidRPr="00562711">
        <w:rPr>
          <w:rFonts w:ascii="Times New Roman" w:hAnsi="Times New Roman"/>
          <w:sz w:val="20"/>
          <w:szCs w:val="20"/>
        </w:rPr>
        <w:t>provide a brief overview of this year’s assessment activities, including:</w:t>
      </w:r>
    </w:p>
    <w:p w14:paraId="08FBB932" w14:textId="77777777" w:rsidR="00281389" w:rsidRPr="00562711" w:rsidRDefault="00281389" w:rsidP="00281389">
      <w:pPr>
        <w:pStyle w:val="MediumGrid1-Accent21"/>
        <w:numPr>
          <w:ilvl w:val="0"/>
          <w:numId w:val="11"/>
        </w:numPr>
        <w:rPr>
          <w:rFonts w:ascii="Times New Roman" w:hAnsi="Times New Roman"/>
          <w:b/>
          <w:sz w:val="20"/>
          <w:szCs w:val="20"/>
        </w:rPr>
      </w:pPr>
      <w:r w:rsidRPr="00562711">
        <w:rPr>
          <w:rFonts w:ascii="Times New Roman" w:hAnsi="Times New Roman"/>
          <w:sz w:val="20"/>
          <w:szCs w:val="20"/>
        </w:rPr>
        <w:t>an explanation for why your department chose the assessment activities (measurement, analysis, application, or GE assessment) that it enacted</w:t>
      </w:r>
    </w:p>
    <w:p w14:paraId="3BFC6032" w14:textId="77777777" w:rsidR="00281389" w:rsidRPr="00562711" w:rsidRDefault="00281389" w:rsidP="00281389">
      <w:pPr>
        <w:pStyle w:val="MediumGrid1-Accent21"/>
        <w:numPr>
          <w:ilvl w:val="0"/>
          <w:numId w:val="11"/>
        </w:numPr>
        <w:rPr>
          <w:rFonts w:ascii="Times New Roman" w:hAnsi="Times New Roman"/>
          <w:b/>
          <w:sz w:val="20"/>
          <w:szCs w:val="20"/>
        </w:rPr>
      </w:pPr>
      <w:r w:rsidRPr="00562711">
        <w:rPr>
          <w:rFonts w:ascii="Times New Roman" w:hAnsi="Times New Roman"/>
          <w:sz w:val="20"/>
          <w:szCs w:val="20"/>
        </w:rPr>
        <w:t xml:space="preserve">if your department implemented assessment </w:t>
      </w:r>
      <w:r w:rsidRPr="00562711">
        <w:rPr>
          <w:rFonts w:ascii="Times New Roman" w:hAnsi="Times New Roman"/>
          <w:b/>
          <w:sz w:val="20"/>
          <w:szCs w:val="20"/>
        </w:rPr>
        <w:t>option A</w:t>
      </w:r>
      <w:r w:rsidRPr="00562711">
        <w:rPr>
          <w:rFonts w:ascii="Times New Roman" w:hAnsi="Times New Roman"/>
          <w:sz w:val="20"/>
          <w:szCs w:val="20"/>
        </w:rPr>
        <w:t>, identify which program SLOs were assessed (please identify the SLOs in full), in which classes and/or contexts, what assessment instruments were used and the methodology employed, the resulting scores, and the relation between this year’s measure of student work and that of past years: (include as an appendix any and all relevant materials that you wish to include)</w:t>
      </w:r>
    </w:p>
    <w:p w14:paraId="5C033E5F" w14:textId="77777777" w:rsidR="00281389" w:rsidRPr="00562711" w:rsidRDefault="00281389" w:rsidP="00281389">
      <w:pPr>
        <w:pStyle w:val="MediumGrid1-Accent21"/>
        <w:numPr>
          <w:ilvl w:val="0"/>
          <w:numId w:val="11"/>
        </w:numPr>
        <w:rPr>
          <w:rFonts w:ascii="Times New Roman" w:hAnsi="Times New Roman"/>
          <w:b/>
          <w:sz w:val="20"/>
          <w:szCs w:val="20"/>
        </w:rPr>
      </w:pPr>
      <w:r w:rsidRPr="00562711">
        <w:rPr>
          <w:rFonts w:ascii="Times New Roman" w:hAnsi="Times New Roman"/>
          <w:sz w:val="20"/>
          <w:szCs w:val="20"/>
        </w:rPr>
        <w:t xml:space="preserve">if your department implemented assessment </w:t>
      </w:r>
      <w:r w:rsidRPr="00562711">
        <w:rPr>
          <w:rFonts w:ascii="Times New Roman" w:hAnsi="Times New Roman"/>
          <w:b/>
          <w:sz w:val="20"/>
          <w:szCs w:val="20"/>
        </w:rPr>
        <w:t>option B</w:t>
      </w:r>
      <w:r w:rsidRPr="00562711">
        <w:rPr>
          <w:rFonts w:ascii="Times New Roman" w:hAnsi="Times New Roman"/>
          <w:sz w:val="20"/>
          <w:szCs w:val="20"/>
        </w:rPr>
        <w:t>, identify what conclusions were drawn from the analysis of measured results, what changes to the program were planned in response, and the relation between this year’s analyses and past and future assessment activities</w:t>
      </w:r>
    </w:p>
    <w:p w14:paraId="037CA50C" w14:textId="77777777" w:rsidR="00281389" w:rsidRPr="00562711" w:rsidRDefault="00281389" w:rsidP="00281389">
      <w:pPr>
        <w:pStyle w:val="MediumGrid1-Accent21"/>
        <w:numPr>
          <w:ilvl w:val="0"/>
          <w:numId w:val="11"/>
        </w:numPr>
        <w:rPr>
          <w:rFonts w:ascii="Times New Roman" w:hAnsi="Times New Roman"/>
          <w:b/>
          <w:sz w:val="20"/>
          <w:szCs w:val="20"/>
        </w:rPr>
      </w:pPr>
      <w:r w:rsidRPr="00562711">
        <w:rPr>
          <w:rFonts w:ascii="Times New Roman" w:hAnsi="Times New Roman"/>
          <w:sz w:val="20"/>
          <w:szCs w:val="20"/>
        </w:rPr>
        <w:t xml:space="preserve">if your department implemented </w:t>
      </w:r>
      <w:r w:rsidRPr="00562711">
        <w:rPr>
          <w:rFonts w:ascii="Times New Roman" w:hAnsi="Times New Roman"/>
          <w:b/>
          <w:sz w:val="20"/>
          <w:szCs w:val="20"/>
        </w:rPr>
        <w:t>option C</w:t>
      </w:r>
      <w:r w:rsidRPr="00562711">
        <w:rPr>
          <w:rFonts w:ascii="Times New Roman" w:hAnsi="Times New Roman"/>
          <w:sz w:val="20"/>
          <w:szCs w:val="20"/>
        </w:rPr>
        <w:t>, identify the program modifications that were adopted, and the relation between program modifications and past and future assessment activities</w:t>
      </w:r>
    </w:p>
    <w:p w14:paraId="5FD46B5D" w14:textId="77777777" w:rsidR="00281389" w:rsidRPr="00562711" w:rsidRDefault="00281389" w:rsidP="00281389">
      <w:pPr>
        <w:pStyle w:val="MediumGrid1-Accent21"/>
        <w:numPr>
          <w:ilvl w:val="0"/>
          <w:numId w:val="11"/>
        </w:numPr>
        <w:rPr>
          <w:rFonts w:ascii="Times New Roman" w:hAnsi="Times New Roman"/>
          <w:b/>
          <w:sz w:val="20"/>
          <w:szCs w:val="20"/>
        </w:rPr>
      </w:pPr>
      <w:r w:rsidRPr="00562711">
        <w:rPr>
          <w:rFonts w:ascii="Times New Roman" w:hAnsi="Times New Roman"/>
          <w:sz w:val="20"/>
          <w:szCs w:val="20"/>
        </w:rPr>
        <w:t xml:space="preserve">if your program implemented </w:t>
      </w:r>
      <w:r w:rsidRPr="00562711">
        <w:rPr>
          <w:rFonts w:ascii="Times New Roman" w:hAnsi="Times New Roman"/>
          <w:b/>
          <w:sz w:val="20"/>
          <w:szCs w:val="20"/>
        </w:rPr>
        <w:t>option D</w:t>
      </w:r>
      <w:r w:rsidRPr="00562711">
        <w:rPr>
          <w:rFonts w:ascii="Times New Roman" w:hAnsi="Times New Roman"/>
          <w:sz w:val="20"/>
          <w:szCs w:val="20"/>
        </w:rPr>
        <w:t xml:space="preserve">, exclusively or simultaneously with </w:t>
      </w:r>
      <w:r w:rsidRPr="00562711">
        <w:rPr>
          <w:rFonts w:ascii="Times New Roman" w:hAnsi="Times New Roman"/>
          <w:b/>
          <w:sz w:val="20"/>
          <w:szCs w:val="20"/>
        </w:rPr>
        <w:t>options</w:t>
      </w:r>
      <w:r w:rsidRPr="00562711">
        <w:rPr>
          <w:rFonts w:ascii="Times New Roman" w:hAnsi="Times New Roman"/>
          <w:sz w:val="20"/>
          <w:szCs w:val="20"/>
        </w:rPr>
        <w:t xml:space="preserve"> </w:t>
      </w:r>
      <w:r w:rsidRPr="00562711">
        <w:rPr>
          <w:rFonts w:ascii="Times New Roman" w:hAnsi="Times New Roman"/>
          <w:b/>
          <w:sz w:val="20"/>
          <w:szCs w:val="20"/>
        </w:rPr>
        <w:t>A, B, and/or C</w:t>
      </w:r>
      <w:r w:rsidRPr="00562711">
        <w:rPr>
          <w:rFonts w:ascii="Times New Roman" w:hAnsi="Times New Roman"/>
          <w:sz w:val="20"/>
          <w:szCs w:val="20"/>
        </w:rPr>
        <w:t xml:space="preserve">, identify </w:t>
      </w:r>
      <w:r w:rsidR="0070631D" w:rsidRPr="00562711">
        <w:rPr>
          <w:rFonts w:ascii="Times New Roman" w:hAnsi="Times New Roman"/>
          <w:sz w:val="20"/>
          <w:szCs w:val="20"/>
        </w:rPr>
        <w:t>the GE l</w:t>
      </w:r>
      <w:r w:rsidRPr="00562711">
        <w:rPr>
          <w:rFonts w:ascii="Times New Roman" w:hAnsi="Times New Roman"/>
          <w:sz w:val="20"/>
          <w:szCs w:val="20"/>
        </w:rPr>
        <w:t>earning outcomes assessed, the assessment instruments and methodology employed, and the resulting scores</w:t>
      </w:r>
    </w:p>
    <w:p w14:paraId="7327BCDA" w14:textId="77777777" w:rsidR="00281389" w:rsidRPr="00562711" w:rsidRDefault="00281389" w:rsidP="00281389">
      <w:pPr>
        <w:pStyle w:val="MediumGrid1-Accent21"/>
        <w:numPr>
          <w:ilvl w:val="0"/>
          <w:numId w:val="11"/>
        </w:numPr>
        <w:rPr>
          <w:rFonts w:ascii="Times New Roman" w:hAnsi="Times New Roman"/>
          <w:b/>
          <w:sz w:val="20"/>
          <w:szCs w:val="20"/>
        </w:rPr>
      </w:pPr>
      <w:r w:rsidRPr="00562711">
        <w:rPr>
          <w:rFonts w:ascii="Times New Roman" w:hAnsi="Times New Roman"/>
          <w:sz w:val="20"/>
          <w:szCs w:val="20"/>
        </w:rPr>
        <w:t>in what way(s) your assessment activities may reflect the university’s commitment to diversity in all its dimensions but especially with respect to underrepresented groups</w:t>
      </w:r>
    </w:p>
    <w:p w14:paraId="4519C0FA" w14:textId="54EC4DAE" w:rsidR="00281389" w:rsidRPr="00562711" w:rsidRDefault="00281389" w:rsidP="00F658C0">
      <w:pPr>
        <w:pStyle w:val="MediumGrid1-Accent21"/>
        <w:numPr>
          <w:ilvl w:val="0"/>
          <w:numId w:val="11"/>
        </w:numPr>
        <w:rPr>
          <w:rFonts w:ascii="Times New Roman" w:hAnsi="Times New Roman"/>
          <w:b/>
          <w:sz w:val="20"/>
          <w:szCs w:val="20"/>
        </w:rPr>
      </w:pPr>
      <w:r w:rsidRPr="00562711">
        <w:rPr>
          <w:rFonts w:ascii="Times New Roman" w:hAnsi="Times New Roman"/>
          <w:sz w:val="20"/>
          <w:szCs w:val="20"/>
        </w:rPr>
        <w:t>any other assessment-related i</w:t>
      </w:r>
      <w:r w:rsidR="0070631D" w:rsidRPr="00562711">
        <w:rPr>
          <w:rFonts w:ascii="Times New Roman" w:hAnsi="Times New Roman"/>
          <w:sz w:val="20"/>
          <w:szCs w:val="20"/>
        </w:rPr>
        <w:t xml:space="preserve">nformation you wish to include: e.g. </w:t>
      </w:r>
      <w:r w:rsidRPr="00562711">
        <w:rPr>
          <w:rFonts w:ascii="Times New Roman" w:hAnsi="Times New Roman"/>
          <w:sz w:val="20"/>
          <w:szCs w:val="20"/>
        </w:rPr>
        <w:t>SLO revision (</w:t>
      </w:r>
      <w:proofErr w:type="gramStart"/>
      <w:r w:rsidRPr="00562711">
        <w:rPr>
          <w:rFonts w:ascii="Times New Roman" w:hAnsi="Times New Roman"/>
          <w:sz w:val="20"/>
          <w:szCs w:val="20"/>
        </w:rPr>
        <w:t>especially</w:t>
      </w:r>
      <w:proofErr w:type="gramEnd"/>
      <w:r w:rsidRPr="00562711">
        <w:rPr>
          <w:rFonts w:ascii="Times New Roman" w:hAnsi="Times New Roman"/>
          <w:sz w:val="20"/>
          <w:szCs w:val="20"/>
        </w:rPr>
        <w:t xml:space="preserve"> to ensure continuing alignment between program course offerings and both program and university stude</w:t>
      </w:r>
      <w:r w:rsidR="0070631D" w:rsidRPr="00562711">
        <w:rPr>
          <w:rFonts w:ascii="Times New Roman" w:hAnsi="Times New Roman"/>
          <w:sz w:val="20"/>
          <w:szCs w:val="20"/>
        </w:rPr>
        <w:t xml:space="preserve">nt learning outcomes) and the creation or </w:t>
      </w:r>
      <w:r w:rsidRPr="00562711">
        <w:rPr>
          <w:rFonts w:ascii="Times New Roman" w:hAnsi="Times New Roman"/>
          <w:sz w:val="20"/>
          <w:szCs w:val="20"/>
        </w:rPr>
        <w:t>modification of new assessment instruments</w:t>
      </w:r>
    </w:p>
    <w:p w14:paraId="566A4C78" w14:textId="3B5AD2E5" w:rsidR="00F658C0" w:rsidRPr="0009076B" w:rsidRDefault="00281389" w:rsidP="0009076B">
      <w:pPr>
        <w:pStyle w:val="MediumGrid1-Accent21"/>
        <w:numPr>
          <w:ilvl w:val="0"/>
          <w:numId w:val="1"/>
        </w:numPr>
        <w:rPr>
          <w:rFonts w:ascii="Times New Roman" w:hAnsi="Times New Roman"/>
          <w:sz w:val="20"/>
          <w:szCs w:val="20"/>
        </w:rPr>
      </w:pPr>
      <w:r w:rsidRPr="00562711">
        <w:rPr>
          <w:rFonts w:ascii="Times New Roman" w:hAnsi="Times New Roman"/>
          <w:b/>
          <w:sz w:val="20"/>
          <w:szCs w:val="20"/>
        </w:rPr>
        <w:t>Preview of planned assessment activities for 20</w:t>
      </w:r>
      <w:r w:rsidR="00482856" w:rsidRPr="00562711">
        <w:rPr>
          <w:rFonts w:ascii="Times New Roman" w:hAnsi="Times New Roman"/>
          <w:b/>
          <w:sz w:val="20"/>
          <w:szCs w:val="20"/>
        </w:rPr>
        <w:t>20-21</w:t>
      </w:r>
      <w:r w:rsidRPr="00562711">
        <w:rPr>
          <w:rFonts w:ascii="Times New Roman" w:hAnsi="Times New Roman"/>
          <w:b/>
          <w:sz w:val="20"/>
          <w:szCs w:val="20"/>
        </w:rPr>
        <w:t xml:space="preserve">.  </w:t>
      </w:r>
      <w:r w:rsidRPr="00562711">
        <w:rPr>
          <w:rFonts w:ascii="Times New Roman" w:hAnsi="Times New Roman"/>
          <w:sz w:val="20"/>
          <w:szCs w:val="20"/>
        </w:rPr>
        <w:t>Include a brief description as reflective of a continuous program of ongoing assessment.</w:t>
      </w:r>
    </w:p>
    <w:p w14:paraId="11A2D3F0" w14:textId="182FE5D4" w:rsidR="00F658C0" w:rsidRPr="00562711" w:rsidRDefault="00F658C0" w:rsidP="0009076B">
      <w:pPr>
        <w:pStyle w:val="Heading1"/>
      </w:pPr>
      <w:r w:rsidRPr="00562711">
        <w:lastRenderedPageBreak/>
        <w:t xml:space="preserve">Overview of Annual Assessment </w:t>
      </w:r>
      <w:r w:rsidR="003D02E4" w:rsidRPr="00562711">
        <w:t>Activities 2019-2020</w:t>
      </w:r>
    </w:p>
    <w:p w14:paraId="50DE5AF3" w14:textId="156EF355" w:rsidR="00562711" w:rsidRPr="00562711" w:rsidRDefault="00F658C0" w:rsidP="00F658C0">
      <w:pPr>
        <w:pStyle w:val="MediumGrid1-Accent21"/>
        <w:ind w:left="0"/>
        <w:rPr>
          <w:rFonts w:ascii="Times New Roman" w:hAnsi="Times New Roman"/>
          <w:bCs/>
          <w:sz w:val="20"/>
          <w:szCs w:val="20"/>
        </w:rPr>
      </w:pPr>
      <w:r w:rsidRPr="00562711">
        <w:rPr>
          <w:rFonts w:ascii="Times New Roman" w:hAnsi="Times New Roman"/>
          <w:bCs/>
          <w:sz w:val="20"/>
          <w:szCs w:val="20"/>
        </w:rPr>
        <w:t xml:space="preserve">Liberal Studies completed two Assessment tasks this year: (1) </w:t>
      </w:r>
      <w:r w:rsidR="006F4D62">
        <w:rPr>
          <w:rFonts w:ascii="Times New Roman" w:hAnsi="Times New Roman"/>
          <w:bCs/>
          <w:sz w:val="20"/>
          <w:szCs w:val="20"/>
        </w:rPr>
        <w:t xml:space="preserve">Option A: </w:t>
      </w:r>
      <w:r w:rsidR="00A211A4" w:rsidRPr="00562711">
        <w:rPr>
          <w:rFonts w:ascii="Times New Roman" w:hAnsi="Times New Roman"/>
          <w:bCs/>
          <w:sz w:val="20"/>
          <w:szCs w:val="20"/>
        </w:rPr>
        <w:t>Measurement of</w:t>
      </w:r>
      <w:r w:rsidRPr="00562711">
        <w:rPr>
          <w:rFonts w:ascii="Times New Roman" w:hAnsi="Times New Roman"/>
          <w:bCs/>
          <w:sz w:val="20"/>
          <w:szCs w:val="20"/>
        </w:rPr>
        <w:t xml:space="preserve"> student work within program major/options (ITEP-Freshman, ITEP-Junior, and Pre-Credential Options) using the new SLOs and assessment related to those SLOs that were developed in the previous academic year, and (2) </w:t>
      </w:r>
      <w:r w:rsidR="006F4D62">
        <w:rPr>
          <w:rFonts w:ascii="Times New Roman" w:hAnsi="Times New Roman"/>
          <w:bCs/>
          <w:sz w:val="20"/>
          <w:szCs w:val="20"/>
        </w:rPr>
        <w:t xml:space="preserve">Option D: </w:t>
      </w:r>
      <w:r w:rsidRPr="00562711">
        <w:rPr>
          <w:rFonts w:ascii="Times New Roman" w:hAnsi="Times New Roman"/>
          <w:bCs/>
          <w:sz w:val="20"/>
          <w:szCs w:val="20"/>
        </w:rPr>
        <w:t xml:space="preserve">GE Assessment. We selected </w:t>
      </w:r>
      <w:r w:rsidR="006F4D62">
        <w:rPr>
          <w:rFonts w:ascii="Times New Roman" w:hAnsi="Times New Roman"/>
          <w:bCs/>
          <w:sz w:val="20"/>
          <w:szCs w:val="20"/>
        </w:rPr>
        <w:t>Option A</w:t>
      </w:r>
      <w:r w:rsidRPr="00562711">
        <w:rPr>
          <w:rFonts w:ascii="Times New Roman" w:hAnsi="Times New Roman"/>
          <w:bCs/>
          <w:sz w:val="20"/>
          <w:szCs w:val="20"/>
        </w:rPr>
        <w:t xml:space="preserve"> because we wanted to test how the newly designed SLOs and assessment instruments functioned when applied to student work. We selected </w:t>
      </w:r>
      <w:r w:rsidR="006F4D62">
        <w:rPr>
          <w:rFonts w:ascii="Times New Roman" w:hAnsi="Times New Roman"/>
          <w:bCs/>
          <w:sz w:val="20"/>
          <w:szCs w:val="20"/>
        </w:rPr>
        <w:t>Option D</w:t>
      </w:r>
      <w:r w:rsidRPr="00562711">
        <w:rPr>
          <w:rFonts w:ascii="Times New Roman" w:hAnsi="Times New Roman"/>
          <w:bCs/>
          <w:sz w:val="20"/>
          <w:szCs w:val="20"/>
        </w:rPr>
        <w:t xml:space="preserve"> because Liberal Studies has only previously participated in GE Assessment once, and we wanted to continue assessing GEs in a different course category (SUST) than last year (HUM) in order to add to our ongoing GE Assessment Plan. Each is detailed below. </w:t>
      </w:r>
    </w:p>
    <w:p w14:paraId="1B23B6E8" w14:textId="77777777" w:rsidR="00562711" w:rsidRPr="00562711" w:rsidRDefault="00562711" w:rsidP="00F658C0">
      <w:pPr>
        <w:pStyle w:val="MediumGrid1-Accent21"/>
        <w:ind w:left="0"/>
        <w:rPr>
          <w:rFonts w:ascii="Times New Roman" w:hAnsi="Times New Roman"/>
          <w:bCs/>
          <w:sz w:val="20"/>
          <w:szCs w:val="20"/>
        </w:rPr>
      </w:pPr>
    </w:p>
    <w:p w14:paraId="0B0F59C4" w14:textId="456604ED" w:rsidR="003D02E4" w:rsidRPr="0009076B" w:rsidRDefault="00F658C0" w:rsidP="00F658C0">
      <w:pPr>
        <w:pStyle w:val="MediumGrid1-Accent21"/>
        <w:ind w:left="0"/>
        <w:rPr>
          <w:rFonts w:ascii="Times New Roman" w:hAnsi="Times New Roman"/>
          <w:bCs/>
          <w:sz w:val="20"/>
          <w:szCs w:val="20"/>
        </w:rPr>
      </w:pPr>
      <w:r w:rsidRPr="00562711">
        <w:rPr>
          <w:rFonts w:ascii="Times New Roman" w:hAnsi="Times New Roman"/>
          <w:bCs/>
          <w:sz w:val="20"/>
          <w:szCs w:val="20"/>
        </w:rPr>
        <w:t>Liberal Studies is a diverse program that serves many underrepresented students, so we focused on trying to capture a broad range of those specific student groups in our assessment activities for the year.</w:t>
      </w:r>
      <w:r w:rsidR="00562711" w:rsidRPr="00562711">
        <w:rPr>
          <w:rFonts w:ascii="Times New Roman" w:hAnsi="Times New Roman"/>
          <w:sz w:val="20"/>
          <w:szCs w:val="20"/>
        </w:rPr>
        <w:t xml:space="preserve"> </w:t>
      </w:r>
      <w:r w:rsidR="00562711" w:rsidRPr="00562711">
        <w:rPr>
          <w:rFonts w:ascii="Times New Roman" w:hAnsi="Times New Roman"/>
          <w:bCs/>
          <w:sz w:val="20"/>
          <w:szCs w:val="20"/>
        </w:rPr>
        <w:t xml:space="preserve">When designing the Program SLOs, the department decided to include a framing statement with our SLOs, “The Liberal Studies Program at California State University, Northridge is committed to producing socially responsible, informed and engaged individuals who value diversity </w:t>
      </w:r>
      <w:proofErr w:type="gramStart"/>
      <w:r w:rsidR="00562711" w:rsidRPr="00562711">
        <w:rPr>
          <w:rFonts w:ascii="Times New Roman" w:hAnsi="Times New Roman"/>
          <w:bCs/>
          <w:sz w:val="20"/>
          <w:szCs w:val="20"/>
        </w:rPr>
        <w:t>and:</w:t>
      </w:r>
      <w:r w:rsidR="007355E3">
        <w:rPr>
          <w:rFonts w:ascii="Times New Roman" w:hAnsi="Times New Roman"/>
          <w:bCs/>
          <w:sz w:val="20"/>
          <w:szCs w:val="20"/>
        </w:rPr>
        <w:t>…</w:t>
      </w:r>
      <w:proofErr w:type="gramEnd"/>
      <w:r w:rsidR="00562711" w:rsidRPr="00562711">
        <w:rPr>
          <w:rFonts w:ascii="Times New Roman" w:hAnsi="Times New Roman"/>
          <w:bCs/>
          <w:sz w:val="20"/>
          <w:szCs w:val="20"/>
        </w:rPr>
        <w:t>” In so doing, we explicitly state that we aim to graduate students who value diversity</w:t>
      </w:r>
      <w:r w:rsidR="006F4D62">
        <w:rPr>
          <w:rFonts w:ascii="Times New Roman" w:hAnsi="Times New Roman"/>
          <w:bCs/>
          <w:sz w:val="20"/>
          <w:szCs w:val="20"/>
        </w:rPr>
        <w:t>, and this is further reflected in our assessment of students’ work in their area of specialization</w:t>
      </w:r>
      <w:r w:rsidR="00562711" w:rsidRPr="00562711">
        <w:rPr>
          <w:rFonts w:ascii="Times New Roman" w:hAnsi="Times New Roman"/>
          <w:bCs/>
          <w:sz w:val="20"/>
          <w:szCs w:val="20"/>
        </w:rPr>
        <w:t>. We believe this sends a message from our department that increases a sense of belonging for students from underrepresented groups. It also urges all our faculty to frame their course design in a way that promotes inclusion and diversity.</w:t>
      </w:r>
    </w:p>
    <w:p w14:paraId="0D0BDA71" w14:textId="2E875574" w:rsidR="00F658C0" w:rsidRPr="00562711" w:rsidRDefault="001F6773" w:rsidP="0009076B">
      <w:pPr>
        <w:pStyle w:val="Heading1"/>
      </w:pPr>
      <w:r w:rsidRPr="00562711">
        <w:t xml:space="preserve">Option A: </w:t>
      </w:r>
      <w:r w:rsidR="003D02E4" w:rsidRPr="00562711">
        <w:t>Measurement of Student Work Within Program/Major Options</w:t>
      </w:r>
    </w:p>
    <w:p w14:paraId="0202BDB0" w14:textId="5E922FB9" w:rsidR="005D73CF" w:rsidRPr="00562711" w:rsidRDefault="003A7884" w:rsidP="003A7884">
      <w:pPr>
        <w:pStyle w:val="MediumGrid1-Accent21"/>
        <w:ind w:left="0"/>
        <w:rPr>
          <w:rFonts w:ascii="Times New Roman" w:hAnsi="Times New Roman"/>
          <w:sz w:val="20"/>
          <w:szCs w:val="20"/>
        </w:rPr>
      </w:pPr>
      <w:r w:rsidRPr="00562711">
        <w:rPr>
          <w:rFonts w:ascii="Times New Roman" w:hAnsi="Times New Roman"/>
          <w:sz w:val="20"/>
          <w:szCs w:val="20"/>
        </w:rPr>
        <w:t xml:space="preserve">In 2017-2018, the Liberal Studies program began developing new program SLOs and assessment instruments. In 2018-2019, these program SLOs and assessment instrument were finalized. </w:t>
      </w:r>
      <w:r w:rsidR="00A12449" w:rsidRPr="00562711">
        <w:rPr>
          <w:rFonts w:ascii="Times New Roman" w:hAnsi="Times New Roman"/>
          <w:sz w:val="20"/>
          <w:szCs w:val="20"/>
        </w:rPr>
        <w:t>As mentioned in previous years’ reports, Liberal Studies faces unique challenges because most of the courses that all of our students take are taught by faculty outside of Liberal Studies</w:t>
      </w:r>
      <w:r w:rsidR="005D73CF" w:rsidRPr="00562711">
        <w:rPr>
          <w:rFonts w:ascii="Times New Roman" w:hAnsi="Times New Roman"/>
          <w:sz w:val="20"/>
          <w:szCs w:val="20"/>
        </w:rPr>
        <w:t xml:space="preserve"> or lecturers</w:t>
      </w:r>
      <w:r w:rsidR="00A12449" w:rsidRPr="00562711">
        <w:rPr>
          <w:rFonts w:ascii="Times New Roman" w:hAnsi="Times New Roman"/>
          <w:sz w:val="20"/>
          <w:szCs w:val="20"/>
        </w:rPr>
        <w:t>. It has</w:t>
      </w:r>
      <w:r w:rsidR="005D73CF" w:rsidRPr="00562711">
        <w:rPr>
          <w:rFonts w:ascii="Times New Roman" w:hAnsi="Times New Roman"/>
          <w:sz w:val="20"/>
          <w:szCs w:val="20"/>
        </w:rPr>
        <w:t xml:space="preserve"> also</w:t>
      </w:r>
      <w:r w:rsidR="00A12449" w:rsidRPr="00562711">
        <w:rPr>
          <w:rFonts w:ascii="Times New Roman" w:hAnsi="Times New Roman"/>
          <w:sz w:val="20"/>
          <w:szCs w:val="20"/>
        </w:rPr>
        <w:t xml:space="preserve"> been difficult to isolate an entry and exit point class for all three Teacher Preparation </w:t>
      </w:r>
      <w:r w:rsidR="00101B10">
        <w:rPr>
          <w:rFonts w:ascii="Times New Roman" w:hAnsi="Times New Roman"/>
          <w:sz w:val="20"/>
          <w:szCs w:val="20"/>
        </w:rPr>
        <w:t>options</w:t>
      </w:r>
      <w:r w:rsidR="00A12449" w:rsidRPr="00562711">
        <w:rPr>
          <w:rFonts w:ascii="Times New Roman" w:hAnsi="Times New Roman"/>
          <w:sz w:val="20"/>
          <w:szCs w:val="20"/>
        </w:rPr>
        <w:t xml:space="preserve"> (IT</w:t>
      </w:r>
      <w:r w:rsidR="005D73CF" w:rsidRPr="00562711">
        <w:rPr>
          <w:rFonts w:ascii="Times New Roman" w:hAnsi="Times New Roman"/>
          <w:sz w:val="20"/>
          <w:szCs w:val="20"/>
        </w:rPr>
        <w:t xml:space="preserve">EP-Freshman, ITEP-Junior, and Pre-Credential), because depending upon their </w:t>
      </w:r>
      <w:r w:rsidR="00101B10">
        <w:rPr>
          <w:rFonts w:ascii="Times New Roman" w:hAnsi="Times New Roman"/>
          <w:sz w:val="20"/>
          <w:szCs w:val="20"/>
        </w:rPr>
        <w:t>option</w:t>
      </w:r>
      <w:r w:rsidR="005D73CF" w:rsidRPr="00562711">
        <w:rPr>
          <w:rFonts w:ascii="Times New Roman" w:hAnsi="Times New Roman"/>
          <w:sz w:val="20"/>
          <w:szCs w:val="20"/>
        </w:rPr>
        <w:t>, students take different courses.</w:t>
      </w:r>
      <w:r w:rsidR="00A12449" w:rsidRPr="00562711">
        <w:rPr>
          <w:rFonts w:ascii="Times New Roman" w:hAnsi="Times New Roman"/>
          <w:sz w:val="20"/>
          <w:szCs w:val="20"/>
        </w:rPr>
        <w:t xml:space="preserve"> </w:t>
      </w:r>
    </w:p>
    <w:p w14:paraId="5F5D5C60" w14:textId="77777777" w:rsidR="005D73CF" w:rsidRPr="00562711" w:rsidRDefault="005D73CF" w:rsidP="003A7884">
      <w:pPr>
        <w:pStyle w:val="MediumGrid1-Accent21"/>
        <w:ind w:left="0"/>
        <w:rPr>
          <w:rFonts w:ascii="Times New Roman" w:hAnsi="Times New Roman"/>
          <w:sz w:val="20"/>
          <w:szCs w:val="20"/>
        </w:rPr>
      </w:pPr>
    </w:p>
    <w:p w14:paraId="613D4D9F" w14:textId="0514D465" w:rsidR="003A7884" w:rsidRPr="00562711" w:rsidRDefault="003A7884" w:rsidP="003A7884">
      <w:pPr>
        <w:pStyle w:val="MediumGrid1-Accent21"/>
        <w:ind w:left="0"/>
        <w:rPr>
          <w:rFonts w:ascii="Times New Roman" w:hAnsi="Times New Roman"/>
          <w:sz w:val="20"/>
          <w:szCs w:val="20"/>
        </w:rPr>
      </w:pPr>
      <w:r w:rsidRPr="00562711">
        <w:rPr>
          <w:rFonts w:ascii="Times New Roman" w:hAnsi="Times New Roman"/>
          <w:sz w:val="20"/>
          <w:szCs w:val="20"/>
        </w:rPr>
        <w:t>After working out some initial issues with these elements, during the 2019-2020 academic year, we assessed the first of our new SLOs: SLO #3: “access, evaluate, and make use of a range of informational resources.”</w:t>
      </w:r>
      <w:r w:rsidR="005D73CF" w:rsidRPr="00562711">
        <w:rPr>
          <w:rFonts w:ascii="Times New Roman" w:hAnsi="Times New Roman"/>
          <w:sz w:val="20"/>
          <w:szCs w:val="20"/>
        </w:rPr>
        <w:t xml:space="preserve"> We decided to</w:t>
      </w:r>
      <w:r w:rsidR="00997BC6" w:rsidRPr="00562711">
        <w:rPr>
          <w:rFonts w:ascii="Times New Roman" w:hAnsi="Times New Roman"/>
          <w:sz w:val="20"/>
          <w:szCs w:val="20"/>
        </w:rPr>
        <w:t xml:space="preserve"> focus on the exit point course this year, so we</w:t>
      </w:r>
      <w:r w:rsidR="005D73CF" w:rsidRPr="00562711">
        <w:rPr>
          <w:rFonts w:ascii="Times New Roman" w:hAnsi="Times New Roman"/>
          <w:sz w:val="20"/>
          <w:szCs w:val="20"/>
        </w:rPr>
        <w:t xml:space="preserve"> ask</w:t>
      </w:r>
      <w:r w:rsidR="00997BC6" w:rsidRPr="00562711">
        <w:rPr>
          <w:rFonts w:ascii="Times New Roman" w:hAnsi="Times New Roman"/>
          <w:sz w:val="20"/>
          <w:szCs w:val="20"/>
        </w:rPr>
        <w:t>ed</w:t>
      </w:r>
      <w:r w:rsidR="005D73CF" w:rsidRPr="00562711">
        <w:rPr>
          <w:rFonts w:ascii="Times New Roman" w:hAnsi="Times New Roman"/>
          <w:sz w:val="20"/>
          <w:szCs w:val="20"/>
        </w:rPr>
        <w:t xml:space="preserve"> all graduating students to choose a </w:t>
      </w:r>
      <w:r w:rsidR="00B84A84">
        <w:rPr>
          <w:rFonts w:ascii="Times New Roman" w:hAnsi="Times New Roman"/>
          <w:sz w:val="20"/>
          <w:szCs w:val="20"/>
        </w:rPr>
        <w:t xml:space="preserve">required major </w:t>
      </w:r>
      <w:r w:rsidR="005D73CF" w:rsidRPr="00562711">
        <w:rPr>
          <w:rFonts w:ascii="Times New Roman" w:hAnsi="Times New Roman"/>
          <w:sz w:val="20"/>
          <w:szCs w:val="20"/>
        </w:rPr>
        <w:t>class from any time during their degree that they felt demonstrated that they met the SLO.</w:t>
      </w:r>
      <w:r w:rsidR="00374568" w:rsidRPr="00562711">
        <w:rPr>
          <w:rFonts w:ascii="Times New Roman" w:hAnsi="Times New Roman"/>
          <w:sz w:val="20"/>
          <w:szCs w:val="20"/>
        </w:rPr>
        <w:t xml:space="preserve"> Student submitted work from a variety of courses, some in Liberal Studies, some in Elementary Education, and some in their area of specialization (courses from English, Child and Adolescent Development, Queer Studies, Geology, Chicano/a Studies, etc.)</w:t>
      </w:r>
    </w:p>
    <w:p w14:paraId="2AD7893C" w14:textId="29B88616" w:rsidR="00374568" w:rsidRPr="00562711" w:rsidRDefault="00374568" w:rsidP="003A7884">
      <w:pPr>
        <w:pStyle w:val="MediumGrid1-Accent21"/>
        <w:ind w:left="0"/>
        <w:rPr>
          <w:rFonts w:ascii="Times New Roman" w:hAnsi="Times New Roman"/>
          <w:sz w:val="20"/>
          <w:szCs w:val="20"/>
        </w:rPr>
      </w:pPr>
    </w:p>
    <w:p w14:paraId="26FCB1D1" w14:textId="0BE01E04" w:rsidR="00374568" w:rsidRPr="00562711" w:rsidRDefault="00374568" w:rsidP="003A7884">
      <w:pPr>
        <w:pStyle w:val="MediumGrid1-Accent21"/>
        <w:ind w:left="0"/>
        <w:rPr>
          <w:rFonts w:ascii="Times New Roman" w:hAnsi="Times New Roman"/>
          <w:bCs/>
          <w:sz w:val="20"/>
          <w:szCs w:val="20"/>
        </w:rPr>
      </w:pPr>
      <w:r w:rsidRPr="00562711">
        <w:rPr>
          <w:rFonts w:ascii="Times New Roman" w:hAnsi="Times New Roman"/>
          <w:sz w:val="20"/>
          <w:szCs w:val="20"/>
        </w:rPr>
        <w:t>We employed a revised version of an assessment instrument developed in 2017-2018. See Appendix A: Assessment Instrument.</w:t>
      </w:r>
      <w:r w:rsidR="00537989" w:rsidRPr="00562711">
        <w:rPr>
          <w:rFonts w:ascii="Times New Roman" w:hAnsi="Times New Roman"/>
          <w:sz w:val="20"/>
          <w:szCs w:val="20"/>
        </w:rPr>
        <w:t xml:space="preserve"> </w:t>
      </w:r>
      <w:r w:rsidR="004D0D1E" w:rsidRPr="00562711">
        <w:rPr>
          <w:rFonts w:ascii="Times New Roman" w:hAnsi="Times New Roman"/>
          <w:sz w:val="20"/>
          <w:szCs w:val="20"/>
        </w:rPr>
        <w:t xml:space="preserve">We assessed students work based upon three categories: “access a range of informational resources,” “evaluate a range of informational resources,” and “make use of a range of informational resources.” </w:t>
      </w:r>
      <w:r w:rsidR="00537989" w:rsidRPr="00562711">
        <w:rPr>
          <w:rFonts w:ascii="Times New Roman" w:hAnsi="Times New Roman"/>
          <w:sz w:val="20"/>
          <w:szCs w:val="20"/>
        </w:rPr>
        <w:t>Of the 105 graduating ITEP-Freshman, ITEP-Juniors, and Pre-Credential students, 98 students submitted essays for assessment.</w:t>
      </w:r>
      <w:r w:rsidR="00BA5FB8" w:rsidRPr="00562711">
        <w:rPr>
          <w:rFonts w:ascii="Times New Roman" w:hAnsi="Times New Roman"/>
          <w:sz w:val="20"/>
          <w:szCs w:val="20"/>
        </w:rPr>
        <w:t xml:space="preserve"> During the annual faculty retreat, we held a norming session for the tenure-track faculty</w:t>
      </w:r>
      <w:r w:rsidR="00845CCC" w:rsidRPr="00562711">
        <w:rPr>
          <w:rFonts w:ascii="Times New Roman" w:hAnsi="Times New Roman"/>
          <w:sz w:val="20"/>
          <w:szCs w:val="20"/>
        </w:rPr>
        <w:t xml:space="preserve"> where we could discuss expectations for each rating and approaches to assessment</w:t>
      </w:r>
      <w:r w:rsidR="00BA5FB8" w:rsidRPr="00562711">
        <w:rPr>
          <w:rFonts w:ascii="Times New Roman" w:hAnsi="Times New Roman"/>
          <w:sz w:val="20"/>
          <w:szCs w:val="20"/>
        </w:rPr>
        <w:t>.</w:t>
      </w:r>
      <w:r w:rsidR="00537989" w:rsidRPr="00562711">
        <w:rPr>
          <w:rFonts w:ascii="Times New Roman" w:hAnsi="Times New Roman"/>
          <w:sz w:val="20"/>
          <w:szCs w:val="20"/>
        </w:rPr>
        <w:t xml:space="preserve"> </w:t>
      </w:r>
      <w:r w:rsidR="00537989" w:rsidRPr="00562711">
        <w:rPr>
          <w:rFonts w:ascii="Times New Roman" w:hAnsi="Times New Roman"/>
          <w:bCs/>
          <w:sz w:val="20"/>
          <w:szCs w:val="20"/>
        </w:rPr>
        <w:t>The three tenure-track faculty in Liberal Studies were given the anonymous essays of 30 students</w:t>
      </w:r>
      <w:r w:rsidR="00D541FF" w:rsidRPr="00562711">
        <w:rPr>
          <w:rFonts w:ascii="Times New Roman" w:hAnsi="Times New Roman"/>
          <w:bCs/>
          <w:sz w:val="20"/>
          <w:szCs w:val="20"/>
        </w:rPr>
        <w:t xml:space="preserve"> (approximately 1/3 of student</w:t>
      </w:r>
      <w:r w:rsidR="00B84A84">
        <w:rPr>
          <w:rFonts w:ascii="Times New Roman" w:hAnsi="Times New Roman"/>
          <w:bCs/>
          <w:sz w:val="20"/>
          <w:szCs w:val="20"/>
        </w:rPr>
        <w:t xml:space="preserve"> submission</w:t>
      </w:r>
      <w:bookmarkStart w:id="0" w:name="_GoBack"/>
      <w:bookmarkEnd w:id="0"/>
      <w:r w:rsidR="00D541FF" w:rsidRPr="00562711">
        <w:rPr>
          <w:rFonts w:ascii="Times New Roman" w:hAnsi="Times New Roman"/>
          <w:bCs/>
          <w:sz w:val="20"/>
          <w:szCs w:val="20"/>
        </w:rPr>
        <w:t>s)</w:t>
      </w:r>
      <w:r w:rsidR="00537989" w:rsidRPr="00562711">
        <w:rPr>
          <w:rFonts w:ascii="Times New Roman" w:hAnsi="Times New Roman"/>
          <w:bCs/>
          <w:sz w:val="20"/>
          <w:szCs w:val="20"/>
        </w:rPr>
        <w:t>, 10 from each</w:t>
      </w:r>
      <w:r w:rsidR="00D541FF" w:rsidRPr="00562711">
        <w:rPr>
          <w:rFonts w:ascii="Times New Roman" w:hAnsi="Times New Roman"/>
          <w:bCs/>
          <w:sz w:val="20"/>
          <w:szCs w:val="20"/>
        </w:rPr>
        <w:t xml:space="preserve"> major</w:t>
      </w:r>
      <w:r w:rsidR="00537989" w:rsidRPr="00562711">
        <w:rPr>
          <w:rFonts w:ascii="Times New Roman" w:hAnsi="Times New Roman"/>
          <w:bCs/>
          <w:sz w:val="20"/>
          <w:szCs w:val="20"/>
        </w:rPr>
        <w:t xml:space="preserve"> </w:t>
      </w:r>
      <w:r w:rsidR="00101B10">
        <w:rPr>
          <w:rFonts w:ascii="Times New Roman" w:hAnsi="Times New Roman"/>
          <w:bCs/>
          <w:sz w:val="20"/>
          <w:szCs w:val="20"/>
        </w:rPr>
        <w:t>option</w:t>
      </w:r>
      <w:r w:rsidR="00537989" w:rsidRPr="00562711">
        <w:rPr>
          <w:rFonts w:ascii="Times New Roman" w:hAnsi="Times New Roman"/>
          <w:bCs/>
          <w:sz w:val="20"/>
          <w:szCs w:val="20"/>
        </w:rPr>
        <w:t>.</w:t>
      </w:r>
      <w:r w:rsidR="0005165D" w:rsidRPr="00562711">
        <w:rPr>
          <w:rFonts w:ascii="Times New Roman" w:hAnsi="Times New Roman"/>
          <w:bCs/>
          <w:sz w:val="20"/>
          <w:szCs w:val="20"/>
        </w:rPr>
        <w:t xml:space="preserve"> We then averaged the responses of the three faculty to assign a score to each student.</w:t>
      </w:r>
    </w:p>
    <w:p w14:paraId="19FCC3DD" w14:textId="10F2A744" w:rsidR="0005165D" w:rsidRPr="00562711" w:rsidRDefault="0005165D" w:rsidP="003A7884">
      <w:pPr>
        <w:pStyle w:val="MediumGrid1-Accent21"/>
        <w:ind w:left="0"/>
        <w:rPr>
          <w:rFonts w:ascii="Times New Roman" w:hAnsi="Times New Roman"/>
          <w:bCs/>
          <w:sz w:val="20"/>
          <w:szCs w:val="20"/>
        </w:rPr>
      </w:pPr>
    </w:p>
    <w:p w14:paraId="63DC1A38" w14:textId="797BE71B" w:rsidR="00D541FF" w:rsidRPr="00562711" w:rsidRDefault="00580B96" w:rsidP="00F658C0">
      <w:pPr>
        <w:pStyle w:val="MediumGrid1-Accent21"/>
        <w:ind w:left="0"/>
        <w:rPr>
          <w:rFonts w:ascii="Times New Roman" w:hAnsi="Times New Roman"/>
          <w:sz w:val="20"/>
          <w:szCs w:val="20"/>
        </w:rPr>
      </w:pPr>
      <w:r w:rsidRPr="00562711">
        <w:rPr>
          <w:rFonts w:ascii="Times New Roman" w:hAnsi="Times New Roman"/>
          <w:bCs/>
          <w:sz w:val="20"/>
          <w:szCs w:val="20"/>
        </w:rPr>
        <w:t>Students’ average scores</w:t>
      </w:r>
      <w:r w:rsidR="00101B10">
        <w:rPr>
          <w:rFonts w:ascii="Times New Roman" w:hAnsi="Times New Roman"/>
          <w:bCs/>
          <w:sz w:val="20"/>
          <w:szCs w:val="20"/>
        </w:rPr>
        <w:t xml:space="preserve"> across the three categories</w:t>
      </w:r>
      <w:r w:rsidRPr="00562711">
        <w:rPr>
          <w:rFonts w:ascii="Times New Roman" w:hAnsi="Times New Roman"/>
          <w:bCs/>
          <w:sz w:val="20"/>
          <w:szCs w:val="20"/>
        </w:rPr>
        <w:t xml:space="preserve"> ranged from 2 to 5. </w:t>
      </w:r>
      <w:r w:rsidR="00657EAE" w:rsidRPr="00562711">
        <w:rPr>
          <w:rFonts w:ascii="Times New Roman" w:hAnsi="Times New Roman"/>
          <w:sz w:val="20"/>
          <w:szCs w:val="20"/>
        </w:rPr>
        <w:t>The</w:t>
      </w:r>
      <w:r w:rsidR="00D541FF" w:rsidRPr="00562711">
        <w:rPr>
          <w:rFonts w:ascii="Times New Roman" w:hAnsi="Times New Roman"/>
          <w:sz w:val="20"/>
          <w:szCs w:val="20"/>
        </w:rPr>
        <w:t xml:space="preserve"> average</w:t>
      </w:r>
      <w:r w:rsidR="00657EAE" w:rsidRPr="00562711">
        <w:rPr>
          <w:rFonts w:ascii="Times New Roman" w:hAnsi="Times New Roman"/>
          <w:sz w:val="20"/>
          <w:szCs w:val="20"/>
        </w:rPr>
        <w:t xml:space="preserve"> student</w:t>
      </w:r>
      <w:r w:rsidR="00D541FF" w:rsidRPr="00562711">
        <w:rPr>
          <w:rFonts w:ascii="Times New Roman" w:hAnsi="Times New Roman"/>
          <w:sz w:val="20"/>
          <w:szCs w:val="20"/>
        </w:rPr>
        <w:t xml:space="preserve"> score for all three categories was 3.8</w:t>
      </w:r>
      <w:r w:rsidR="00A042A0">
        <w:rPr>
          <w:rFonts w:ascii="Times New Roman" w:hAnsi="Times New Roman"/>
          <w:sz w:val="20"/>
          <w:szCs w:val="20"/>
        </w:rPr>
        <w:t xml:space="preserve"> (76%)</w:t>
      </w:r>
      <w:r w:rsidR="00D541FF" w:rsidRPr="00562711">
        <w:rPr>
          <w:rFonts w:ascii="Times New Roman" w:hAnsi="Times New Roman"/>
          <w:sz w:val="20"/>
          <w:szCs w:val="20"/>
        </w:rPr>
        <w:t xml:space="preserve">. </w:t>
      </w:r>
      <w:r w:rsidR="00101B10">
        <w:rPr>
          <w:rFonts w:ascii="Times New Roman" w:hAnsi="Times New Roman"/>
          <w:sz w:val="20"/>
          <w:szCs w:val="20"/>
        </w:rPr>
        <w:t>The</w:t>
      </w:r>
      <w:r w:rsidR="00D541FF" w:rsidRPr="00562711">
        <w:rPr>
          <w:rFonts w:ascii="Times New Roman" w:hAnsi="Times New Roman"/>
          <w:sz w:val="20"/>
          <w:szCs w:val="20"/>
        </w:rPr>
        <w:t xml:space="preserve"> average</w:t>
      </w:r>
      <w:r w:rsidR="00101B10">
        <w:rPr>
          <w:rFonts w:ascii="Times New Roman" w:hAnsi="Times New Roman"/>
          <w:sz w:val="20"/>
          <w:szCs w:val="20"/>
        </w:rPr>
        <w:t xml:space="preserve"> student</w:t>
      </w:r>
      <w:r w:rsidR="00D541FF" w:rsidRPr="00562711">
        <w:rPr>
          <w:rFonts w:ascii="Times New Roman" w:hAnsi="Times New Roman"/>
          <w:sz w:val="20"/>
          <w:szCs w:val="20"/>
        </w:rPr>
        <w:t xml:space="preserve"> score for “access a range of</w:t>
      </w:r>
      <w:r w:rsidR="00A042A0">
        <w:rPr>
          <w:rFonts w:ascii="Times New Roman" w:hAnsi="Times New Roman"/>
          <w:sz w:val="20"/>
          <w:szCs w:val="20"/>
        </w:rPr>
        <w:t xml:space="preserve"> </w:t>
      </w:r>
      <w:r w:rsidR="00D541FF" w:rsidRPr="00562711">
        <w:rPr>
          <w:rFonts w:ascii="Times New Roman" w:hAnsi="Times New Roman"/>
          <w:sz w:val="20"/>
          <w:szCs w:val="20"/>
        </w:rPr>
        <w:t>informational resources” was 3.9</w:t>
      </w:r>
      <w:r w:rsidR="00A042A0">
        <w:rPr>
          <w:rFonts w:ascii="Times New Roman" w:hAnsi="Times New Roman"/>
          <w:sz w:val="20"/>
          <w:szCs w:val="20"/>
        </w:rPr>
        <w:t xml:space="preserve"> (78%)</w:t>
      </w:r>
      <w:r w:rsidR="00D541FF" w:rsidRPr="00562711">
        <w:rPr>
          <w:rFonts w:ascii="Times New Roman" w:hAnsi="Times New Roman"/>
          <w:sz w:val="20"/>
          <w:szCs w:val="20"/>
        </w:rPr>
        <w:t>, for “evaluate a range of informational resources” was 3.8</w:t>
      </w:r>
      <w:r w:rsidR="00A042A0">
        <w:rPr>
          <w:rFonts w:ascii="Times New Roman" w:hAnsi="Times New Roman"/>
          <w:sz w:val="20"/>
          <w:szCs w:val="20"/>
        </w:rPr>
        <w:t xml:space="preserve"> (76%)</w:t>
      </w:r>
      <w:r w:rsidR="00D541FF" w:rsidRPr="00562711">
        <w:rPr>
          <w:rFonts w:ascii="Times New Roman" w:hAnsi="Times New Roman"/>
          <w:sz w:val="20"/>
          <w:szCs w:val="20"/>
        </w:rPr>
        <w:t>, and for “make use of a range of informational</w:t>
      </w:r>
      <w:r w:rsidR="00A042A0">
        <w:rPr>
          <w:rFonts w:ascii="Times New Roman" w:hAnsi="Times New Roman"/>
          <w:sz w:val="20"/>
          <w:szCs w:val="20"/>
        </w:rPr>
        <w:t xml:space="preserve"> </w:t>
      </w:r>
      <w:r w:rsidR="00D541FF" w:rsidRPr="00562711">
        <w:rPr>
          <w:rFonts w:ascii="Times New Roman" w:hAnsi="Times New Roman"/>
          <w:sz w:val="20"/>
          <w:szCs w:val="20"/>
        </w:rPr>
        <w:t>resources” was 3.5</w:t>
      </w:r>
      <w:r w:rsidR="00A042A0">
        <w:rPr>
          <w:rFonts w:ascii="Times New Roman" w:hAnsi="Times New Roman"/>
          <w:sz w:val="20"/>
          <w:szCs w:val="20"/>
        </w:rPr>
        <w:t xml:space="preserve"> (70%)</w:t>
      </w:r>
      <w:r w:rsidR="00D541FF" w:rsidRPr="00562711">
        <w:rPr>
          <w:rFonts w:ascii="Times New Roman" w:hAnsi="Times New Roman"/>
          <w:sz w:val="20"/>
          <w:szCs w:val="20"/>
        </w:rPr>
        <w:t xml:space="preserve">. </w:t>
      </w:r>
      <w:r w:rsidR="005B120B" w:rsidRPr="00562711">
        <w:rPr>
          <w:rFonts w:ascii="Times New Roman" w:hAnsi="Times New Roman"/>
          <w:sz w:val="20"/>
          <w:szCs w:val="20"/>
        </w:rPr>
        <w:t xml:space="preserve">This means that all students assessed were able to at least access and evaluate </w:t>
      </w:r>
      <w:r w:rsidR="00EA2F5C" w:rsidRPr="00562711">
        <w:rPr>
          <w:rFonts w:ascii="Times New Roman" w:hAnsi="Times New Roman"/>
          <w:sz w:val="20"/>
          <w:szCs w:val="20"/>
        </w:rPr>
        <w:t>around two or more</w:t>
      </w:r>
      <w:r w:rsidR="005B120B" w:rsidRPr="00562711">
        <w:rPr>
          <w:rFonts w:ascii="Times New Roman" w:hAnsi="Times New Roman"/>
          <w:sz w:val="20"/>
          <w:szCs w:val="20"/>
        </w:rPr>
        <w:t xml:space="preserve"> </w:t>
      </w:r>
      <w:r w:rsidR="005B120B" w:rsidRPr="00562711">
        <w:rPr>
          <w:rFonts w:ascii="Times New Roman" w:hAnsi="Times New Roman"/>
          <w:sz w:val="20"/>
          <w:szCs w:val="20"/>
        </w:rPr>
        <w:lastRenderedPageBreak/>
        <w:t>informational resources, as well as</w:t>
      </w:r>
      <w:r w:rsidR="00A042A0">
        <w:rPr>
          <w:rFonts w:ascii="Times New Roman" w:hAnsi="Times New Roman"/>
          <w:sz w:val="20"/>
          <w:szCs w:val="20"/>
        </w:rPr>
        <w:t xml:space="preserve"> </w:t>
      </w:r>
      <w:r w:rsidR="005B120B" w:rsidRPr="00562711">
        <w:rPr>
          <w:rFonts w:ascii="Times New Roman" w:hAnsi="Times New Roman"/>
          <w:sz w:val="20"/>
          <w:szCs w:val="20"/>
        </w:rPr>
        <w:t>appropriately utilize at least two resources for the purpose of the specific assignment</w:t>
      </w:r>
      <w:r w:rsidR="00EA2F5C" w:rsidRPr="00562711">
        <w:rPr>
          <w:rFonts w:ascii="Times New Roman" w:hAnsi="Times New Roman"/>
          <w:sz w:val="20"/>
          <w:szCs w:val="20"/>
        </w:rPr>
        <w:t>.</w:t>
      </w:r>
      <w:r w:rsidR="00A042A0">
        <w:rPr>
          <w:rFonts w:ascii="Times New Roman" w:hAnsi="Times New Roman"/>
          <w:sz w:val="20"/>
          <w:szCs w:val="20"/>
        </w:rPr>
        <w:t xml:space="preserve"> Furthermore, students exiting the program are, overall, at or above the</w:t>
      </w:r>
      <w:r w:rsidR="00A042A0" w:rsidRPr="00A042A0">
        <w:rPr>
          <w:rFonts w:ascii="Times New Roman" w:hAnsi="Times New Roman"/>
          <w:sz w:val="20"/>
          <w:szCs w:val="20"/>
        </w:rPr>
        <w:t xml:space="preserve"> 70% </w:t>
      </w:r>
      <w:r w:rsidR="00A042A0">
        <w:rPr>
          <w:rFonts w:ascii="Times New Roman" w:hAnsi="Times New Roman"/>
          <w:sz w:val="20"/>
          <w:szCs w:val="20"/>
        </w:rPr>
        <w:t xml:space="preserve">benchmark </w:t>
      </w:r>
      <w:r w:rsidR="00A042A0" w:rsidRPr="00A042A0">
        <w:rPr>
          <w:rFonts w:ascii="Times New Roman" w:hAnsi="Times New Roman"/>
          <w:sz w:val="20"/>
          <w:szCs w:val="20"/>
        </w:rPr>
        <w:t>rate of meeting or exceeding expectations</w:t>
      </w:r>
      <w:r w:rsidR="00A042A0">
        <w:rPr>
          <w:rFonts w:ascii="Times New Roman" w:hAnsi="Times New Roman"/>
          <w:sz w:val="20"/>
          <w:szCs w:val="20"/>
        </w:rPr>
        <w:t xml:space="preserve"> in the SLO.</w:t>
      </w:r>
    </w:p>
    <w:p w14:paraId="6B31D0FF" w14:textId="77777777" w:rsidR="00D541FF" w:rsidRPr="00562711" w:rsidRDefault="00D541FF" w:rsidP="00F658C0">
      <w:pPr>
        <w:pStyle w:val="MediumGrid1-Accent21"/>
        <w:ind w:left="0"/>
        <w:rPr>
          <w:rFonts w:ascii="Times New Roman" w:hAnsi="Times New Roman"/>
          <w:sz w:val="20"/>
          <w:szCs w:val="20"/>
        </w:rPr>
      </w:pPr>
    </w:p>
    <w:p w14:paraId="79CCF191" w14:textId="391AA568" w:rsidR="001F6773" w:rsidRPr="00562711" w:rsidRDefault="00EB23A8" w:rsidP="00F658C0">
      <w:pPr>
        <w:pStyle w:val="MediumGrid1-Accent21"/>
        <w:ind w:left="0"/>
        <w:rPr>
          <w:rFonts w:ascii="Times New Roman" w:hAnsi="Times New Roman"/>
          <w:sz w:val="20"/>
          <w:szCs w:val="20"/>
        </w:rPr>
      </w:pPr>
      <w:r w:rsidRPr="00562711">
        <w:rPr>
          <w:rFonts w:ascii="Times New Roman" w:hAnsi="Times New Roman"/>
          <w:sz w:val="20"/>
          <w:szCs w:val="20"/>
        </w:rPr>
        <w:t xml:space="preserve">ITEP-Freshman </w:t>
      </w:r>
      <w:r w:rsidR="00616CFF" w:rsidRPr="00562711">
        <w:rPr>
          <w:rFonts w:ascii="Times New Roman" w:hAnsi="Times New Roman"/>
          <w:sz w:val="20"/>
          <w:szCs w:val="20"/>
        </w:rPr>
        <w:t>s</w:t>
      </w:r>
      <w:r w:rsidRPr="00562711">
        <w:rPr>
          <w:rFonts w:ascii="Times New Roman" w:hAnsi="Times New Roman"/>
          <w:sz w:val="20"/>
          <w:szCs w:val="20"/>
        </w:rPr>
        <w:t>tudents</w:t>
      </w:r>
      <w:r w:rsidR="00616CFF" w:rsidRPr="00562711">
        <w:rPr>
          <w:rFonts w:ascii="Times New Roman" w:hAnsi="Times New Roman"/>
          <w:sz w:val="20"/>
          <w:szCs w:val="20"/>
        </w:rPr>
        <w:t xml:space="preserve">’ average score for all three categories was </w:t>
      </w:r>
      <w:r w:rsidR="004D0D1E" w:rsidRPr="00562711">
        <w:rPr>
          <w:rFonts w:ascii="Times New Roman" w:hAnsi="Times New Roman"/>
          <w:sz w:val="20"/>
          <w:szCs w:val="20"/>
        </w:rPr>
        <w:t>3.8</w:t>
      </w:r>
      <w:r w:rsidR="003C4B1B">
        <w:rPr>
          <w:rFonts w:ascii="Times New Roman" w:hAnsi="Times New Roman"/>
          <w:sz w:val="20"/>
          <w:szCs w:val="20"/>
        </w:rPr>
        <w:t xml:space="preserve"> (76%)</w:t>
      </w:r>
      <w:r w:rsidR="00D541FF" w:rsidRPr="00562711">
        <w:rPr>
          <w:rFonts w:ascii="Times New Roman" w:hAnsi="Times New Roman"/>
          <w:sz w:val="20"/>
          <w:szCs w:val="20"/>
        </w:rPr>
        <w:t xml:space="preserve">. </w:t>
      </w:r>
      <w:r w:rsidR="00101B10">
        <w:rPr>
          <w:rFonts w:ascii="Times New Roman" w:hAnsi="Times New Roman"/>
          <w:sz w:val="20"/>
          <w:szCs w:val="20"/>
        </w:rPr>
        <w:t>The</w:t>
      </w:r>
      <w:r w:rsidR="00101B10" w:rsidRPr="00562711">
        <w:rPr>
          <w:rFonts w:ascii="Times New Roman" w:hAnsi="Times New Roman"/>
          <w:sz w:val="20"/>
          <w:szCs w:val="20"/>
        </w:rPr>
        <w:t xml:space="preserve"> average</w:t>
      </w:r>
      <w:r w:rsidR="00101B10">
        <w:rPr>
          <w:rFonts w:ascii="Times New Roman" w:hAnsi="Times New Roman"/>
          <w:sz w:val="20"/>
          <w:szCs w:val="20"/>
        </w:rPr>
        <w:t xml:space="preserve"> ITEP-Freshman student</w:t>
      </w:r>
      <w:r w:rsidR="00101B10" w:rsidRPr="00562711">
        <w:rPr>
          <w:rFonts w:ascii="Times New Roman" w:hAnsi="Times New Roman"/>
          <w:sz w:val="20"/>
          <w:szCs w:val="20"/>
        </w:rPr>
        <w:t xml:space="preserve"> score </w:t>
      </w:r>
      <w:r w:rsidR="00D541FF" w:rsidRPr="00562711">
        <w:rPr>
          <w:rFonts w:ascii="Times New Roman" w:hAnsi="Times New Roman"/>
          <w:sz w:val="20"/>
          <w:szCs w:val="20"/>
        </w:rPr>
        <w:t>for “a</w:t>
      </w:r>
      <w:r w:rsidRPr="00562711">
        <w:rPr>
          <w:rFonts w:ascii="Times New Roman" w:hAnsi="Times New Roman"/>
          <w:sz w:val="20"/>
          <w:szCs w:val="20"/>
        </w:rPr>
        <w:t>ccess a range of informational resources</w:t>
      </w:r>
      <w:r w:rsidR="00D541FF" w:rsidRPr="00562711">
        <w:rPr>
          <w:rFonts w:ascii="Times New Roman" w:hAnsi="Times New Roman"/>
          <w:sz w:val="20"/>
          <w:szCs w:val="20"/>
        </w:rPr>
        <w:t>” was 3.8, for “e</w:t>
      </w:r>
      <w:r w:rsidRPr="00562711">
        <w:rPr>
          <w:rFonts w:ascii="Times New Roman" w:hAnsi="Times New Roman"/>
          <w:sz w:val="20"/>
          <w:szCs w:val="20"/>
        </w:rPr>
        <w:t>valuate a range of informational resources</w:t>
      </w:r>
      <w:r w:rsidR="00D541FF" w:rsidRPr="00562711">
        <w:rPr>
          <w:rFonts w:ascii="Times New Roman" w:hAnsi="Times New Roman"/>
          <w:sz w:val="20"/>
          <w:szCs w:val="20"/>
        </w:rPr>
        <w:t xml:space="preserve">” was 3.9, and for “make </w:t>
      </w:r>
      <w:r w:rsidRPr="00562711">
        <w:rPr>
          <w:rFonts w:ascii="Times New Roman" w:hAnsi="Times New Roman"/>
          <w:sz w:val="20"/>
          <w:szCs w:val="20"/>
        </w:rPr>
        <w:t>use of a range of informational resources</w:t>
      </w:r>
      <w:r w:rsidR="00D541FF" w:rsidRPr="00562711">
        <w:rPr>
          <w:rFonts w:ascii="Times New Roman" w:hAnsi="Times New Roman"/>
          <w:sz w:val="20"/>
          <w:szCs w:val="20"/>
        </w:rPr>
        <w:t>” was 3.6. ITEP-Junior students’ average score for all three categories was 3.9</w:t>
      </w:r>
      <w:r w:rsidR="003C4B1B">
        <w:rPr>
          <w:rFonts w:ascii="Times New Roman" w:hAnsi="Times New Roman"/>
          <w:sz w:val="20"/>
          <w:szCs w:val="20"/>
        </w:rPr>
        <w:t xml:space="preserve"> (78%)</w:t>
      </w:r>
      <w:r w:rsidR="00D541FF" w:rsidRPr="00562711">
        <w:rPr>
          <w:rFonts w:ascii="Times New Roman" w:hAnsi="Times New Roman"/>
          <w:sz w:val="20"/>
          <w:szCs w:val="20"/>
        </w:rPr>
        <w:t xml:space="preserve">. </w:t>
      </w:r>
      <w:r w:rsidR="00101B10">
        <w:rPr>
          <w:rFonts w:ascii="Times New Roman" w:hAnsi="Times New Roman"/>
          <w:sz w:val="20"/>
          <w:szCs w:val="20"/>
        </w:rPr>
        <w:t>The</w:t>
      </w:r>
      <w:r w:rsidR="00101B10" w:rsidRPr="00562711">
        <w:rPr>
          <w:rFonts w:ascii="Times New Roman" w:hAnsi="Times New Roman"/>
          <w:sz w:val="20"/>
          <w:szCs w:val="20"/>
        </w:rPr>
        <w:t xml:space="preserve"> average</w:t>
      </w:r>
      <w:r w:rsidR="00101B10">
        <w:rPr>
          <w:rFonts w:ascii="Times New Roman" w:hAnsi="Times New Roman"/>
          <w:sz w:val="20"/>
          <w:szCs w:val="20"/>
        </w:rPr>
        <w:t xml:space="preserve"> ITEP-Junior student</w:t>
      </w:r>
      <w:r w:rsidR="00101B10" w:rsidRPr="00562711">
        <w:rPr>
          <w:rFonts w:ascii="Times New Roman" w:hAnsi="Times New Roman"/>
          <w:sz w:val="20"/>
          <w:szCs w:val="20"/>
        </w:rPr>
        <w:t xml:space="preserve"> score </w:t>
      </w:r>
      <w:r w:rsidR="00D541FF" w:rsidRPr="00562711">
        <w:rPr>
          <w:rFonts w:ascii="Times New Roman" w:hAnsi="Times New Roman"/>
          <w:sz w:val="20"/>
          <w:szCs w:val="20"/>
        </w:rPr>
        <w:t>for “access a range of informational resources” was 4.0, for “evaluate a range of informational resources” was 4.3, and for “make use of a range of informational resources” was 3.3. Pre-Credential students’ average score for all three categories was 3.7</w:t>
      </w:r>
      <w:r w:rsidR="003C4B1B">
        <w:rPr>
          <w:rFonts w:ascii="Times New Roman" w:hAnsi="Times New Roman"/>
          <w:sz w:val="20"/>
          <w:szCs w:val="20"/>
        </w:rPr>
        <w:t xml:space="preserve"> (74%)</w:t>
      </w:r>
      <w:r w:rsidR="00D541FF" w:rsidRPr="00562711">
        <w:rPr>
          <w:rFonts w:ascii="Times New Roman" w:hAnsi="Times New Roman"/>
          <w:sz w:val="20"/>
          <w:szCs w:val="20"/>
        </w:rPr>
        <w:t xml:space="preserve">. </w:t>
      </w:r>
      <w:r w:rsidR="00101B10">
        <w:rPr>
          <w:rFonts w:ascii="Times New Roman" w:hAnsi="Times New Roman"/>
          <w:sz w:val="20"/>
          <w:szCs w:val="20"/>
        </w:rPr>
        <w:t>The</w:t>
      </w:r>
      <w:r w:rsidR="00101B10" w:rsidRPr="00562711">
        <w:rPr>
          <w:rFonts w:ascii="Times New Roman" w:hAnsi="Times New Roman"/>
          <w:sz w:val="20"/>
          <w:szCs w:val="20"/>
        </w:rPr>
        <w:t xml:space="preserve"> average</w:t>
      </w:r>
      <w:r w:rsidR="00101B10">
        <w:rPr>
          <w:rFonts w:ascii="Times New Roman" w:hAnsi="Times New Roman"/>
          <w:sz w:val="20"/>
          <w:szCs w:val="20"/>
        </w:rPr>
        <w:t xml:space="preserve"> Pre-Credential student</w:t>
      </w:r>
      <w:r w:rsidR="00101B10" w:rsidRPr="00562711">
        <w:rPr>
          <w:rFonts w:ascii="Times New Roman" w:hAnsi="Times New Roman"/>
          <w:sz w:val="20"/>
          <w:szCs w:val="20"/>
        </w:rPr>
        <w:t xml:space="preserve"> score </w:t>
      </w:r>
      <w:r w:rsidR="00D541FF" w:rsidRPr="00562711">
        <w:rPr>
          <w:rFonts w:ascii="Times New Roman" w:hAnsi="Times New Roman"/>
          <w:sz w:val="20"/>
          <w:szCs w:val="20"/>
        </w:rPr>
        <w:t>for “access a range of informational resources” was 3.9, for “evaluate a range of informational resources” was 3.8, and for “make use of a range of informational resources” was 3.5.</w:t>
      </w:r>
      <w:r w:rsidR="004B7EBF" w:rsidRPr="00562711">
        <w:rPr>
          <w:rFonts w:ascii="Times New Roman" w:hAnsi="Times New Roman"/>
          <w:sz w:val="20"/>
          <w:szCs w:val="20"/>
        </w:rPr>
        <w:t xml:space="preserve"> These scores indicate that in general, our students are able to access</w:t>
      </w:r>
      <w:r w:rsidR="003A045A" w:rsidRPr="00562711">
        <w:rPr>
          <w:rFonts w:ascii="Times New Roman" w:hAnsi="Times New Roman"/>
          <w:sz w:val="20"/>
          <w:szCs w:val="20"/>
        </w:rPr>
        <w:t>,</w:t>
      </w:r>
      <w:r w:rsidR="004B7EBF" w:rsidRPr="00562711">
        <w:rPr>
          <w:rFonts w:ascii="Times New Roman" w:hAnsi="Times New Roman"/>
          <w:sz w:val="20"/>
          <w:szCs w:val="20"/>
        </w:rPr>
        <w:t xml:space="preserve"> evaluate</w:t>
      </w:r>
      <w:r w:rsidR="003A045A" w:rsidRPr="00562711">
        <w:rPr>
          <w:rFonts w:ascii="Times New Roman" w:hAnsi="Times New Roman"/>
          <w:sz w:val="20"/>
          <w:szCs w:val="20"/>
        </w:rPr>
        <w:t>, and make use of</w:t>
      </w:r>
      <w:r w:rsidR="004B7EBF" w:rsidRPr="00562711">
        <w:rPr>
          <w:rFonts w:ascii="Times New Roman" w:hAnsi="Times New Roman"/>
          <w:sz w:val="20"/>
          <w:szCs w:val="20"/>
        </w:rPr>
        <w:t xml:space="preserve"> informational resource</w:t>
      </w:r>
      <w:r w:rsidR="003A045A" w:rsidRPr="00562711">
        <w:rPr>
          <w:rFonts w:ascii="Times New Roman" w:hAnsi="Times New Roman"/>
          <w:sz w:val="20"/>
          <w:szCs w:val="20"/>
        </w:rPr>
        <w:t xml:space="preserve">s.   </w:t>
      </w:r>
    </w:p>
    <w:p w14:paraId="41FF6C52" w14:textId="607998E8" w:rsidR="003D02E4" w:rsidRPr="00562711" w:rsidRDefault="001F6773" w:rsidP="0009076B">
      <w:pPr>
        <w:pStyle w:val="Heading1"/>
      </w:pPr>
      <w:r w:rsidRPr="00562711">
        <w:t xml:space="preserve">Option D: </w:t>
      </w:r>
      <w:r w:rsidR="003D02E4" w:rsidRPr="00562711">
        <w:t>Assessment of General Education Section D: Social Sciences and U.S. History and Government SLOs</w:t>
      </w:r>
    </w:p>
    <w:p w14:paraId="46233371" w14:textId="77777777" w:rsidR="006B578F" w:rsidRPr="00562711" w:rsidRDefault="00CD0E4C" w:rsidP="00CD0E4C">
      <w:pPr>
        <w:pStyle w:val="MediumGrid1-Accent21"/>
        <w:ind w:left="0"/>
        <w:rPr>
          <w:rFonts w:ascii="Times New Roman" w:hAnsi="Times New Roman"/>
          <w:bCs/>
          <w:sz w:val="20"/>
          <w:szCs w:val="20"/>
        </w:rPr>
      </w:pPr>
      <w:r w:rsidRPr="00562711">
        <w:rPr>
          <w:rFonts w:ascii="Times New Roman" w:hAnsi="Times New Roman"/>
          <w:bCs/>
          <w:sz w:val="20"/>
          <w:szCs w:val="20"/>
        </w:rPr>
        <w:t xml:space="preserve">This was Liberal </w:t>
      </w:r>
      <w:proofErr w:type="spellStart"/>
      <w:r w:rsidRPr="00562711">
        <w:rPr>
          <w:rFonts w:ascii="Times New Roman" w:hAnsi="Times New Roman"/>
          <w:bCs/>
          <w:sz w:val="20"/>
          <w:szCs w:val="20"/>
        </w:rPr>
        <w:t>Studies’s</w:t>
      </w:r>
      <w:proofErr w:type="spellEnd"/>
      <w:r w:rsidRPr="00562711">
        <w:rPr>
          <w:rFonts w:ascii="Times New Roman" w:hAnsi="Times New Roman"/>
          <w:bCs/>
          <w:sz w:val="20"/>
          <w:szCs w:val="20"/>
        </w:rPr>
        <w:t xml:space="preserve"> second attempt at GE assessment. While last academic year, we looked at HUM 105 for the Arts and Humanities SLO, this year, we looked at SUST 300 for the Social Sciences and US History and Government SLO. We decided to assess the GE SLO “demonstrate understanding of how social problems impact individuals, communities and societies.” The instructor for this course identified that the weekly “practical application” writing assignment as the best way to assess this SLO, and we found a short-answer, open ended question in this assignment which asked students “Which social/environmental justice issue did you identify with the most and why? AND How does this issue relate to sustainability.” </w:t>
      </w:r>
    </w:p>
    <w:p w14:paraId="7B231932" w14:textId="77777777" w:rsidR="006B578F" w:rsidRPr="00562711" w:rsidRDefault="006B578F" w:rsidP="00CD0E4C">
      <w:pPr>
        <w:pStyle w:val="MediumGrid1-Accent21"/>
        <w:ind w:left="0"/>
        <w:rPr>
          <w:rFonts w:ascii="Times New Roman" w:hAnsi="Times New Roman"/>
          <w:bCs/>
          <w:sz w:val="20"/>
          <w:szCs w:val="20"/>
        </w:rPr>
      </w:pPr>
    </w:p>
    <w:p w14:paraId="1AD6C530" w14:textId="3B866BFF" w:rsidR="00CD0E4C" w:rsidRPr="00562711" w:rsidRDefault="00CD0E4C" w:rsidP="00CD0E4C">
      <w:pPr>
        <w:pStyle w:val="MediumGrid1-Accent21"/>
        <w:ind w:left="0"/>
        <w:rPr>
          <w:rFonts w:ascii="Times New Roman" w:hAnsi="Times New Roman"/>
          <w:bCs/>
          <w:sz w:val="20"/>
          <w:szCs w:val="20"/>
        </w:rPr>
      </w:pPr>
      <w:r w:rsidRPr="00562711">
        <w:rPr>
          <w:rFonts w:ascii="Times New Roman" w:hAnsi="Times New Roman"/>
          <w:bCs/>
          <w:sz w:val="20"/>
          <w:szCs w:val="20"/>
        </w:rPr>
        <w:t>The three tenure-track faculty in Liberal Studies were given the anonymous answers of the students who responded to this weekly writing assignment. Because we were measuring a GE competence, we use da basic three</w:t>
      </w:r>
      <w:r w:rsidR="006B578F" w:rsidRPr="00562711">
        <w:rPr>
          <w:rFonts w:ascii="Times New Roman" w:hAnsi="Times New Roman"/>
          <w:bCs/>
          <w:sz w:val="20"/>
          <w:szCs w:val="20"/>
        </w:rPr>
        <w:t>-</w:t>
      </w:r>
      <w:r w:rsidRPr="00562711">
        <w:rPr>
          <w:rFonts w:ascii="Times New Roman" w:hAnsi="Times New Roman"/>
          <w:bCs/>
          <w:sz w:val="20"/>
          <w:szCs w:val="20"/>
        </w:rPr>
        <w:t>point scale to assess the responses:</w:t>
      </w:r>
    </w:p>
    <w:p w14:paraId="301D7D8B" w14:textId="42B42DF0" w:rsidR="00CD0E4C" w:rsidRPr="00562711" w:rsidRDefault="00CD0E4C" w:rsidP="00CD0E4C">
      <w:pPr>
        <w:pStyle w:val="MediumGrid1-Accent21"/>
        <w:rPr>
          <w:rFonts w:ascii="Times New Roman" w:hAnsi="Times New Roman"/>
          <w:bCs/>
          <w:sz w:val="20"/>
          <w:szCs w:val="20"/>
        </w:rPr>
      </w:pPr>
      <w:r w:rsidRPr="00562711">
        <w:rPr>
          <w:rFonts w:ascii="Times New Roman" w:hAnsi="Times New Roman"/>
          <w:bCs/>
          <w:sz w:val="20"/>
          <w:szCs w:val="20"/>
        </w:rPr>
        <w:t xml:space="preserve">3 </w:t>
      </w:r>
      <w:r w:rsidR="00832765" w:rsidRPr="00562711">
        <w:rPr>
          <w:rFonts w:ascii="Times New Roman" w:hAnsi="Times New Roman"/>
          <w:bCs/>
          <w:sz w:val="20"/>
          <w:szCs w:val="20"/>
        </w:rPr>
        <w:t xml:space="preserve">   </w:t>
      </w:r>
      <w:r w:rsidRPr="00562711">
        <w:rPr>
          <w:rFonts w:ascii="Times New Roman" w:hAnsi="Times New Roman"/>
          <w:bCs/>
          <w:sz w:val="20"/>
          <w:szCs w:val="20"/>
        </w:rPr>
        <w:t>Yes, the author demonstrates competence on this SLO</w:t>
      </w:r>
    </w:p>
    <w:p w14:paraId="76661CE0" w14:textId="003A81D8" w:rsidR="00CD0E4C" w:rsidRPr="00562711" w:rsidRDefault="00CD0E4C" w:rsidP="00CD0E4C">
      <w:pPr>
        <w:pStyle w:val="MediumGrid1-Accent21"/>
        <w:rPr>
          <w:rFonts w:ascii="Times New Roman" w:hAnsi="Times New Roman"/>
          <w:bCs/>
          <w:sz w:val="20"/>
          <w:szCs w:val="20"/>
        </w:rPr>
      </w:pPr>
      <w:r w:rsidRPr="00562711">
        <w:rPr>
          <w:rFonts w:ascii="Times New Roman" w:hAnsi="Times New Roman"/>
          <w:bCs/>
          <w:sz w:val="20"/>
          <w:szCs w:val="20"/>
        </w:rPr>
        <w:t xml:space="preserve">2 </w:t>
      </w:r>
      <w:r w:rsidR="00832765" w:rsidRPr="00562711">
        <w:rPr>
          <w:rFonts w:ascii="Times New Roman" w:hAnsi="Times New Roman"/>
          <w:bCs/>
          <w:sz w:val="20"/>
          <w:szCs w:val="20"/>
        </w:rPr>
        <w:t xml:space="preserve">   </w:t>
      </w:r>
      <w:r w:rsidRPr="00562711">
        <w:rPr>
          <w:rFonts w:ascii="Times New Roman" w:hAnsi="Times New Roman"/>
          <w:bCs/>
          <w:sz w:val="20"/>
          <w:szCs w:val="20"/>
        </w:rPr>
        <w:t>The author demonstrates limited competence on this SLO</w:t>
      </w:r>
    </w:p>
    <w:p w14:paraId="6D7417D3" w14:textId="7B90B88F" w:rsidR="00CD0E4C" w:rsidRPr="00562711" w:rsidRDefault="00CD0E4C" w:rsidP="00CD0E4C">
      <w:pPr>
        <w:pStyle w:val="MediumGrid1-Accent21"/>
        <w:ind w:left="0" w:firstLine="720"/>
        <w:rPr>
          <w:rFonts w:ascii="Times New Roman" w:hAnsi="Times New Roman"/>
          <w:bCs/>
          <w:sz w:val="20"/>
          <w:szCs w:val="20"/>
        </w:rPr>
      </w:pPr>
      <w:r w:rsidRPr="00562711">
        <w:rPr>
          <w:rFonts w:ascii="Times New Roman" w:hAnsi="Times New Roman"/>
          <w:bCs/>
          <w:sz w:val="20"/>
          <w:szCs w:val="20"/>
        </w:rPr>
        <w:t xml:space="preserve">1 </w:t>
      </w:r>
      <w:r w:rsidR="00832765" w:rsidRPr="00562711">
        <w:rPr>
          <w:rFonts w:ascii="Times New Roman" w:hAnsi="Times New Roman"/>
          <w:bCs/>
          <w:sz w:val="20"/>
          <w:szCs w:val="20"/>
        </w:rPr>
        <w:t xml:space="preserve">   </w:t>
      </w:r>
      <w:r w:rsidRPr="00562711">
        <w:rPr>
          <w:rFonts w:ascii="Times New Roman" w:hAnsi="Times New Roman"/>
          <w:bCs/>
          <w:sz w:val="20"/>
          <w:szCs w:val="20"/>
        </w:rPr>
        <w:t>The author does not demonstrate competence on this SLO</w:t>
      </w:r>
    </w:p>
    <w:p w14:paraId="19B06E8D" w14:textId="3006AAD3" w:rsidR="00CD0E4C" w:rsidRPr="00562711" w:rsidRDefault="00CD0E4C" w:rsidP="00CD0E4C">
      <w:pPr>
        <w:pStyle w:val="MediumGrid1-Accent21"/>
        <w:ind w:left="0"/>
        <w:rPr>
          <w:rFonts w:ascii="Times New Roman" w:hAnsi="Times New Roman"/>
          <w:bCs/>
          <w:sz w:val="20"/>
          <w:szCs w:val="20"/>
        </w:rPr>
      </w:pPr>
      <w:r w:rsidRPr="00562711">
        <w:rPr>
          <w:rFonts w:ascii="Times New Roman" w:hAnsi="Times New Roman"/>
          <w:bCs/>
          <w:sz w:val="20"/>
          <w:szCs w:val="20"/>
        </w:rPr>
        <w:t>We then averaged the responses of the three faculty to assign a score to each student. This simple scale was used in part because the weekly writing question did not provide clear guidelines for the response, so the length and detail students responded with varied greatly. We could not quantify detail into a scale as a result, and thus employed the simple scale.</w:t>
      </w:r>
    </w:p>
    <w:p w14:paraId="0AD42717" w14:textId="07EC46F2" w:rsidR="00CD0E4C" w:rsidRPr="00562711" w:rsidRDefault="00CD0E4C" w:rsidP="00CD0E4C">
      <w:pPr>
        <w:pStyle w:val="MediumGrid1-Accent21"/>
        <w:ind w:left="0"/>
        <w:rPr>
          <w:rFonts w:ascii="Times New Roman" w:hAnsi="Times New Roman"/>
          <w:bCs/>
          <w:sz w:val="20"/>
          <w:szCs w:val="20"/>
        </w:rPr>
      </w:pPr>
    </w:p>
    <w:p w14:paraId="27A003F3" w14:textId="2717F68D" w:rsidR="002A5510" w:rsidRPr="0009076B" w:rsidRDefault="00CD0E4C" w:rsidP="00F658C0">
      <w:pPr>
        <w:pStyle w:val="MediumGrid1-Accent21"/>
        <w:ind w:left="0"/>
        <w:rPr>
          <w:rFonts w:ascii="Times New Roman" w:hAnsi="Times New Roman"/>
          <w:bCs/>
          <w:sz w:val="20"/>
          <w:szCs w:val="20"/>
        </w:rPr>
      </w:pPr>
      <w:r w:rsidRPr="00562711">
        <w:rPr>
          <w:rFonts w:ascii="Times New Roman" w:hAnsi="Times New Roman"/>
          <w:bCs/>
          <w:sz w:val="20"/>
          <w:szCs w:val="20"/>
        </w:rPr>
        <w:t>Students</w:t>
      </w:r>
      <w:r w:rsidR="00FD01F0" w:rsidRPr="00562711">
        <w:rPr>
          <w:rFonts w:ascii="Times New Roman" w:hAnsi="Times New Roman"/>
          <w:bCs/>
          <w:sz w:val="20"/>
          <w:szCs w:val="20"/>
        </w:rPr>
        <w:t>’ average</w:t>
      </w:r>
      <w:r w:rsidRPr="00562711">
        <w:rPr>
          <w:rFonts w:ascii="Times New Roman" w:hAnsi="Times New Roman"/>
          <w:bCs/>
          <w:sz w:val="20"/>
          <w:szCs w:val="20"/>
        </w:rPr>
        <w:t xml:space="preserve"> scores ranged from 1.66 to 3, and the average of all students assessed was 2.53</w:t>
      </w:r>
      <w:r w:rsidR="00B33945">
        <w:rPr>
          <w:rFonts w:ascii="Times New Roman" w:hAnsi="Times New Roman"/>
          <w:bCs/>
          <w:sz w:val="20"/>
          <w:szCs w:val="20"/>
        </w:rPr>
        <w:t xml:space="preserve"> (84%)</w:t>
      </w:r>
      <w:r w:rsidRPr="00562711">
        <w:rPr>
          <w:rFonts w:ascii="Times New Roman" w:hAnsi="Times New Roman"/>
          <w:bCs/>
          <w:sz w:val="20"/>
          <w:szCs w:val="20"/>
        </w:rPr>
        <w:t>. This means that all students assessed</w:t>
      </w:r>
      <w:r w:rsidR="00EE1031" w:rsidRPr="00562711">
        <w:rPr>
          <w:rFonts w:ascii="Times New Roman" w:hAnsi="Times New Roman"/>
          <w:bCs/>
          <w:sz w:val="20"/>
          <w:szCs w:val="20"/>
        </w:rPr>
        <w:t xml:space="preserve"> had at least limited competence in the SLO. The most frequent average scores students received were 3 and 2.33, so most students demonstrated competence or at least limited competence.</w:t>
      </w:r>
      <w:r w:rsidR="009C2F8D" w:rsidRPr="00562711">
        <w:rPr>
          <w:rFonts w:ascii="Times New Roman" w:hAnsi="Times New Roman"/>
          <w:bCs/>
          <w:sz w:val="20"/>
          <w:szCs w:val="20"/>
        </w:rPr>
        <w:t xml:space="preserve"> Of note is that the most frequent individual score given by faculty was a score of 3, so many students were assessed to be competent at the SLO. The score of 3 was given two times as often as the next most common score, which was 2.</w:t>
      </w:r>
      <w:r w:rsidR="001807A3">
        <w:rPr>
          <w:rFonts w:ascii="Times New Roman" w:hAnsi="Times New Roman"/>
          <w:bCs/>
          <w:sz w:val="20"/>
          <w:szCs w:val="20"/>
        </w:rPr>
        <w:t xml:space="preserve"> </w:t>
      </w:r>
      <w:r w:rsidR="009C2F8D" w:rsidRPr="00562711">
        <w:rPr>
          <w:rFonts w:ascii="Times New Roman" w:hAnsi="Times New Roman"/>
          <w:bCs/>
          <w:sz w:val="20"/>
          <w:szCs w:val="20"/>
        </w:rPr>
        <w:t xml:space="preserve">What we learned from this process is that in a 300-level GE course, as opposed to a 100-level GE course, students are more likely to demonstrate competence in the SLO. This is likely because they have had more experience in other courses across their academic career.  </w:t>
      </w:r>
      <w:r w:rsidR="00EE1031" w:rsidRPr="00562711">
        <w:rPr>
          <w:rFonts w:ascii="Times New Roman" w:hAnsi="Times New Roman"/>
          <w:bCs/>
          <w:sz w:val="20"/>
          <w:szCs w:val="20"/>
        </w:rPr>
        <w:t xml:space="preserve"> </w:t>
      </w:r>
    </w:p>
    <w:p w14:paraId="42E09982" w14:textId="494AC28E" w:rsidR="002A5510" w:rsidRPr="002A2C3D" w:rsidRDefault="002A5510" w:rsidP="0009076B">
      <w:pPr>
        <w:pStyle w:val="Heading1"/>
      </w:pPr>
      <w:r w:rsidRPr="002A2C3D">
        <w:t>Preview of Planned Assessment Activities for 2020-2021</w:t>
      </w:r>
    </w:p>
    <w:p w14:paraId="3DE7BF7B" w14:textId="74B9A484" w:rsidR="00374568" w:rsidRPr="0009076B" w:rsidRDefault="002A2C3D" w:rsidP="0009076B">
      <w:pPr>
        <w:spacing w:after="0"/>
        <w:rPr>
          <w:rFonts w:ascii="Times New Roman" w:hAnsi="Times New Roman"/>
          <w:sz w:val="20"/>
          <w:szCs w:val="20"/>
        </w:rPr>
      </w:pPr>
      <w:r w:rsidRPr="002A2C3D">
        <w:rPr>
          <w:rFonts w:ascii="Times New Roman" w:hAnsi="Times New Roman"/>
          <w:color w:val="000000"/>
          <w:sz w:val="20"/>
          <w:szCs w:val="20"/>
          <w:shd w:val="clear" w:color="auto" w:fill="FFFFFF"/>
        </w:rPr>
        <w:t>The College of Humanities is conducting a College-wide assessment during the 2020-2021 academic year in lieu of program assessment.</w:t>
      </w:r>
    </w:p>
    <w:p w14:paraId="4BBC7A0B" w14:textId="30BEB336" w:rsidR="00374568" w:rsidRPr="00562711" w:rsidRDefault="00374568" w:rsidP="0009076B">
      <w:pPr>
        <w:pStyle w:val="Heading1"/>
      </w:pPr>
      <w:r w:rsidRPr="00562711">
        <w:lastRenderedPageBreak/>
        <w:t>APPENDIX A: Assessment Instrument</w:t>
      </w:r>
    </w:p>
    <w:p w14:paraId="18A2DC54" w14:textId="77777777" w:rsidR="00374568" w:rsidRPr="00562711" w:rsidRDefault="00374568" w:rsidP="00374568">
      <w:pPr>
        <w:pStyle w:val="MediumGrid1-Accent21"/>
        <w:ind w:left="0"/>
        <w:rPr>
          <w:rFonts w:ascii="Times New Roman" w:hAnsi="Times New Roman"/>
          <w:sz w:val="20"/>
          <w:szCs w:val="20"/>
        </w:rPr>
      </w:pPr>
      <w:r w:rsidRPr="00562711">
        <w:rPr>
          <w:rFonts w:ascii="Times New Roman" w:hAnsi="Times New Roman"/>
          <w:sz w:val="20"/>
          <w:szCs w:val="20"/>
        </w:rPr>
        <w:t>Student are able to access, evaluate, and make use of a range of informational resources.</w:t>
      </w:r>
    </w:p>
    <w:p w14:paraId="3AEB3E4F" w14:textId="77777777" w:rsidR="00374568" w:rsidRPr="00562711" w:rsidRDefault="00374568" w:rsidP="00374568">
      <w:pPr>
        <w:pStyle w:val="MediumGrid1-Accent21"/>
        <w:rPr>
          <w:rFonts w:ascii="Times New Roman" w:hAnsi="Times New Roman"/>
          <w:sz w:val="20"/>
          <w:szCs w:val="20"/>
        </w:rPr>
      </w:pPr>
    </w:p>
    <w:p w14:paraId="6DC23496" w14:textId="77777777" w:rsidR="00374568" w:rsidRPr="00562711" w:rsidRDefault="00374568" w:rsidP="00374568">
      <w:pPr>
        <w:pStyle w:val="MediumGrid1-Accent21"/>
        <w:ind w:left="0"/>
        <w:rPr>
          <w:rFonts w:ascii="Times New Roman" w:hAnsi="Times New Roman"/>
          <w:sz w:val="20"/>
          <w:szCs w:val="20"/>
        </w:rPr>
      </w:pPr>
      <w:r w:rsidRPr="00562711">
        <w:rPr>
          <w:rFonts w:ascii="Times New Roman" w:hAnsi="Times New Roman"/>
          <w:sz w:val="20"/>
          <w:szCs w:val="20"/>
        </w:rPr>
        <w:t>Students are able to:</w:t>
      </w:r>
    </w:p>
    <w:p w14:paraId="4E68612B" w14:textId="77777777" w:rsidR="00374568" w:rsidRPr="00562711" w:rsidRDefault="00374568" w:rsidP="00374568">
      <w:pPr>
        <w:pStyle w:val="MediumGrid1-Accent21"/>
        <w:rPr>
          <w:rFonts w:ascii="Times New Roman" w:hAnsi="Times New Roman"/>
          <w:sz w:val="20"/>
          <w:szCs w:val="20"/>
        </w:rPr>
      </w:pPr>
    </w:p>
    <w:p w14:paraId="15648012" w14:textId="77777777"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u w:val="single"/>
        </w:rPr>
        <w:t>Access</w:t>
      </w:r>
      <w:r w:rsidRPr="00562711">
        <w:rPr>
          <w:rFonts w:ascii="Times New Roman" w:hAnsi="Times New Roman"/>
          <w:sz w:val="20"/>
          <w:szCs w:val="20"/>
        </w:rPr>
        <w:t xml:space="preserve"> a range of informational resources</w:t>
      </w:r>
    </w:p>
    <w:p w14:paraId="4B91F706" w14:textId="0137D2A9"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5    Evidence of three or more appropriate and relevant resources</w:t>
      </w:r>
    </w:p>
    <w:p w14:paraId="39BE7BC5" w14:textId="5FDBD4F8"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4    Evidence of two appropriate and relevant resources</w:t>
      </w:r>
    </w:p>
    <w:p w14:paraId="5B9EFF32" w14:textId="55D99E8C"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3    Evidence of one appropriate and relevant resources</w:t>
      </w:r>
    </w:p>
    <w:p w14:paraId="7DB0F7B4" w14:textId="535E7A9B"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2    Evidence of some attempt at appropriate and relevant resource</w:t>
      </w:r>
    </w:p>
    <w:p w14:paraId="091BACBB" w14:textId="77777777"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1    No evidence of appropriate and relevant resources</w:t>
      </w:r>
    </w:p>
    <w:p w14:paraId="05BE2AA0" w14:textId="77777777" w:rsidR="00374568" w:rsidRPr="00562711" w:rsidRDefault="00374568" w:rsidP="00374568">
      <w:pPr>
        <w:pStyle w:val="MediumGrid1-Accent21"/>
        <w:rPr>
          <w:rFonts w:ascii="Times New Roman" w:hAnsi="Times New Roman"/>
          <w:sz w:val="20"/>
          <w:szCs w:val="20"/>
        </w:rPr>
      </w:pPr>
    </w:p>
    <w:p w14:paraId="6B75E170" w14:textId="77777777"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u w:val="single"/>
        </w:rPr>
        <w:t>Evaluate</w:t>
      </w:r>
      <w:r w:rsidRPr="00562711">
        <w:rPr>
          <w:rFonts w:ascii="Times New Roman" w:hAnsi="Times New Roman"/>
          <w:sz w:val="20"/>
          <w:szCs w:val="20"/>
        </w:rPr>
        <w:t xml:space="preserve"> a range of informational resources</w:t>
      </w:r>
    </w:p>
    <w:p w14:paraId="24567110" w14:textId="7488E156"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5    Evidence of three or more credible resources</w:t>
      </w:r>
    </w:p>
    <w:p w14:paraId="233C3188" w14:textId="7724AE30"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4    Evidence of two credible resources</w:t>
      </w:r>
    </w:p>
    <w:p w14:paraId="5744E328" w14:textId="089BA18F"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 xml:space="preserve">3    Evidence of one credible </w:t>
      </w:r>
      <w:proofErr w:type="gramStart"/>
      <w:r w:rsidRPr="00562711">
        <w:rPr>
          <w:rFonts w:ascii="Times New Roman" w:hAnsi="Times New Roman"/>
          <w:sz w:val="20"/>
          <w:szCs w:val="20"/>
        </w:rPr>
        <w:t>resources</w:t>
      </w:r>
      <w:proofErr w:type="gramEnd"/>
    </w:p>
    <w:p w14:paraId="08CB4A94" w14:textId="6BAEECC8"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2    Evidence of some attempt credible resource</w:t>
      </w:r>
    </w:p>
    <w:p w14:paraId="79F8C975" w14:textId="77777777"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1    No evidence of credible resources</w:t>
      </w:r>
    </w:p>
    <w:p w14:paraId="58558876" w14:textId="77777777" w:rsidR="00374568" w:rsidRPr="00562711" w:rsidRDefault="00374568" w:rsidP="00374568">
      <w:pPr>
        <w:pStyle w:val="MediumGrid1-Accent21"/>
        <w:rPr>
          <w:rFonts w:ascii="Times New Roman" w:hAnsi="Times New Roman"/>
          <w:sz w:val="20"/>
          <w:szCs w:val="20"/>
        </w:rPr>
      </w:pPr>
    </w:p>
    <w:p w14:paraId="6460F38D" w14:textId="77777777"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u w:val="single"/>
        </w:rPr>
        <w:t>Make use of</w:t>
      </w:r>
      <w:r w:rsidRPr="00562711">
        <w:rPr>
          <w:rFonts w:ascii="Times New Roman" w:hAnsi="Times New Roman"/>
          <w:sz w:val="20"/>
          <w:szCs w:val="20"/>
        </w:rPr>
        <w:t xml:space="preserve"> a range of informational resources</w:t>
      </w:r>
    </w:p>
    <w:p w14:paraId="766C5C82" w14:textId="77777777"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5   Appropriately, clearly, and thoroughly utilizes at least two resources for the purpose of the specific assignment</w:t>
      </w:r>
    </w:p>
    <w:p w14:paraId="3625E3D5" w14:textId="77777777"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4   Appropriately and clearly utilizes at least two resources for the purpose of the specific assignment</w:t>
      </w:r>
    </w:p>
    <w:p w14:paraId="66A23EEA" w14:textId="77777777"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3   Appropriately utilizes at least two resources for the purpose of the specific assignment</w:t>
      </w:r>
    </w:p>
    <w:p w14:paraId="79547D5B" w14:textId="77777777" w:rsidR="00374568" w:rsidRPr="00562711" w:rsidRDefault="00374568" w:rsidP="00374568">
      <w:pPr>
        <w:pStyle w:val="MediumGrid1-Accent21"/>
        <w:rPr>
          <w:rFonts w:ascii="Times New Roman" w:hAnsi="Times New Roman"/>
          <w:sz w:val="20"/>
          <w:szCs w:val="20"/>
        </w:rPr>
      </w:pPr>
      <w:r w:rsidRPr="00562711">
        <w:rPr>
          <w:rFonts w:ascii="Times New Roman" w:hAnsi="Times New Roman"/>
          <w:sz w:val="20"/>
          <w:szCs w:val="20"/>
        </w:rPr>
        <w:t>2   Limited, inappropriate, or cursory use of at least two resources; or student uses only one resource for the purpose of the specific assignment</w:t>
      </w:r>
    </w:p>
    <w:p w14:paraId="12E08E36" w14:textId="21BF62DA" w:rsidR="00374568" w:rsidRPr="00562711" w:rsidRDefault="00374568" w:rsidP="00EB23A8">
      <w:pPr>
        <w:pStyle w:val="MediumGrid1-Accent21"/>
        <w:rPr>
          <w:rFonts w:ascii="Times New Roman" w:hAnsi="Times New Roman"/>
          <w:sz w:val="20"/>
          <w:szCs w:val="20"/>
        </w:rPr>
      </w:pPr>
      <w:r w:rsidRPr="00562711">
        <w:rPr>
          <w:rFonts w:ascii="Times New Roman" w:hAnsi="Times New Roman"/>
          <w:sz w:val="20"/>
          <w:szCs w:val="20"/>
        </w:rPr>
        <w:t>1   Does not make use of resources for the purpose of the specific assignment</w:t>
      </w:r>
    </w:p>
    <w:sectPr w:rsidR="00374568" w:rsidRPr="00562711" w:rsidSect="00281389">
      <w:footerReference w:type="even" r:id="rId9"/>
      <w:footerReference w:type="default" r:id="rId10"/>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51B09" w14:textId="77777777" w:rsidR="000D38A1" w:rsidRDefault="000D38A1" w:rsidP="00281389">
      <w:pPr>
        <w:spacing w:after="0" w:line="240" w:lineRule="auto"/>
      </w:pPr>
      <w:r>
        <w:separator/>
      </w:r>
    </w:p>
  </w:endnote>
  <w:endnote w:type="continuationSeparator" w:id="0">
    <w:p w14:paraId="3EDE964E" w14:textId="77777777" w:rsidR="000D38A1" w:rsidRDefault="000D38A1" w:rsidP="0028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ADCCA" w14:textId="77777777" w:rsidR="003F755F" w:rsidRDefault="003F755F" w:rsidP="00281389">
    <w:pPr>
      <w:pStyle w:val="Footer"/>
      <w:framePr w:wrap="around" w:vAnchor="text" w:hAnchor="margin" w:xAlign="right" w:y="1"/>
      <w:rPr>
        <w:rStyle w:val="PageNumber"/>
        <w:sz w:val="22"/>
        <w:szCs w:val="22"/>
      </w:rPr>
    </w:pPr>
    <w:r>
      <w:rPr>
        <w:rStyle w:val="PageNumber"/>
      </w:rPr>
      <w:fldChar w:fldCharType="begin"/>
    </w:r>
    <w:r>
      <w:rPr>
        <w:rStyle w:val="PageNumber"/>
      </w:rPr>
      <w:instrText xml:space="preserve">PAGE  </w:instrText>
    </w:r>
    <w:r>
      <w:rPr>
        <w:rStyle w:val="PageNumber"/>
      </w:rPr>
      <w:fldChar w:fldCharType="end"/>
    </w:r>
  </w:p>
  <w:p w14:paraId="31E4FBA3" w14:textId="77777777" w:rsidR="003F755F" w:rsidRDefault="003F755F" w:rsidP="002813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685E" w14:textId="77777777" w:rsidR="003F755F" w:rsidRDefault="003F755F" w:rsidP="00281389">
    <w:pPr>
      <w:pStyle w:val="Footer"/>
      <w:framePr w:wrap="around" w:vAnchor="text" w:hAnchor="margin" w:xAlign="right" w:y="1"/>
      <w:rPr>
        <w:rStyle w:val="PageNumber"/>
        <w:sz w:val="22"/>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64D189" w14:textId="77777777" w:rsidR="003F755F" w:rsidRDefault="003F755F" w:rsidP="00281389">
    <w:pPr>
      <w:pStyle w:val="Footer"/>
      <w:ind w:right="360"/>
    </w:pPr>
  </w:p>
  <w:p w14:paraId="7CC76A7A" w14:textId="77777777" w:rsidR="003F755F" w:rsidRDefault="003F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396D5" w14:textId="77777777" w:rsidR="000D38A1" w:rsidRDefault="000D38A1" w:rsidP="00281389">
      <w:pPr>
        <w:spacing w:after="0" w:line="240" w:lineRule="auto"/>
      </w:pPr>
      <w:r>
        <w:separator/>
      </w:r>
    </w:p>
  </w:footnote>
  <w:footnote w:type="continuationSeparator" w:id="0">
    <w:p w14:paraId="5243AC0E" w14:textId="77777777" w:rsidR="000D38A1" w:rsidRDefault="000D38A1" w:rsidP="00281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2889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A0EA0"/>
    <w:multiLevelType w:val="hybridMultilevel"/>
    <w:tmpl w:val="02E4502E"/>
    <w:lvl w:ilvl="0" w:tplc="0B80A5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BD141B"/>
    <w:multiLevelType w:val="hybridMultilevel"/>
    <w:tmpl w:val="0D1A0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61AC"/>
    <w:multiLevelType w:val="hybridMultilevel"/>
    <w:tmpl w:val="789A342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200F2"/>
    <w:multiLevelType w:val="hybridMultilevel"/>
    <w:tmpl w:val="9B9E6DA2"/>
    <w:lvl w:ilvl="0" w:tplc="C6380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32545"/>
    <w:multiLevelType w:val="hybridMultilevel"/>
    <w:tmpl w:val="76A89E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F045F"/>
    <w:multiLevelType w:val="hybridMultilevel"/>
    <w:tmpl w:val="D82C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B6042"/>
    <w:multiLevelType w:val="hybridMultilevel"/>
    <w:tmpl w:val="4A4E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B71F8"/>
    <w:multiLevelType w:val="hybridMultilevel"/>
    <w:tmpl w:val="F14230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82E6C28"/>
    <w:multiLevelType w:val="hybridMultilevel"/>
    <w:tmpl w:val="2C5C2A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A337E25"/>
    <w:multiLevelType w:val="hybridMultilevel"/>
    <w:tmpl w:val="4C1A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012C2"/>
    <w:multiLevelType w:val="hybridMultilevel"/>
    <w:tmpl w:val="3FB8E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1"/>
  </w:num>
  <w:num w:numId="2">
    <w:abstractNumId w:val="1"/>
  </w:num>
  <w:num w:numId="3">
    <w:abstractNumId w:val="10"/>
  </w:num>
  <w:num w:numId="4">
    <w:abstractNumId w:val="4"/>
  </w:num>
  <w:num w:numId="5">
    <w:abstractNumId w:val="9"/>
  </w:num>
  <w:num w:numId="6">
    <w:abstractNumId w:val="5"/>
  </w:num>
  <w:num w:numId="7">
    <w:abstractNumId w:val="2"/>
  </w:num>
  <w:num w:numId="8">
    <w:abstractNumId w:val="6"/>
  </w:num>
  <w:num w:numId="9">
    <w:abstractNumId w:val="3"/>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45"/>
    <w:rsid w:val="0005165D"/>
    <w:rsid w:val="0009076B"/>
    <w:rsid w:val="000D38A1"/>
    <w:rsid w:val="000E5D8F"/>
    <w:rsid w:val="00101B10"/>
    <w:rsid w:val="001107CD"/>
    <w:rsid w:val="00117A45"/>
    <w:rsid w:val="00141FC7"/>
    <w:rsid w:val="001807A3"/>
    <w:rsid w:val="001F6773"/>
    <w:rsid w:val="0023333A"/>
    <w:rsid w:val="00281389"/>
    <w:rsid w:val="002A2C3D"/>
    <w:rsid w:val="002A5510"/>
    <w:rsid w:val="00374568"/>
    <w:rsid w:val="003A045A"/>
    <w:rsid w:val="003A41A4"/>
    <w:rsid w:val="003A7884"/>
    <w:rsid w:val="003C4B1B"/>
    <w:rsid w:val="003D02E4"/>
    <w:rsid w:val="003D0F20"/>
    <w:rsid w:val="003D5616"/>
    <w:rsid w:val="003F755F"/>
    <w:rsid w:val="00482856"/>
    <w:rsid w:val="004B7EBF"/>
    <w:rsid w:val="004D0D1E"/>
    <w:rsid w:val="004D20C5"/>
    <w:rsid w:val="0053199B"/>
    <w:rsid w:val="00537989"/>
    <w:rsid w:val="00562711"/>
    <w:rsid w:val="00580B96"/>
    <w:rsid w:val="005B120B"/>
    <w:rsid w:val="005B14A3"/>
    <w:rsid w:val="005D73CF"/>
    <w:rsid w:val="00602010"/>
    <w:rsid w:val="00607573"/>
    <w:rsid w:val="00616CFF"/>
    <w:rsid w:val="00620B35"/>
    <w:rsid w:val="00657EAE"/>
    <w:rsid w:val="00676B1D"/>
    <w:rsid w:val="006B578F"/>
    <w:rsid w:val="006F4D62"/>
    <w:rsid w:val="0070631D"/>
    <w:rsid w:val="00707029"/>
    <w:rsid w:val="007355E3"/>
    <w:rsid w:val="007705C0"/>
    <w:rsid w:val="00781800"/>
    <w:rsid w:val="00832765"/>
    <w:rsid w:val="00845CCC"/>
    <w:rsid w:val="008B421D"/>
    <w:rsid w:val="008D687B"/>
    <w:rsid w:val="008F1180"/>
    <w:rsid w:val="009312BC"/>
    <w:rsid w:val="009471A9"/>
    <w:rsid w:val="009601A7"/>
    <w:rsid w:val="0097165A"/>
    <w:rsid w:val="00982498"/>
    <w:rsid w:val="00997BC6"/>
    <w:rsid w:val="009C2F8D"/>
    <w:rsid w:val="009C4365"/>
    <w:rsid w:val="009D4D45"/>
    <w:rsid w:val="00A042A0"/>
    <w:rsid w:val="00A12449"/>
    <w:rsid w:val="00A211A4"/>
    <w:rsid w:val="00A41170"/>
    <w:rsid w:val="00B11847"/>
    <w:rsid w:val="00B33945"/>
    <w:rsid w:val="00B84A84"/>
    <w:rsid w:val="00BA5FB8"/>
    <w:rsid w:val="00C02C4E"/>
    <w:rsid w:val="00C037E5"/>
    <w:rsid w:val="00C361DE"/>
    <w:rsid w:val="00CD0E4C"/>
    <w:rsid w:val="00CD5B64"/>
    <w:rsid w:val="00D541FF"/>
    <w:rsid w:val="00DC5753"/>
    <w:rsid w:val="00DD05D9"/>
    <w:rsid w:val="00E10B36"/>
    <w:rsid w:val="00E73C8E"/>
    <w:rsid w:val="00EA2F5C"/>
    <w:rsid w:val="00EB23A8"/>
    <w:rsid w:val="00ED483F"/>
    <w:rsid w:val="00EE1031"/>
    <w:rsid w:val="00F5513C"/>
    <w:rsid w:val="00F658C0"/>
    <w:rsid w:val="00FD0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EF6C"/>
  <w15:docId w15:val="{04851EAD-2275-894D-9565-BE8C9B81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9F"/>
    <w:pPr>
      <w:spacing w:after="200" w:line="276" w:lineRule="auto"/>
    </w:pPr>
    <w:rPr>
      <w:sz w:val="22"/>
      <w:szCs w:val="22"/>
    </w:rPr>
  </w:style>
  <w:style w:type="paragraph" w:styleId="Heading1">
    <w:name w:val="heading 1"/>
    <w:basedOn w:val="Normal"/>
    <w:next w:val="Normal"/>
    <w:link w:val="Heading1Char"/>
    <w:uiPriority w:val="9"/>
    <w:qFormat/>
    <w:rsid w:val="0009076B"/>
    <w:pPr>
      <w:outlineLvl w:val="0"/>
    </w:pPr>
    <w:rPr>
      <w:rFonts w:ascii="Times New Roman" w:hAnsi="Times New Roman"/>
      <w:b/>
      <w:sz w:val="20"/>
      <w:szCs w:val="20"/>
    </w:rPr>
  </w:style>
  <w:style w:type="paragraph" w:styleId="Heading4">
    <w:name w:val="heading 4"/>
    <w:basedOn w:val="Normal"/>
    <w:link w:val="Heading4Char"/>
    <w:uiPriority w:val="9"/>
    <w:rsid w:val="000E5D8F"/>
    <w:pPr>
      <w:spacing w:beforeLines="1" w:afterLines="1" w:line="240" w:lineRule="auto"/>
      <w:outlineLvl w:val="3"/>
    </w:pPr>
    <w:rPr>
      <w:rFonts w:ascii="Times"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4B446C"/>
    <w:rPr>
      <w:rFonts w:ascii="Tahoma" w:hAnsi="Tahoma" w:cs="Tahoma"/>
      <w:sz w:val="16"/>
      <w:szCs w:val="16"/>
    </w:rPr>
  </w:style>
  <w:style w:type="character" w:styleId="PageNumber">
    <w:name w:val="page number"/>
    <w:basedOn w:val="DefaultParagraphFont"/>
    <w:uiPriority w:val="99"/>
    <w:semiHidden/>
    <w:unhideWhenUsed/>
    <w:rsid w:val="00104C8F"/>
  </w:style>
  <w:style w:type="paragraph" w:customStyle="1" w:styleId="ColorfulList-Accent11">
    <w:name w:val="Colorful List - Accent 11"/>
    <w:basedOn w:val="Normal"/>
    <w:uiPriority w:val="34"/>
    <w:qFormat/>
    <w:rsid w:val="00910144"/>
    <w:pPr>
      <w:ind w:left="720"/>
    </w:pPr>
  </w:style>
  <w:style w:type="character" w:styleId="Hyperlink">
    <w:name w:val="Hyperlink"/>
    <w:uiPriority w:val="99"/>
    <w:unhideWhenUsed/>
    <w:rsid w:val="00090D87"/>
    <w:rPr>
      <w:color w:val="0000FF"/>
      <w:u w:val="single"/>
    </w:rPr>
  </w:style>
  <w:style w:type="character" w:customStyle="1" w:styleId="Heading4Char">
    <w:name w:val="Heading 4 Char"/>
    <w:basedOn w:val="DefaultParagraphFont"/>
    <w:link w:val="Heading4"/>
    <w:uiPriority w:val="9"/>
    <w:rsid w:val="000E5D8F"/>
    <w:rPr>
      <w:rFonts w:ascii="Times" w:hAnsi="Times"/>
      <w:b/>
      <w:sz w:val="24"/>
    </w:rPr>
  </w:style>
  <w:style w:type="paragraph" w:styleId="Revision">
    <w:name w:val="Revision"/>
    <w:hidden/>
    <w:uiPriority w:val="71"/>
    <w:rsid w:val="0009076B"/>
    <w:rPr>
      <w:sz w:val="22"/>
      <w:szCs w:val="22"/>
    </w:rPr>
  </w:style>
  <w:style w:type="character" w:customStyle="1" w:styleId="Heading1Char">
    <w:name w:val="Heading 1 Char"/>
    <w:basedOn w:val="DefaultParagraphFont"/>
    <w:link w:val="Heading1"/>
    <w:uiPriority w:val="9"/>
    <w:rsid w:val="0009076B"/>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481233">
      <w:bodyDiv w:val="1"/>
      <w:marLeft w:val="0"/>
      <w:marRight w:val="0"/>
      <w:marTop w:val="0"/>
      <w:marBottom w:val="0"/>
      <w:divBdr>
        <w:top w:val="none" w:sz="0" w:space="0" w:color="auto"/>
        <w:left w:val="none" w:sz="0" w:space="0" w:color="auto"/>
        <w:bottom w:val="none" w:sz="0" w:space="0" w:color="auto"/>
        <w:right w:val="none" w:sz="0" w:space="0" w:color="auto"/>
      </w:divBdr>
    </w:div>
    <w:div w:id="693925047">
      <w:bodyDiv w:val="1"/>
      <w:marLeft w:val="0"/>
      <w:marRight w:val="0"/>
      <w:marTop w:val="0"/>
      <w:marBottom w:val="0"/>
      <w:divBdr>
        <w:top w:val="none" w:sz="0" w:space="0" w:color="auto"/>
        <w:left w:val="none" w:sz="0" w:space="0" w:color="auto"/>
        <w:bottom w:val="none" w:sz="0" w:space="0" w:color="auto"/>
        <w:right w:val="none" w:sz="0" w:space="0" w:color="auto"/>
      </w:divBdr>
    </w:div>
    <w:div w:id="760100703">
      <w:bodyDiv w:val="1"/>
      <w:marLeft w:val="0"/>
      <w:marRight w:val="0"/>
      <w:marTop w:val="0"/>
      <w:marBottom w:val="0"/>
      <w:divBdr>
        <w:top w:val="none" w:sz="0" w:space="0" w:color="auto"/>
        <w:left w:val="none" w:sz="0" w:space="0" w:color="auto"/>
        <w:bottom w:val="none" w:sz="0" w:space="0" w:color="auto"/>
        <w:right w:val="none" w:sz="0" w:space="0" w:color="auto"/>
      </w:divBdr>
    </w:div>
    <w:div w:id="896892507">
      <w:bodyDiv w:val="1"/>
      <w:marLeft w:val="0"/>
      <w:marRight w:val="0"/>
      <w:marTop w:val="0"/>
      <w:marBottom w:val="0"/>
      <w:divBdr>
        <w:top w:val="none" w:sz="0" w:space="0" w:color="auto"/>
        <w:left w:val="none" w:sz="0" w:space="0" w:color="auto"/>
        <w:bottom w:val="none" w:sz="0" w:space="0" w:color="auto"/>
        <w:right w:val="none" w:sz="0" w:space="0" w:color="auto"/>
      </w:divBdr>
    </w:div>
    <w:div w:id="1058091668">
      <w:bodyDiv w:val="1"/>
      <w:marLeft w:val="0"/>
      <w:marRight w:val="0"/>
      <w:marTop w:val="0"/>
      <w:marBottom w:val="0"/>
      <w:divBdr>
        <w:top w:val="none" w:sz="0" w:space="0" w:color="auto"/>
        <w:left w:val="none" w:sz="0" w:space="0" w:color="auto"/>
        <w:bottom w:val="none" w:sz="0" w:space="0" w:color="auto"/>
        <w:right w:val="none" w:sz="0" w:space="0" w:color="auto"/>
      </w:divBdr>
    </w:div>
    <w:div w:id="188483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mes.solomon@csu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5EDBC-01A8-4049-9597-B1D49129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12927</CharactersWithSpaces>
  <SharedDoc>false</SharedDoc>
  <HLinks>
    <vt:vector size="6" baseType="variant">
      <vt:variant>
        <vt:i4>5636162</vt:i4>
      </vt:variant>
      <vt:variant>
        <vt:i4>0</vt:i4>
      </vt:variant>
      <vt:variant>
        <vt:i4>0</vt:i4>
      </vt:variant>
      <vt:variant>
        <vt:i4>5</vt:i4>
      </vt:variant>
      <vt:variant>
        <vt:lpwstr>mailto:james.solomon@csun.edu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hcphi001</dc:creator>
  <cp:keywords/>
  <cp:lastModifiedBy>Howard, Krystal Jo</cp:lastModifiedBy>
  <cp:revision>55</cp:revision>
  <cp:lastPrinted>2014-10-20T20:50:00Z</cp:lastPrinted>
  <dcterms:created xsi:type="dcterms:W3CDTF">2020-08-28T17:56:00Z</dcterms:created>
  <dcterms:modified xsi:type="dcterms:W3CDTF">2020-09-25T23:19:00Z</dcterms:modified>
</cp:coreProperties>
</file>