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FF" w:rsidRDefault="00D86E79" w:rsidP="00D86E79">
      <w:pPr>
        <w:spacing w:after="0"/>
      </w:pPr>
      <w:r>
        <w:t xml:space="preserve">0422 Part 2: </w:t>
      </w:r>
      <w:r w:rsidR="007929F2">
        <w:t>Subqueries</w:t>
      </w:r>
      <w:bookmarkStart w:id="0" w:name="_GoBack"/>
      <w:bookmarkEnd w:id="0"/>
    </w:p>
    <w:p w:rsidR="00D86E79" w:rsidRDefault="00D86E79" w:rsidP="00D86E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4"/>
        <w:gridCol w:w="5436"/>
      </w:tblGrid>
      <w:tr w:rsidR="00D86E79" w:rsidTr="00D86E79">
        <w:tc>
          <w:tcPr>
            <w:tcW w:w="4158" w:type="dxa"/>
          </w:tcPr>
          <w:p w:rsidR="00D86E79" w:rsidRDefault="00D86E79" w:rsidP="00D86E79">
            <w:r>
              <w:t xml:space="preserve">SELECT </w:t>
            </w:r>
            <w:proofErr w:type="spellStart"/>
            <w:r>
              <w:t>RestaurantID</w:t>
            </w:r>
            <w:proofErr w:type="spellEnd"/>
            <w:r>
              <w:t xml:space="preserve">, </w:t>
            </w:r>
            <w:proofErr w:type="spellStart"/>
            <w:r>
              <w:t>AnnualSales</w:t>
            </w:r>
            <w:proofErr w:type="spellEnd"/>
            <w:r>
              <w:t>, (SELECT AVG(</w:t>
            </w:r>
            <w:proofErr w:type="spellStart"/>
            <w:r>
              <w:t>AnnualSales</w:t>
            </w:r>
            <w:proofErr w:type="spellEnd"/>
            <w:r>
              <w:t xml:space="preserve">) FROM Restaurants) AS </w:t>
            </w:r>
            <w:proofErr w:type="spellStart"/>
            <w:r>
              <w:t>OverallAVG</w:t>
            </w:r>
            <w:proofErr w:type="spellEnd"/>
          </w:p>
          <w:p w:rsidR="00D86E79" w:rsidRDefault="00D86E79" w:rsidP="00D86E79">
            <w:r>
              <w:t>FROM Restaurants;</w:t>
            </w:r>
          </w:p>
          <w:p w:rsidR="00D86E79" w:rsidRDefault="00D86E79" w:rsidP="00D86E79"/>
          <w:p w:rsidR="00D86E79" w:rsidRDefault="00D86E79" w:rsidP="00D86E79"/>
        </w:tc>
        <w:tc>
          <w:tcPr>
            <w:tcW w:w="5418" w:type="dxa"/>
          </w:tcPr>
          <w:p w:rsidR="00D86E79" w:rsidRDefault="00D86E79" w:rsidP="00D86E79">
            <w:r>
              <w:rPr>
                <w:noProof/>
                <w:lang w:eastAsia="zh-CN"/>
              </w:rPr>
              <w:drawing>
                <wp:inline distT="0" distB="0" distL="0" distR="0" wp14:anchorId="081D2ED1" wp14:editId="76C00180">
                  <wp:extent cx="3305175" cy="4114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411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E79" w:rsidRDefault="00D86E79" w:rsidP="00D86E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0"/>
        <w:gridCol w:w="5140"/>
      </w:tblGrid>
      <w:tr w:rsidR="00D86E79" w:rsidTr="00D86E79">
        <w:tc>
          <w:tcPr>
            <w:tcW w:w="4338" w:type="dxa"/>
          </w:tcPr>
          <w:p w:rsidR="00D86E79" w:rsidRDefault="00D86E79" w:rsidP="00D86E79">
            <w:r>
              <w:t xml:space="preserve">SELECT </w:t>
            </w:r>
            <w:proofErr w:type="spellStart"/>
            <w:r>
              <w:t>RestaurantID</w:t>
            </w:r>
            <w:proofErr w:type="spellEnd"/>
            <w:r>
              <w:t xml:space="preserve">, </w:t>
            </w:r>
            <w:proofErr w:type="spellStart"/>
            <w:r>
              <w:t>AnnualSales</w:t>
            </w:r>
            <w:proofErr w:type="spellEnd"/>
          </w:p>
          <w:p w:rsidR="00D86E79" w:rsidRDefault="00D86E79" w:rsidP="00D86E79">
            <w:r>
              <w:t>FROM Restaurants</w:t>
            </w:r>
          </w:p>
          <w:p w:rsidR="00D86E79" w:rsidRPr="00D86E79" w:rsidRDefault="00D86E79" w:rsidP="00D86E79">
            <w:pPr>
              <w:rPr>
                <w:color w:val="0000FF"/>
              </w:rPr>
            </w:pPr>
            <w:r>
              <w:t xml:space="preserve">WHERE </w:t>
            </w:r>
            <w:proofErr w:type="spellStart"/>
            <w:r w:rsidRPr="00D86E79">
              <w:rPr>
                <w:color w:val="FF0000"/>
              </w:rPr>
              <w:t>AnnualSales</w:t>
            </w:r>
            <w:proofErr w:type="spellEnd"/>
            <w:r>
              <w:t xml:space="preserve"> </w:t>
            </w:r>
            <w:r w:rsidRPr="00D86E79">
              <w:rPr>
                <w:color w:val="0000FF"/>
              </w:rPr>
              <w:t xml:space="preserve">&gt;= </w:t>
            </w:r>
          </w:p>
          <w:p w:rsidR="00D86E79" w:rsidRDefault="00D86E79" w:rsidP="00D86E79">
            <w:r w:rsidRPr="00D86E79">
              <w:rPr>
                <w:color w:val="0000FF"/>
              </w:rPr>
              <w:t>(SELECT AVG(</w:t>
            </w:r>
            <w:proofErr w:type="spellStart"/>
            <w:r w:rsidRPr="00D86E79">
              <w:rPr>
                <w:color w:val="0000FF"/>
              </w:rPr>
              <w:t>AnnualSales</w:t>
            </w:r>
            <w:proofErr w:type="spellEnd"/>
            <w:r w:rsidRPr="00D86E79">
              <w:rPr>
                <w:color w:val="0000FF"/>
              </w:rPr>
              <w:t>) FROM Restaurants)</w:t>
            </w:r>
            <w:r>
              <w:t>;</w:t>
            </w:r>
          </w:p>
          <w:p w:rsidR="00D86E79" w:rsidRDefault="00D86E79" w:rsidP="00D86E79"/>
        </w:tc>
        <w:tc>
          <w:tcPr>
            <w:tcW w:w="5238" w:type="dxa"/>
          </w:tcPr>
          <w:p w:rsidR="00D86E79" w:rsidRDefault="00D86E79" w:rsidP="00D86E79">
            <w:r>
              <w:rPr>
                <w:noProof/>
                <w:lang w:eastAsia="zh-CN"/>
              </w:rPr>
              <w:drawing>
                <wp:inline distT="0" distB="0" distL="0" distR="0" wp14:anchorId="46E15545" wp14:editId="0BB2EB01">
                  <wp:extent cx="1952625" cy="23050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E79" w:rsidRDefault="00D86E79" w:rsidP="00D86E79">
      <w:pPr>
        <w:spacing w:after="0"/>
      </w:pPr>
    </w:p>
    <w:p w:rsidR="00D86E79" w:rsidRDefault="00D86E79" w:rsidP="00D86E79">
      <w:pPr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2396532</wp:posOffset>
                </wp:positionH>
                <wp:positionV relativeFrom="paragraph">
                  <wp:posOffset>176160</wp:posOffset>
                </wp:positionV>
                <wp:extent cx="1617784" cy="477297"/>
                <wp:effectExtent l="0" t="0" r="20955" b="1841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84" cy="47729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E79" w:rsidRDefault="00D86E79" w:rsidP="00D86E79">
                            <w:pPr>
                              <w:jc w:val="center"/>
                            </w:pPr>
                            <w:proofErr w:type="gramStart"/>
                            <w:r>
                              <w:t>pseudocode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188.7pt;margin-top:13.85pt;width:127.4pt;height:3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" adj="3186" fillcolor="#4f81bd [3204]" strokecolor="#243f60 [1604]" strokeweight="2pt">
                <v:textbox inset=",0,,0">
                  <w:txbxContent>
                    <w:p w:rsidR="00D86E79" w:rsidRDefault="00D86E79" w:rsidP="00D86E79">
                      <w:pPr>
                        <w:jc w:val="center"/>
                      </w:pPr>
                      <w:proofErr w:type="gramStart"/>
                      <w:r>
                        <w:t>pseudocode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>List the restaurants and their franchisees’ last name, for those franchisees whose rating is A or AA.</w:t>
      </w:r>
    </w:p>
    <w:p w:rsidR="00D86E79" w:rsidRDefault="00D86E79" w:rsidP="00D86E79">
      <w:pPr>
        <w:spacing w:after="0"/>
      </w:pPr>
      <w:r>
        <w:t xml:space="preserve">List </w:t>
      </w:r>
      <w:proofErr w:type="spellStart"/>
      <w:r>
        <w:t>restID</w:t>
      </w:r>
      <w:proofErr w:type="spellEnd"/>
      <w:r>
        <w:t xml:space="preserve">, Franchisee </w:t>
      </w:r>
      <w:proofErr w:type="spellStart"/>
      <w:r>
        <w:t>LName</w:t>
      </w:r>
      <w:proofErr w:type="spellEnd"/>
    </w:p>
    <w:p w:rsidR="00D86E79" w:rsidRDefault="00D86E79" w:rsidP="00D86E79">
      <w:pPr>
        <w:spacing w:after="0"/>
      </w:pPr>
      <w:r>
        <w:t xml:space="preserve">WHERE Franchisee </w:t>
      </w:r>
      <w:proofErr w:type="spellStart"/>
      <w:r>
        <w:t>LName</w:t>
      </w:r>
      <w:proofErr w:type="spellEnd"/>
      <w:r>
        <w:t xml:space="preserve"> IN</w:t>
      </w:r>
    </w:p>
    <w:p w:rsidR="00D86E79" w:rsidRDefault="00D86E79" w:rsidP="00D86E79">
      <w:pPr>
        <w:spacing w:after="0"/>
      </w:pPr>
      <w:r>
        <w:t>(</w:t>
      </w:r>
      <w:proofErr w:type="gramStart"/>
      <w:r>
        <w:t>subquery</w:t>
      </w:r>
      <w:proofErr w:type="gramEnd"/>
      <w:r>
        <w:t xml:space="preserve"> to select the Franchisee </w:t>
      </w:r>
      <w:proofErr w:type="spellStart"/>
      <w:r>
        <w:t>Lname</w:t>
      </w:r>
      <w:proofErr w:type="spellEnd"/>
      <w:r>
        <w:t xml:space="preserve"> WHERE rating = A or AA)</w:t>
      </w:r>
    </w:p>
    <w:p w:rsidR="00D86E79" w:rsidRDefault="00D86E79" w:rsidP="00D86E79">
      <w:pPr>
        <w:spacing w:after="0"/>
      </w:pPr>
    </w:p>
    <w:p w:rsidR="00D86E79" w:rsidRDefault="00D86E79" w:rsidP="00D86E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4"/>
        <w:gridCol w:w="5856"/>
      </w:tblGrid>
      <w:tr w:rsidR="00BE62C9" w:rsidTr="00BE62C9">
        <w:tc>
          <w:tcPr>
            <w:tcW w:w="4788" w:type="dxa"/>
          </w:tcPr>
          <w:p w:rsidR="00BE62C9" w:rsidRDefault="00BE62C9" w:rsidP="00BE62C9">
            <w:r>
              <w:t xml:space="preserve">SELECT </w:t>
            </w:r>
            <w:proofErr w:type="spellStart"/>
            <w:r>
              <w:t>RestaurantID</w:t>
            </w:r>
            <w:proofErr w:type="spellEnd"/>
            <w:r>
              <w:t xml:space="preserve">, </w:t>
            </w:r>
            <w:proofErr w:type="spellStart"/>
            <w:r>
              <w:t>LastName</w:t>
            </w:r>
            <w:proofErr w:type="spellEnd"/>
            <w:r>
              <w:t xml:space="preserve">, </w:t>
            </w:r>
            <w:proofErr w:type="spellStart"/>
            <w:r>
              <w:t>F.FranchiseeID</w:t>
            </w:r>
            <w:proofErr w:type="spellEnd"/>
            <w:r>
              <w:t xml:space="preserve">, </w:t>
            </w:r>
            <w:proofErr w:type="spellStart"/>
            <w:r>
              <w:t>CreditRating</w:t>
            </w:r>
            <w:proofErr w:type="spellEnd"/>
          </w:p>
          <w:p w:rsidR="00BE62C9" w:rsidRDefault="00BE62C9" w:rsidP="00BE62C9">
            <w:r>
              <w:t>FROM Restaurants R, Franchisees F</w:t>
            </w:r>
          </w:p>
          <w:p w:rsidR="00BE62C9" w:rsidRDefault="00BE62C9" w:rsidP="00BE62C9">
            <w:r>
              <w:t xml:space="preserve">WHERE </w:t>
            </w:r>
            <w:proofErr w:type="spellStart"/>
            <w:r>
              <w:t>R.FranchiseeID</w:t>
            </w:r>
            <w:proofErr w:type="spellEnd"/>
            <w:r>
              <w:t xml:space="preserve"> = </w:t>
            </w:r>
            <w:proofErr w:type="spellStart"/>
            <w:r>
              <w:t>F.FranchiseeID</w:t>
            </w:r>
            <w:proofErr w:type="spellEnd"/>
          </w:p>
          <w:p w:rsidR="00BE62C9" w:rsidRDefault="00BE62C9" w:rsidP="00BE62C9">
            <w:r>
              <w:t xml:space="preserve">AND </w:t>
            </w:r>
            <w:proofErr w:type="spellStart"/>
            <w:r w:rsidRPr="00D86E79">
              <w:rPr>
                <w:color w:val="FF0000"/>
              </w:rPr>
              <w:t>F</w:t>
            </w:r>
            <w:r>
              <w:t>.FranchiseeID</w:t>
            </w:r>
            <w:proofErr w:type="spellEnd"/>
            <w:r>
              <w:t xml:space="preserve"> IN</w:t>
            </w:r>
          </w:p>
          <w:p w:rsidR="00BE62C9" w:rsidRDefault="00BE62C9" w:rsidP="00BE62C9"/>
          <w:p w:rsidR="00BE62C9" w:rsidRDefault="00BE62C9" w:rsidP="00BE62C9">
            <w:r>
              <w:t xml:space="preserve">(Select </w:t>
            </w:r>
            <w:proofErr w:type="spellStart"/>
            <w:r>
              <w:t>FranchiseeID</w:t>
            </w:r>
            <w:proofErr w:type="spellEnd"/>
            <w:r>
              <w:t xml:space="preserve"> FROM Franchisees</w:t>
            </w:r>
          </w:p>
          <w:p w:rsidR="00BE62C9" w:rsidRDefault="00BE62C9" w:rsidP="00BE62C9">
            <w:r>
              <w:t xml:space="preserve">WHERE </w:t>
            </w:r>
            <w:proofErr w:type="spellStart"/>
            <w:r>
              <w:t>Creditrating</w:t>
            </w:r>
            <w:proofErr w:type="spellEnd"/>
            <w:r>
              <w:t xml:space="preserve"> IN ("A","AA"));</w:t>
            </w:r>
          </w:p>
        </w:tc>
        <w:tc>
          <w:tcPr>
            <w:tcW w:w="4788" w:type="dxa"/>
          </w:tcPr>
          <w:p w:rsidR="00BE62C9" w:rsidRDefault="00BE62C9" w:rsidP="00D86E79">
            <w:r>
              <w:rPr>
                <w:noProof/>
                <w:lang w:eastAsia="zh-CN"/>
              </w:rPr>
              <w:drawing>
                <wp:inline distT="0" distB="0" distL="0" distR="0" wp14:anchorId="5A2A629F" wp14:editId="687FE66C">
                  <wp:extent cx="3571875" cy="18002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62C9" w:rsidRDefault="00BE62C9" w:rsidP="00D86E79">
      <w:pPr>
        <w:spacing w:after="0"/>
      </w:pPr>
    </w:p>
    <w:p w:rsidR="007929F2" w:rsidRDefault="007929F2" w:rsidP="00D86E79">
      <w:pPr>
        <w:spacing w:after="0"/>
      </w:pPr>
      <w:r>
        <w:t>Note the last code: The emphasis “</w:t>
      </w:r>
      <w:proofErr w:type="spellStart"/>
      <w:r w:rsidRPr="00D86E79">
        <w:rPr>
          <w:color w:val="FF0000"/>
        </w:rPr>
        <w:t>F</w:t>
      </w:r>
      <w:r>
        <w:t>.FranchiseeID</w:t>
      </w:r>
      <w:proofErr w:type="spellEnd"/>
      <w:r>
        <w:t xml:space="preserve">” with the file alias “F” in red font is because the existence of the field </w:t>
      </w:r>
      <w:proofErr w:type="spellStart"/>
      <w:r>
        <w:t>FranchiseeID</w:t>
      </w:r>
      <w:proofErr w:type="spellEnd"/>
      <w:r>
        <w:t xml:space="preserve"> in TWO tables – Restaurant R and Franchisees F, that the field used must be designated its file source which is “F” (</w:t>
      </w:r>
      <w:proofErr w:type="spellStart"/>
      <w:r>
        <w:t>Freanchisee</w:t>
      </w:r>
      <w:proofErr w:type="spellEnd"/>
      <w:r>
        <w:t xml:space="preserve">) here – otherwise Access would be confused that “between the two tables containing </w:t>
      </w:r>
      <w:proofErr w:type="spellStart"/>
      <w:r>
        <w:t>FrnchiseeID</w:t>
      </w:r>
      <w:proofErr w:type="spellEnd"/>
      <w:r>
        <w:t>, which table you want me to use?”</w:t>
      </w:r>
    </w:p>
    <w:p w:rsidR="007929F2" w:rsidRDefault="007929F2" w:rsidP="00D86E79">
      <w:pPr>
        <w:spacing w:after="0"/>
      </w:pPr>
    </w:p>
    <w:p w:rsidR="007929F2" w:rsidRDefault="007929F2" w:rsidP="00D86E79">
      <w:pPr>
        <w:spacing w:after="0"/>
      </w:pPr>
      <w:r>
        <w:t xml:space="preserve">On the other hand, look at the code in the subquery: there is NO NEED to designate which table, since ONLY </w:t>
      </w:r>
      <w:proofErr w:type="spellStart"/>
      <w:r>
        <w:t>Franchisses</w:t>
      </w:r>
      <w:proofErr w:type="spellEnd"/>
      <w:r>
        <w:t xml:space="preserve"> table is used in the subquery.</w:t>
      </w:r>
    </w:p>
    <w:p w:rsidR="007929F2" w:rsidRDefault="007929F2" w:rsidP="00D86E79">
      <w:pPr>
        <w:spacing w:after="0"/>
      </w:pPr>
      <w:r>
        <w:t xml:space="preserve">-- </w:t>
      </w:r>
      <w:proofErr w:type="gramStart"/>
      <w:r>
        <w:t>further</w:t>
      </w:r>
      <w:proofErr w:type="gramEnd"/>
      <w:r>
        <w:t xml:space="preserve"> demonstrates that the inner query and the outer query are “two different worlds”: </w:t>
      </w:r>
    </w:p>
    <w:p w:rsidR="007929F2" w:rsidRPr="007929F2" w:rsidRDefault="007929F2" w:rsidP="00D86E79">
      <w:pPr>
        <w:spacing w:after="0"/>
        <w:rPr>
          <w:b/>
          <w:color w:val="FF0000"/>
          <w:sz w:val="32"/>
        </w:rPr>
      </w:pPr>
      <w:r w:rsidRPr="007929F2">
        <w:rPr>
          <w:b/>
          <w:color w:val="FF0000"/>
          <w:sz w:val="32"/>
        </w:rPr>
        <w:t xml:space="preserve">“What happens here stays here (words in an ad for Las </w:t>
      </w:r>
      <w:proofErr w:type="gramStart"/>
      <w:r w:rsidRPr="007929F2">
        <w:rPr>
          <w:b/>
          <w:color w:val="FF0000"/>
          <w:sz w:val="32"/>
        </w:rPr>
        <w:t xml:space="preserve">Vegas </w:t>
      </w:r>
      <w:r w:rsidRPr="007929F2">
        <w:rPr>
          <w:b/>
          <w:color w:val="FF0000"/>
          <w:sz w:val="32"/>
        </w:rPr>
        <w:sym w:font="Wingdings" w:char="F04A"/>
      </w:r>
      <w:proofErr w:type="gramEnd"/>
      <w:r w:rsidRPr="007929F2">
        <w:rPr>
          <w:b/>
          <w:color w:val="FF0000"/>
          <w:sz w:val="32"/>
        </w:rPr>
        <w:t xml:space="preserve"> ).</w:t>
      </w:r>
    </w:p>
    <w:p w:rsidR="007929F2" w:rsidRDefault="007929F2" w:rsidP="00D86E79">
      <w:pPr>
        <w:spacing w:after="0"/>
      </w:pPr>
    </w:p>
    <w:p w:rsidR="007929F2" w:rsidRDefault="007929F2" w:rsidP="00D86E79">
      <w:pPr>
        <w:spacing w:after="0"/>
      </w:pPr>
    </w:p>
    <w:sectPr w:rsidR="00792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79"/>
    <w:rsid w:val="007929F2"/>
    <w:rsid w:val="00BE62C9"/>
    <w:rsid w:val="00C245FF"/>
    <w:rsid w:val="00D8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B7F27-37A1-40AD-9D60-D37D8BAE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2</cp:revision>
  <dcterms:created xsi:type="dcterms:W3CDTF">2016-04-23T03:40:00Z</dcterms:created>
  <dcterms:modified xsi:type="dcterms:W3CDTF">2016-04-23T17:24:00Z</dcterms:modified>
</cp:coreProperties>
</file>