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9A" w:rsidRPr="00B3229A" w:rsidRDefault="00B3229A" w:rsidP="00B3229A"/>
    <w:p w:rsidR="00B3229A" w:rsidRPr="00B3229A" w:rsidRDefault="00B3229A" w:rsidP="00B3229A">
      <w:pPr>
        <w:jc w:val="center"/>
        <w:rPr>
          <w:b/>
        </w:rPr>
      </w:pPr>
      <w:r w:rsidRPr="00B3229A">
        <w:rPr>
          <w:b/>
        </w:rPr>
        <w:t>RTM 693A Supervised Internship (2 units each)</w:t>
      </w:r>
    </w:p>
    <w:p w:rsidR="00B3229A" w:rsidRPr="00B3229A" w:rsidRDefault="00B3229A" w:rsidP="00B3229A">
      <w:pPr>
        <w:jc w:val="center"/>
      </w:pPr>
      <w:smartTag w:uri="urn:schemas-microsoft-com:office:smarttags" w:element="place">
        <w:smartTag w:uri="urn:schemas-microsoft-com:office:smarttags" w:element="PlaceName">
          <w:r w:rsidRPr="00B3229A">
            <w:t>CALIFORNIA</w:t>
          </w:r>
        </w:smartTag>
        <w:r w:rsidRPr="00B3229A">
          <w:t xml:space="preserve"> </w:t>
        </w:r>
        <w:smartTag w:uri="urn:schemas-microsoft-com:office:smarttags" w:element="PlaceType">
          <w:r w:rsidRPr="00B3229A">
            <w:t>STATE</w:t>
          </w:r>
        </w:smartTag>
        <w:r w:rsidRPr="00B3229A">
          <w:t xml:space="preserve"> </w:t>
        </w:r>
        <w:smartTag w:uri="urn:schemas-microsoft-com:office:smarttags" w:element="PlaceType">
          <w:r w:rsidRPr="00B3229A">
            <w:t>UNIVERSITY</w:t>
          </w:r>
        </w:smartTag>
      </w:smartTag>
      <w:r w:rsidRPr="00B3229A">
        <w:t>, NORTHRIDGE</w:t>
      </w:r>
    </w:p>
    <w:p w:rsidR="00B3229A" w:rsidRPr="00B3229A" w:rsidRDefault="00B3229A" w:rsidP="00B3229A">
      <w:pPr>
        <w:jc w:val="center"/>
      </w:pPr>
      <w:r w:rsidRPr="00B3229A">
        <w:t>Department of Recreation and Tourism Management</w:t>
      </w:r>
    </w:p>
    <w:p w:rsidR="00B3229A" w:rsidRPr="00B3229A" w:rsidRDefault="00B3229A" w:rsidP="00B3229A"/>
    <w:p w:rsidR="00B3229A" w:rsidRPr="00B3229A" w:rsidRDefault="00B3229A" w:rsidP="00B3229A">
      <w:pPr>
        <w:rPr>
          <w:b/>
        </w:rPr>
      </w:pPr>
      <w:r w:rsidRPr="00B3229A">
        <w:rPr>
          <w:b/>
        </w:rPr>
        <w:t xml:space="preserve">COURSE DESCRIPTION: </w:t>
      </w:r>
    </w:p>
    <w:p w:rsidR="00B3229A" w:rsidRPr="00B3229A" w:rsidRDefault="00B3229A" w:rsidP="00B3229A">
      <w:r w:rsidRPr="00B3229A">
        <w:t xml:space="preserve">Prerequisite:  Instructor approval.  </w:t>
      </w:r>
      <w:proofErr w:type="gramStart"/>
      <w:r w:rsidRPr="00B3229A">
        <w:t>First of 2 supervised internships requiring completion of 200 hours in an approved setting in recreational sport management or hospitality, travel and tourism.</w:t>
      </w:r>
      <w:proofErr w:type="gramEnd"/>
      <w:r w:rsidRPr="00B3229A">
        <w:t xml:space="preserve"> The supervised internship is designed to provide a hands-on learning experience in management of recreational sport or tourism.  The internship will be used as a basis for the culminating graduate project or thesis to be completed during the last semester of enrollment in the graduate program.</w:t>
      </w:r>
    </w:p>
    <w:p w:rsidR="00B3229A" w:rsidRPr="00B3229A" w:rsidRDefault="00B3229A" w:rsidP="00B3229A"/>
    <w:p w:rsidR="00B3229A" w:rsidRPr="00B3229A" w:rsidRDefault="00B3229A" w:rsidP="00B3229A">
      <w:pPr>
        <w:rPr>
          <w:color w:val="FF0000"/>
        </w:rPr>
      </w:pPr>
    </w:p>
    <w:p w:rsidR="00B3229A" w:rsidRPr="00B3229A" w:rsidRDefault="00B3229A" w:rsidP="00B3229A"/>
    <w:p w:rsidR="00B3229A" w:rsidRPr="00B3229A" w:rsidRDefault="00B3229A" w:rsidP="00B3229A">
      <w:pPr>
        <w:rPr>
          <w:b/>
          <w:color w:val="000000"/>
        </w:rPr>
      </w:pPr>
      <w:r w:rsidRPr="00B3229A">
        <w:rPr>
          <w:b/>
          <w:color w:val="000000"/>
        </w:rPr>
        <w:t>INSTRUCTIONAL METHODS:</w:t>
      </w:r>
    </w:p>
    <w:p w:rsidR="00B3229A" w:rsidRPr="00B3229A" w:rsidRDefault="00B3229A" w:rsidP="00B3229A">
      <w:r w:rsidRPr="00B3229A">
        <w:t>The primary instructional method used to enable each student to meet his or her educational objectives is hands-on practical experience working at an approved internship site in the field of recreational sport management or hospitality, travel and tourism.  Students are encouraged to seek and select agencies that offer a diversity of leadership, planning and administrative opportunities in areas that correspond to their selected track.</w:t>
      </w:r>
    </w:p>
    <w:p w:rsidR="00B3229A" w:rsidRPr="00B3229A" w:rsidRDefault="00B3229A" w:rsidP="00B3229A">
      <w:pPr>
        <w:rPr>
          <w:color w:val="000000"/>
        </w:rPr>
      </w:pPr>
    </w:p>
    <w:p w:rsidR="00B3229A" w:rsidRPr="00B3229A" w:rsidRDefault="00B3229A" w:rsidP="00B3229A">
      <w:pPr>
        <w:rPr>
          <w:b/>
        </w:rPr>
      </w:pPr>
      <w:r w:rsidRPr="00B3229A">
        <w:rPr>
          <w:b/>
        </w:rPr>
        <w:t>DEPARTMENTAL STUDENT LEARNING OUTCOMES:</w:t>
      </w:r>
    </w:p>
    <w:p w:rsidR="00B3229A" w:rsidRPr="00B3229A" w:rsidRDefault="00B3229A" w:rsidP="00B3229A">
      <w:pPr>
        <w:numPr>
          <w:ilvl w:val="0"/>
          <w:numId w:val="1"/>
        </w:numPr>
        <w:tabs>
          <w:tab w:val="num" w:pos="720"/>
        </w:tabs>
        <w:ind w:left="720"/>
      </w:pPr>
      <w:r w:rsidRPr="00B3229A">
        <w:t xml:space="preserve">Students will demonstrate critical thinking including analysis, synthesis, and evaluation within the recreational sport management and/or tourism </w:t>
      </w:r>
      <w:proofErr w:type="gramStart"/>
      <w:r w:rsidRPr="00B3229A">
        <w:t>industry(</w:t>
      </w:r>
      <w:proofErr w:type="spellStart"/>
      <w:proofErr w:type="gramEnd"/>
      <w:r w:rsidRPr="00B3229A">
        <w:t>ies</w:t>
      </w:r>
      <w:proofErr w:type="spellEnd"/>
      <w:r w:rsidRPr="00B3229A">
        <w:t>) through a variety of pedagogies.</w:t>
      </w:r>
    </w:p>
    <w:p w:rsidR="00B3229A" w:rsidRPr="00B3229A" w:rsidRDefault="00B3229A" w:rsidP="00B3229A">
      <w:pPr>
        <w:numPr>
          <w:ilvl w:val="0"/>
          <w:numId w:val="1"/>
        </w:numPr>
        <w:tabs>
          <w:tab w:val="num" w:pos="720"/>
        </w:tabs>
        <w:ind w:left="720"/>
      </w:pPr>
      <w:r w:rsidRPr="00B3229A">
        <w:t>Students will demonstrate both a broad and in-depth application of knowledge of the economic, environmental, cultural and social impacts of recreational sport management and/or tourism.</w:t>
      </w:r>
    </w:p>
    <w:p w:rsidR="00B3229A" w:rsidRPr="00B3229A" w:rsidRDefault="00B3229A" w:rsidP="00B3229A">
      <w:pPr>
        <w:numPr>
          <w:ilvl w:val="0"/>
          <w:numId w:val="1"/>
        </w:numPr>
        <w:tabs>
          <w:tab w:val="num" w:pos="720"/>
        </w:tabs>
        <w:ind w:left="720"/>
      </w:pPr>
      <w:r w:rsidRPr="00B3229A">
        <w:t xml:space="preserve">Students will obtain theoretical knowledge and practical skills in preparation for a career in the recreational sport management and/or tourism </w:t>
      </w:r>
      <w:proofErr w:type="gramStart"/>
      <w:r w:rsidRPr="00B3229A">
        <w:t>industry(</w:t>
      </w:r>
      <w:proofErr w:type="spellStart"/>
      <w:proofErr w:type="gramEnd"/>
      <w:r w:rsidRPr="00B3229A">
        <w:t>ies</w:t>
      </w:r>
      <w:proofErr w:type="spellEnd"/>
      <w:r w:rsidRPr="00B3229A">
        <w:t>) as demonstrated by satisfactory completion of research projects, course work, and internships.</w:t>
      </w:r>
    </w:p>
    <w:p w:rsidR="00B3229A" w:rsidRPr="00B3229A" w:rsidRDefault="00B3229A" w:rsidP="00B3229A">
      <w:pPr>
        <w:rPr>
          <w:color w:val="000000"/>
        </w:rPr>
      </w:pPr>
    </w:p>
    <w:p w:rsidR="00B3229A" w:rsidRPr="00B3229A" w:rsidRDefault="00B3229A" w:rsidP="00B3229A">
      <w:pPr>
        <w:rPr>
          <w:b/>
          <w:color w:val="000000"/>
        </w:rPr>
      </w:pPr>
      <w:r w:rsidRPr="00B3229A">
        <w:rPr>
          <w:b/>
          <w:color w:val="000000"/>
        </w:rPr>
        <w:t>COURSE OBJECTIVES:</w:t>
      </w:r>
    </w:p>
    <w:p w:rsidR="00B3229A" w:rsidRPr="00B3229A" w:rsidRDefault="00B3229A" w:rsidP="00B3229A">
      <w:pPr>
        <w:numPr>
          <w:ilvl w:val="1"/>
          <w:numId w:val="1"/>
        </w:numPr>
        <w:tabs>
          <w:tab w:val="num" w:pos="720"/>
        </w:tabs>
        <w:ind w:left="720"/>
        <w:rPr>
          <w:color w:val="000000"/>
        </w:rPr>
      </w:pPr>
      <w:r w:rsidRPr="00B3229A">
        <w:rPr>
          <w:color w:val="000000"/>
        </w:rPr>
        <w:t>Apply in practice the advanced knowledge and skills acquired in the academic setting (SLO 2, 3).</w:t>
      </w:r>
    </w:p>
    <w:p w:rsidR="00B3229A" w:rsidRPr="00B3229A" w:rsidRDefault="00B3229A" w:rsidP="00B3229A">
      <w:pPr>
        <w:numPr>
          <w:ilvl w:val="1"/>
          <w:numId w:val="1"/>
        </w:numPr>
        <w:tabs>
          <w:tab w:val="num" w:pos="720"/>
        </w:tabs>
        <w:ind w:left="720"/>
        <w:rPr>
          <w:color w:val="000000"/>
        </w:rPr>
      </w:pPr>
      <w:r w:rsidRPr="00B3229A">
        <w:rPr>
          <w:color w:val="000000"/>
        </w:rPr>
        <w:t>Enhance management skills in recreational sport management and/or hospitality, travel and tourism (SLO 3).</w:t>
      </w:r>
    </w:p>
    <w:p w:rsidR="00B3229A" w:rsidRPr="00B3229A" w:rsidRDefault="00B3229A" w:rsidP="00B3229A">
      <w:pPr>
        <w:numPr>
          <w:ilvl w:val="1"/>
          <w:numId w:val="1"/>
        </w:numPr>
        <w:tabs>
          <w:tab w:val="num" w:pos="720"/>
        </w:tabs>
        <w:ind w:left="720"/>
        <w:rPr>
          <w:color w:val="000000"/>
        </w:rPr>
      </w:pPr>
      <w:r w:rsidRPr="00B3229A">
        <w:rPr>
          <w:color w:val="000000"/>
        </w:rPr>
        <w:t>Function as entry level management professionals in the delivery of recreational sport or tourism services, programs and/or facilities (SLO 1, 2, 3).</w:t>
      </w:r>
    </w:p>
    <w:p w:rsidR="00B3229A" w:rsidRPr="00B3229A" w:rsidRDefault="00B3229A" w:rsidP="00B3229A">
      <w:pPr>
        <w:numPr>
          <w:ilvl w:val="1"/>
          <w:numId w:val="1"/>
        </w:numPr>
        <w:tabs>
          <w:tab w:val="num" w:pos="720"/>
        </w:tabs>
        <w:ind w:left="720"/>
        <w:rPr>
          <w:color w:val="000000"/>
        </w:rPr>
      </w:pPr>
      <w:r w:rsidRPr="00B3229A">
        <w:rPr>
          <w:color w:val="000000"/>
        </w:rPr>
        <w:t>Refine advanced problem solving and critical thinking skills (SLO 1, 2, 3).</w:t>
      </w:r>
    </w:p>
    <w:p w:rsidR="00B3229A" w:rsidRPr="00B3229A" w:rsidRDefault="00B3229A" w:rsidP="00B3229A">
      <w:pPr>
        <w:rPr>
          <w:color w:val="000000"/>
        </w:rPr>
      </w:pPr>
    </w:p>
    <w:p w:rsidR="00B3229A" w:rsidRPr="00B3229A" w:rsidRDefault="00B3229A" w:rsidP="00B3229A">
      <w:pPr>
        <w:rPr>
          <w:color w:val="000000"/>
        </w:rPr>
      </w:pPr>
      <w:r w:rsidRPr="00B3229A">
        <w:rPr>
          <w:b/>
          <w:color w:val="000000"/>
        </w:rPr>
        <w:t>COURSE CONTENT and ORGANIZATION</w:t>
      </w:r>
      <w:r w:rsidRPr="00B3229A">
        <w:rPr>
          <w:color w:val="000000"/>
        </w:rPr>
        <w:t>:</w:t>
      </w:r>
    </w:p>
    <w:p w:rsidR="00B3229A" w:rsidRPr="00B3229A" w:rsidRDefault="00B3229A" w:rsidP="00B3229A">
      <w:pPr>
        <w:keepNext/>
        <w:outlineLvl w:val="0"/>
        <w:rPr>
          <w:b/>
        </w:rPr>
      </w:pPr>
      <w:r w:rsidRPr="00B3229A">
        <w:rPr>
          <w:b/>
        </w:rPr>
        <w:t>Job Description:</w:t>
      </w:r>
    </w:p>
    <w:p w:rsidR="00B3229A" w:rsidRPr="00B3229A" w:rsidRDefault="00B3229A" w:rsidP="00B3229A">
      <w:pPr>
        <w:rPr>
          <w:b/>
        </w:rPr>
      </w:pPr>
      <w:r w:rsidRPr="00B3229A">
        <w:t>The intern, in cooperation with the agency supervisor, will develop and submit a job description for the intern’s placement. The job description should correspond to the goals and objectives of the intern.  This assignment is due the second week of the semester.  (5 points)</w:t>
      </w:r>
    </w:p>
    <w:p w:rsidR="00B3229A" w:rsidRPr="00B3229A" w:rsidRDefault="00B3229A" w:rsidP="00B3229A">
      <w:pPr>
        <w:rPr>
          <w:b/>
        </w:rPr>
      </w:pPr>
    </w:p>
    <w:p w:rsidR="00B3229A" w:rsidRPr="00B3229A" w:rsidRDefault="00B3229A" w:rsidP="00B3229A">
      <w:pPr>
        <w:keepNext/>
        <w:outlineLvl w:val="0"/>
        <w:rPr>
          <w:b/>
        </w:rPr>
      </w:pPr>
      <w:r w:rsidRPr="00B3229A">
        <w:rPr>
          <w:b/>
        </w:rPr>
        <w:t>Goals and Objectives:</w:t>
      </w:r>
    </w:p>
    <w:p w:rsidR="00B3229A" w:rsidRPr="00B3229A" w:rsidRDefault="00B3229A" w:rsidP="00B3229A">
      <w:r w:rsidRPr="00B3229A">
        <w:t>The student, in cooperation with the agency supervisor, will develop goals and objectives for the internship. The goals and objectives must cover a minimum of four areas (administration, supervision, planning, problem solving, customer service, conflict resolution) of the internship. This assignment is due the second week of the semester (5</w:t>
      </w:r>
      <w:r w:rsidRPr="00B3229A">
        <w:rPr>
          <w:b/>
        </w:rPr>
        <w:t xml:space="preserve"> </w:t>
      </w:r>
      <w:r w:rsidRPr="00B3229A">
        <w:t>points).</w:t>
      </w:r>
    </w:p>
    <w:p w:rsidR="00B3229A" w:rsidRPr="00B3229A" w:rsidRDefault="00B3229A" w:rsidP="00B3229A"/>
    <w:p w:rsidR="00B3229A" w:rsidRPr="00B3229A" w:rsidRDefault="00B3229A" w:rsidP="00B3229A">
      <w:pPr>
        <w:keepNext/>
        <w:outlineLvl w:val="0"/>
        <w:rPr>
          <w:b/>
          <w:bCs/>
        </w:rPr>
      </w:pPr>
      <w:r w:rsidRPr="00B3229A">
        <w:rPr>
          <w:b/>
          <w:bCs/>
        </w:rPr>
        <w:lastRenderedPageBreak/>
        <w:t>Electronic Journal:</w:t>
      </w:r>
    </w:p>
    <w:p w:rsidR="00B3229A" w:rsidRPr="00B3229A" w:rsidRDefault="00B3229A" w:rsidP="00B3229A">
      <w:pPr>
        <w:autoSpaceDE w:val="0"/>
        <w:autoSpaceDN w:val="0"/>
        <w:adjustRightInd w:val="0"/>
      </w:pPr>
      <w:r w:rsidRPr="00B3229A">
        <w:t xml:space="preserve">The </w:t>
      </w:r>
      <w:r w:rsidRPr="00B3229A">
        <w:rPr>
          <w:i/>
          <w:iCs/>
        </w:rPr>
        <w:t xml:space="preserve">Electronic Journal </w:t>
      </w:r>
      <w:r w:rsidRPr="00B3229A">
        <w:t>is intended to foster academic and collegial connections. The journaling will provide feedback from peers and the faculty advisor as well as offer an opportunity to stay in contact. At the start of each month, the assigned faculty advisor will forward to cohort members questions via e-mail. The questions will be designed to help each student reflect on the internship experience. Responses will be sent monthly to cohort members and the assigned faculty advisor. Students will also reply to the submissions of fellow interns. The faculty advisor will forward a different question at designated points in the semester to begin the "dialogue." There will be a total of three questions. The internship calendar will reflect the due dates for each of the journal entries (5 points each, 15 points total).</w:t>
      </w:r>
    </w:p>
    <w:p w:rsidR="00B3229A" w:rsidRPr="00B3229A" w:rsidRDefault="00B3229A" w:rsidP="00B3229A">
      <w:pPr>
        <w:autoSpaceDE w:val="0"/>
        <w:autoSpaceDN w:val="0"/>
        <w:adjustRightInd w:val="0"/>
        <w:ind w:firstLine="360"/>
      </w:pPr>
      <w:r w:rsidRPr="00B3229A">
        <w:t>Sample questions may include, but are not limited to the following:</w:t>
      </w:r>
    </w:p>
    <w:p w:rsidR="00B3229A" w:rsidRPr="00B3229A" w:rsidRDefault="00B3229A" w:rsidP="00B3229A">
      <w:pPr>
        <w:numPr>
          <w:ilvl w:val="0"/>
          <w:numId w:val="27"/>
        </w:numPr>
        <w:autoSpaceDE w:val="0"/>
        <w:autoSpaceDN w:val="0"/>
        <w:adjustRightInd w:val="0"/>
      </w:pPr>
      <w:r w:rsidRPr="00B3229A">
        <w:t>What have you observed related to the importance of networking? To what extent has your agency provided you with these opportunities? To what extent have you sought out these opportunities?</w:t>
      </w:r>
    </w:p>
    <w:p w:rsidR="00B3229A" w:rsidRPr="00B3229A" w:rsidRDefault="00B3229A" w:rsidP="00B3229A">
      <w:pPr>
        <w:numPr>
          <w:ilvl w:val="0"/>
          <w:numId w:val="27"/>
        </w:numPr>
        <w:autoSpaceDE w:val="0"/>
        <w:autoSpaceDN w:val="0"/>
        <w:adjustRightInd w:val="0"/>
      </w:pPr>
      <w:r w:rsidRPr="00B3229A">
        <w:t>What does professionalism mean? What have you done to present yourself to your agency as a professional? How could you improve this?</w:t>
      </w:r>
    </w:p>
    <w:p w:rsidR="00B3229A" w:rsidRPr="00B3229A" w:rsidRDefault="00B3229A" w:rsidP="00B3229A">
      <w:pPr>
        <w:numPr>
          <w:ilvl w:val="0"/>
          <w:numId w:val="27"/>
        </w:numPr>
        <w:autoSpaceDE w:val="0"/>
        <w:autoSpaceDN w:val="0"/>
        <w:adjustRightInd w:val="0"/>
      </w:pPr>
      <w:r w:rsidRPr="00B3229A">
        <w:t xml:space="preserve">Do you see any </w:t>
      </w:r>
      <w:proofErr w:type="spellStart"/>
      <w:r w:rsidRPr="00B3229A">
        <w:t>unserved</w:t>
      </w:r>
      <w:proofErr w:type="spellEnd"/>
      <w:r w:rsidRPr="00B3229A">
        <w:t xml:space="preserve"> markets of participants that would be good to address (i.e. age, gender, ethnicity, interest)?</w:t>
      </w:r>
    </w:p>
    <w:p w:rsidR="00B3229A" w:rsidRPr="00B3229A" w:rsidRDefault="00B3229A" w:rsidP="00B3229A">
      <w:pPr>
        <w:numPr>
          <w:ilvl w:val="0"/>
          <w:numId w:val="27"/>
        </w:numPr>
        <w:autoSpaceDE w:val="0"/>
        <w:autoSpaceDN w:val="0"/>
        <w:adjustRightInd w:val="0"/>
      </w:pPr>
      <w:r w:rsidRPr="00B3229A">
        <w:t>How does your agency measure the benefits that participants/clients/consumers receive?</w:t>
      </w:r>
    </w:p>
    <w:p w:rsidR="00B3229A" w:rsidRPr="00B3229A" w:rsidRDefault="00B3229A" w:rsidP="00B3229A">
      <w:pPr>
        <w:numPr>
          <w:ilvl w:val="0"/>
          <w:numId w:val="27"/>
        </w:numPr>
        <w:autoSpaceDE w:val="0"/>
        <w:autoSpaceDN w:val="0"/>
        <w:adjustRightInd w:val="0"/>
      </w:pPr>
      <w:r w:rsidRPr="00B3229A">
        <w:t>How have your professional goals changed based on your experiences this semester?</w:t>
      </w:r>
    </w:p>
    <w:p w:rsidR="00B3229A" w:rsidRPr="00B3229A" w:rsidRDefault="00B3229A" w:rsidP="00B3229A">
      <w:pPr>
        <w:rPr>
          <w:b/>
        </w:rPr>
      </w:pPr>
    </w:p>
    <w:p w:rsidR="00B3229A" w:rsidRPr="00B3229A" w:rsidRDefault="00B3229A" w:rsidP="00B3229A">
      <w:pPr>
        <w:keepNext/>
        <w:outlineLvl w:val="0"/>
        <w:rPr>
          <w:b/>
        </w:rPr>
      </w:pPr>
      <w:r w:rsidRPr="00B3229A">
        <w:rPr>
          <w:b/>
        </w:rPr>
        <w:t>Midterm Campus Visit:</w:t>
      </w:r>
    </w:p>
    <w:p w:rsidR="00B3229A" w:rsidRPr="00B3229A" w:rsidRDefault="00B3229A" w:rsidP="00B3229A">
      <w:pPr>
        <w:rPr>
          <w:b/>
        </w:rPr>
      </w:pPr>
      <w:r w:rsidRPr="00B3229A">
        <w:t>The student will return to the campus at the midterm to discuss progress reports with his/her faculty advisor and to discuss the internship placement with students in at least one RTM class (5 points).</w:t>
      </w:r>
    </w:p>
    <w:p w:rsidR="00B3229A" w:rsidRPr="00B3229A" w:rsidRDefault="00B3229A" w:rsidP="00B3229A">
      <w:pPr>
        <w:rPr>
          <w:b/>
        </w:rPr>
      </w:pPr>
    </w:p>
    <w:p w:rsidR="00B3229A" w:rsidRPr="00B3229A" w:rsidRDefault="00B3229A" w:rsidP="00B3229A">
      <w:pPr>
        <w:keepNext/>
        <w:outlineLvl w:val="0"/>
        <w:rPr>
          <w:b/>
        </w:rPr>
      </w:pPr>
      <w:r w:rsidRPr="00B3229A">
        <w:rPr>
          <w:b/>
        </w:rPr>
        <w:t>Program, Service or Facility Analysis:</w:t>
      </w:r>
    </w:p>
    <w:p w:rsidR="00B3229A" w:rsidRPr="00B3229A" w:rsidRDefault="00B3229A" w:rsidP="00B3229A">
      <w:r w:rsidRPr="00B3229A">
        <w:t>Students in RTM 694A and B will submit a program/service/facility analysis based on the internship experience.  Students must work with their faculty advisor regarding the format and detail required for this assignment (30 points)</w:t>
      </w:r>
    </w:p>
    <w:p w:rsidR="00B3229A" w:rsidRPr="00B3229A" w:rsidRDefault="00B3229A" w:rsidP="00B3229A"/>
    <w:p w:rsidR="00B3229A" w:rsidRPr="00B3229A" w:rsidRDefault="00B3229A" w:rsidP="00B3229A">
      <w:pPr>
        <w:keepNext/>
        <w:outlineLvl w:val="0"/>
        <w:rPr>
          <w:b/>
        </w:rPr>
      </w:pPr>
      <w:r w:rsidRPr="00B3229A">
        <w:rPr>
          <w:b/>
        </w:rPr>
        <w:t>Telephone Contact:</w:t>
      </w:r>
    </w:p>
    <w:p w:rsidR="00B3229A" w:rsidRPr="00B3229A" w:rsidRDefault="00B3229A" w:rsidP="00B3229A">
      <w:pPr>
        <w:rPr>
          <w:b/>
        </w:rPr>
      </w:pPr>
      <w:r w:rsidRPr="00B3229A">
        <w:t>Regardless of the internship location, students must maintain adequate telephone communications with their faculty advisor.  For the purpose of this assignment, adequate is interpreted as at least once every two weeks (10 points).</w:t>
      </w:r>
    </w:p>
    <w:p w:rsidR="00B3229A" w:rsidRPr="00B3229A" w:rsidRDefault="00B3229A" w:rsidP="00B3229A">
      <w:pPr>
        <w:rPr>
          <w:b/>
        </w:rPr>
      </w:pPr>
    </w:p>
    <w:p w:rsidR="00B3229A" w:rsidRPr="00B3229A" w:rsidRDefault="00B3229A" w:rsidP="00B3229A">
      <w:pPr>
        <w:keepNext/>
        <w:outlineLvl w:val="0"/>
        <w:rPr>
          <w:b/>
        </w:rPr>
      </w:pPr>
      <w:r w:rsidRPr="00B3229A">
        <w:rPr>
          <w:b/>
        </w:rPr>
        <w:t>Midterm and Final Evaluations:</w:t>
      </w:r>
    </w:p>
    <w:p w:rsidR="00B3229A" w:rsidRPr="00B3229A" w:rsidRDefault="00B3229A" w:rsidP="00B3229A">
      <w:pPr>
        <w:rPr>
          <w:b/>
        </w:rPr>
      </w:pPr>
      <w:r w:rsidRPr="00B3229A">
        <w:t xml:space="preserve">The student is responsible for ensuring that the agency supervisor has completed and submitted the midterm and final evaluations </w:t>
      </w:r>
      <w:r w:rsidRPr="00B3229A">
        <w:rPr>
          <w:u w:val="single"/>
        </w:rPr>
        <w:t>or</w:t>
      </w:r>
      <w:r w:rsidRPr="00B3229A">
        <w:t xml:space="preserve"> the mutually agreed upon agency performance evaluations. Together, the student and agency supervisor will complete and review the evaluations. It is highly recommended that the student complete a self-evaluation in preparation for these meetings. Refer to the semester calendar for due dates. (Midterm 10 points, Final 10 points)</w:t>
      </w:r>
    </w:p>
    <w:p w:rsidR="00B3229A" w:rsidRPr="00B3229A" w:rsidRDefault="00B3229A" w:rsidP="00B3229A">
      <w:pPr>
        <w:keepNext/>
        <w:outlineLvl w:val="0"/>
        <w:rPr>
          <w:b/>
        </w:rPr>
      </w:pPr>
    </w:p>
    <w:p w:rsidR="00B3229A" w:rsidRPr="00B3229A" w:rsidRDefault="00B3229A" w:rsidP="00B3229A">
      <w:pPr>
        <w:keepNext/>
        <w:outlineLvl w:val="0"/>
        <w:rPr>
          <w:b/>
        </w:rPr>
      </w:pPr>
      <w:r w:rsidRPr="00B3229A">
        <w:rPr>
          <w:b/>
        </w:rPr>
        <w:t>Student Evaluation of Internship:</w:t>
      </w:r>
    </w:p>
    <w:p w:rsidR="00B3229A" w:rsidRPr="00B3229A" w:rsidRDefault="00B3229A" w:rsidP="00B3229A">
      <w:pPr>
        <w:rPr>
          <w:b/>
        </w:rPr>
      </w:pPr>
      <w:r w:rsidRPr="00B3229A">
        <w:t>Students will complete an evaluation of the internship experience. The evaluation provides the opportunity for the intern to supply feedback about the agency, agency intern supervisor, and University advisor. The RTM Department welcomes suggestions to improve the individual intern experience at the agency and the overall intern program. This assignment is due the last week of the internship. (10 points)</w:t>
      </w:r>
    </w:p>
    <w:p w:rsidR="00B3229A" w:rsidRPr="00B3229A" w:rsidRDefault="00B3229A" w:rsidP="00B3229A">
      <w:pPr>
        <w:rPr>
          <w:b/>
        </w:rPr>
      </w:pPr>
    </w:p>
    <w:p w:rsidR="00B3229A" w:rsidRPr="00B3229A" w:rsidRDefault="00B3229A" w:rsidP="00B3229A">
      <w:pPr>
        <w:rPr>
          <w:b/>
          <w:color w:val="000000"/>
        </w:rPr>
      </w:pPr>
      <w:r w:rsidRPr="00B3229A">
        <w:rPr>
          <w:b/>
          <w:color w:val="000000"/>
        </w:rPr>
        <w:t>Grades:</w:t>
      </w:r>
    </w:p>
    <w:p w:rsidR="00B3229A" w:rsidRPr="00B3229A" w:rsidRDefault="00B3229A" w:rsidP="00B3229A">
      <w:pPr>
        <w:rPr>
          <w:color w:val="000000"/>
        </w:rPr>
      </w:pPr>
      <w:r w:rsidRPr="00B3229A">
        <w:rPr>
          <w:color w:val="000000"/>
        </w:rPr>
        <w:t>Job Description</w:t>
      </w:r>
      <w:r w:rsidRPr="00B3229A">
        <w:rPr>
          <w:color w:val="000000"/>
        </w:rPr>
        <w:tab/>
      </w:r>
      <w:r w:rsidRPr="00B3229A">
        <w:rPr>
          <w:color w:val="000000"/>
        </w:rPr>
        <w:tab/>
      </w:r>
      <w:r w:rsidRPr="00B3229A">
        <w:rPr>
          <w:color w:val="000000"/>
        </w:rPr>
        <w:tab/>
      </w:r>
      <w:r w:rsidRPr="00B3229A">
        <w:rPr>
          <w:color w:val="000000"/>
        </w:rPr>
        <w:tab/>
        <w:t xml:space="preserve">  5%</w:t>
      </w:r>
    </w:p>
    <w:p w:rsidR="00B3229A" w:rsidRPr="00B3229A" w:rsidRDefault="00B3229A" w:rsidP="00B3229A">
      <w:pPr>
        <w:rPr>
          <w:color w:val="000000"/>
        </w:rPr>
      </w:pPr>
      <w:r w:rsidRPr="00B3229A">
        <w:rPr>
          <w:color w:val="000000"/>
        </w:rPr>
        <w:t>Goals and Objectives</w:t>
      </w:r>
      <w:r w:rsidRPr="00B3229A">
        <w:rPr>
          <w:color w:val="000000"/>
        </w:rPr>
        <w:tab/>
      </w:r>
      <w:r w:rsidRPr="00B3229A">
        <w:rPr>
          <w:color w:val="000000"/>
        </w:rPr>
        <w:tab/>
      </w:r>
      <w:r w:rsidRPr="00B3229A">
        <w:rPr>
          <w:color w:val="000000"/>
        </w:rPr>
        <w:tab/>
      </w:r>
      <w:r w:rsidRPr="00B3229A">
        <w:rPr>
          <w:color w:val="000000"/>
        </w:rPr>
        <w:tab/>
        <w:t xml:space="preserve">  5%</w:t>
      </w:r>
    </w:p>
    <w:p w:rsidR="00B3229A" w:rsidRPr="00B3229A" w:rsidRDefault="00B3229A" w:rsidP="00B3229A">
      <w:pPr>
        <w:rPr>
          <w:color w:val="000000"/>
        </w:rPr>
      </w:pPr>
      <w:r w:rsidRPr="00B3229A">
        <w:rPr>
          <w:color w:val="000000"/>
        </w:rPr>
        <w:lastRenderedPageBreak/>
        <w:t>Electronic Journal</w:t>
      </w:r>
      <w:r w:rsidRPr="00B3229A">
        <w:rPr>
          <w:color w:val="000000"/>
        </w:rPr>
        <w:tab/>
      </w:r>
      <w:r w:rsidRPr="00B3229A">
        <w:rPr>
          <w:color w:val="000000"/>
        </w:rPr>
        <w:tab/>
      </w:r>
      <w:r w:rsidRPr="00B3229A">
        <w:rPr>
          <w:color w:val="000000"/>
        </w:rPr>
        <w:tab/>
      </w:r>
      <w:r w:rsidRPr="00B3229A">
        <w:rPr>
          <w:color w:val="000000"/>
        </w:rPr>
        <w:tab/>
        <w:t>15%</w:t>
      </w:r>
    </w:p>
    <w:p w:rsidR="00B3229A" w:rsidRPr="00B3229A" w:rsidRDefault="00B3229A" w:rsidP="00B3229A">
      <w:pPr>
        <w:rPr>
          <w:color w:val="000000"/>
        </w:rPr>
      </w:pPr>
      <w:r w:rsidRPr="00B3229A">
        <w:rPr>
          <w:color w:val="000000"/>
        </w:rPr>
        <w:t>Midterm Campus Visit</w:t>
      </w:r>
      <w:r w:rsidRPr="00B3229A">
        <w:rPr>
          <w:color w:val="000000"/>
        </w:rPr>
        <w:tab/>
      </w:r>
      <w:r w:rsidRPr="00B3229A">
        <w:rPr>
          <w:color w:val="000000"/>
        </w:rPr>
        <w:tab/>
      </w:r>
      <w:r w:rsidRPr="00B3229A">
        <w:rPr>
          <w:color w:val="000000"/>
        </w:rPr>
        <w:tab/>
        <w:t xml:space="preserve">  5%</w:t>
      </w:r>
    </w:p>
    <w:p w:rsidR="00B3229A" w:rsidRPr="00B3229A" w:rsidRDefault="00B3229A" w:rsidP="00B3229A">
      <w:pPr>
        <w:rPr>
          <w:color w:val="000000"/>
        </w:rPr>
      </w:pPr>
      <w:r w:rsidRPr="00B3229A">
        <w:rPr>
          <w:color w:val="000000"/>
        </w:rPr>
        <w:t>Program, Service or Facility Analysis</w:t>
      </w:r>
      <w:r w:rsidRPr="00B3229A">
        <w:rPr>
          <w:color w:val="000000"/>
        </w:rPr>
        <w:tab/>
        <w:t>30%</w:t>
      </w:r>
    </w:p>
    <w:p w:rsidR="00B3229A" w:rsidRPr="00B3229A" w:rsidRDefault="00B3229A" w:rsidP="00B3229A">
      <w:pPr>
        <w:rPr>
          <w:color w:val="000000"/>
        </w:rPr>
      </w:pPr>
      <w:r w:rsidRPr="00B3229A">
        <w:rPr>
          <w:color w:val="000000"/>
        </w:rPr>
        <w:t>Telephone Contact</w:t>
      </w:r>
      <w:r w:rsidRPr="00B3229A">
        <w:rPr>
          <w:color w:val="000000"/>
        </w:rPr>
        <w:tab/>
      </w:r>
      <w:r w:rsidRPr="00B3229A">
        <w:rPr>
          <w:color w:val="000000"/>
        </w:rPr>
        <w:tab/>
      </w:r>
      <w:r w:rsidRPr="00B3229A">
        <w:rPr>
          <w:color w:val="000000"/>
        </w:rPr>
        <w:tab/>
      </w:r>
      <w:r w:rsidRPr="00B3229A">
        <w:rPr>
          <w:color w:val="000000"/>
        </w:rPr>
        <w:tab/>
        <w:t>10%</w:t>
      </w:r>
    </w:p>
    <w:p w:rsidR="00B3229A" w:rsidRPr="00B3229A" w:rsidRDefault="00B3229A" w:rsidP="00B3229A">
      <w:pPr>
        <w:rPr>
          <w:color w:val="000000"/>
        </w:rPr>
      </w:pPr>
      <w:r w:rsidRPr="00B3229A">
        <w:rPr>
          <w:color w:val="000000"/>
        </w:rPr>
        <w:t>Midterm and Final Evaluations</w:t>
      </w:r>
      <w:r w:rsidRPr="00B3229A">
        <w:rPr>
          <w:color w:val="000000"/>
        </w:rPr>
        <w:tab/>
      </w:r>
      <w:r w:rsidRPr="00B3229A">
        <w:rPr>
          <w:color w:val="000000"/>
        </w:rPr>
        <w:tab/>
        <w:t>20%</w:t>
      </w:r>
    </w:p>
    <w:p w:rsidR="00B3229A" w:rsidRPr="00B3229A" w:rsidRDefault="00B3229A" w:rsidP="00B3229A">
      <w:pPr>
        <w:rPr>
          <w:color w:val="000000"/>
          <w:u w:val="single"/>
        </w:rPr>
      </w:pPr>
      <w:r w:rsidRPr="00B3229A">
        <w:rPr>
          <w:color w:val="000000"/>
          <w:u w:val="single"/>
        </w:rPr>
        <w:t>Student Evaluation</w:t>
      </w:r>
      <w:r w:rsidRPr="00B3229A">
        <w:rPr>
          <w:color w:val="000000"/>
          <w:u w:val="single"/>
        </w:rPr>
        <w:tab/>
      </w:r>
      <w:r w:rsidRPr="00B3229A">
        <w:rPr>
          <w:color w:val="000000"/>
          <w:u w:val="single"/>
        </w:rPr>
        <w:tab/>
      </w:r>
      <w:r w:rsidRPr="00B3229A">
        <w:rPr>
          <w:color w:val="000000"/>
          <w:u w:val="single"/>
        </w:rPr>
        <w:tab/>
      </w:r>
      <w:r w:rsidRPr="00B3229A">
        <w:rPr>
          <w:color w:val="000000"/>
          <w:u w:val="single"/>
        </w:rPr>
        <w:tab/>
        <w:t>10%</w:t>
      </w:r>
    </w:p>
    <w:p w:rsidR="00B3229A" w:rsidRPr="00B3229A" w:rsidRDefault="00B3229A" w:rsidP="00B3229A">
      <w:pPr>
        <w:rPr>
          <w:color w:val="000000"/>
        </w:rPr>
      </w:pPr>
      <w:r w:rsidRPr="00B3229A">
        <w:rPr>
          <w:color w:val="000000"/>
        </w:rPr>
        <w:t>Total</w:t>
      </w:r>
      <w:r w:rsidRPr="00B3229A">
        <w:rPr>
          <w:color w:val="000000"/>
        </w:rPr>
        <w:tab/>
      </w:r>
      <w:r w:rsidRPr="00B3229A">
        <w:rPr>
          <w:color w:val="000000"/>
        </w:rPr>
        <w:tab/>
      </w:r>
      <w:r w:rsidRPr="00B3229A">
        <w:rPr>
          <w:color w:val="000000"/>
        </w:rPr>
        <w:tab/>
      </w:r>
      <w:r w:rsidRPr="00B3229A">
        <w:rPr>
          <w:color w:val="000000"/>
        </w:rPr>
        <w:tab/>
      </w:r>
      <w:r w:rsidRPr="00B3229A">
        <w:rPr>
          <w:color w:val="000000"/>
        </w:rPr>
        <w:tab/>
        <w:t xml:space="preserve">          100%</w:t>
      </w:r>
    </w:p>
    <w:p w:rsidR="00B3229A" w:rsidRPr="00B3229A" w:rsidRDefault="00B3229A" w:rsidP="00B3229A">
      <w:pPr>
        <w:rPr>
          <w:color w:val="000000"/>
        </w:rPr>
      </w:pPr>
    </w:p>
    <w:p w:rsidR="00B3229A" w:rsidRPr="00B3229A" w:rsidRDefault="00B3229A" w:rsidP="00B3229A">
      <w:pPr>
        <w:rPr>
          <w:b/>
          <w:color w:val="000000"/>
        </w:rPr>
      </w:pPr>
    </w:p>
    <w:p w:rsidR="00B3229A" w:rsidRPr="00B3229A" w:rsidRDefault="00B3229A" w:rsidP="00B3229A">
      <w:pPr>
        <w:rPr>
          <w:b/>
          <w:color w:val="000000"/>
        </w:rPr>
      </w:pPr>
    </w:p>
    <w:p w:rsidR="00B3229A" w:rsidRPr="00B3229A" w:rsidRDefault="00B3229A" w:rsidP="00B3229A">
      <w:pPr>
        <w:rPr>
          <w:b/>
          <w:color w:val="000000"/>
        </w:rPr>
      </w:pPr>
    </w:p>
    <w:p w:rsidR="00B3229A" w:rsidRPr="00B3229A" w:rsidRDefault="00B3229A" w:rsidP="00B3229A">
      <w:pPr>
        <w:rPr>
          <w:b/>
          <w:color w:val="000000"/>
        </w:rPr>
      </w:pPr>
    </w:p>
    <w:p w:rsidR="00B3229A" w:rsidRPr="00B3229A" w:rsidRDefault="00B3229A" w:rsidP="00B3229A">
      <w:pPr>
        <w:rPr>
          <w:b/>
          <w:color w:val="000000"/>
        </w:rPr>
      </w:pPr>
      <w:r w:rsidRPr="00B3229A">
        <w:rPr>
          <w:b/>
          <w:color w:val="000000"/>
        </w:rPr>
        <w:t>ASSIGNMENTS AND GRADES:</w:t>
      </w:r>
    </w:p>
    <w:p w:rsidR="00B3229A" w:rsidRPr="00B3229A" w:rsidRDefault="00B3229A" w:rsidP="00B3229A">
      <w:pPr>
        <w:ind w:firstLine="720"/>
      </w:pPr>
      <w:r w:rsidRPr="00B3229A">
        <w:t>91-100% =A</w:t>
      </w:r>
    </w:p>
    <w:p w:rsidR="00B3229A" w:rsidRPr="00B3229A" w:rsidRDefault="00B3229A" w:rsidP="00B3229A">
      <w:r w:rsidRPr="00B3229A">
        <w:t xml:space="preserve">          </w:t>
      </w:r>
      <w:r w:rsidRPr="00B3229A">
        <w:tab/>
        <w:t>89-90% = A-</w:t>
      </w:r>
    </w:p>
    <w:p w:rsidR="00B3229A" w:rsidRPr="00B3229A" w:rsidRDefault="00B3229A" w:rsidP="00B3229A">
      <w:r w:rsidRPr="00B3229A">
        <w:t xml:space="preserve">   </w:t>
      </w:r>
      <w:r w:rsidRPr="00B3229A">
        <w:tab/>
        <w:t>87-88% = B+</w:t>
      </w:r>
    </w:p>
    <w:p w:rsidR="00B3229A" w:rsidRPr="00B3229A" w:rsidRDefault="00B3229A" w:rsidP="00B3229A">
      <w:r w:rsidRPr="00B3229A">
        <w:t xml:space="preserve">          </w:t>
      </w:r>
      <w:r w:rsidRPr="00B3229A">
        <w:tab/>
        <w:t>81-86% = B</w:t>
      </w:r>
    </w:p>
    <w:p w:rsidR="00B3229A" w:rsidRPr="00B3229A" w:rsidRDefault="00B3229A" w:rsidP="00B3229A">
      <w:pPr>
        <w:rPr>
          <w:lang w:val="fr-FR"/>
        </w:rPr>
      </w:pPr>
      <w:r w:rsidRPr="00B3229A">
        <w:t xml:space="preserve">   </w:t>
      </w:r>
      <w:r w:rsidRPr="00B3229A">
        <w:tab/>
      </w:r>
      <w:r w:rsidRPr="00B3229A">
        <w:rPr>
          <w:lang w:val="fr-FR"/>
        </w:rPr>
        <w:t>79-80% = B-</w:t>
      </w:r>
    </w:p>
    <w:p w:rsidR="00B3229A" w:rsidRPr="00B3229A" w:rsidRDefault="00B3229A" w:rsidP="00B3229A">
      <w:pPr>
        <w:rPr>
          <w:lang w:val="fr-FR"/>
        </w:rPr>
      </w:pPr>
      <w:r w:rsidRPr="00B3229A">
        <w:rPr>
          <w:lang w:val="fr-FR"/>
        </w:rPr>
        <w:t xml:space="preserve">          </w:t>
      </w:r>
      <w:r w:rsidRPr="00B3229A">
        <w:rPr>
          <w:lang w:val="fr-FR"/>
        </w:rPr>
        <w:tab/>
        <w:t>77-78% = C+</w:t>
      </w:r>
    </w:p>
    <w:p w:rsidR="00B3229A" w:rsidRPr="00B3229A" w:rsidRDefault="00B3229A" w:rsidP="00B3229A">
      <w:pPr>
        <w:rPr>
          <w:lang w:val="fr-FR"/>
        </w:rPr>
      </w:pPr>
      <w:r w:rsidRPr="00B3229A">
        <w:rPr>
          <w:lang w:val="fr-FR"/>
        </w:rPr>
        <w:t xml:space="preserve">    </w:t>
      </w:r>
      <w:r w:rsidRPr="00B3229A">
        <w:rPr>
          <w:lang w:val="fr-FR"/>
        </w:rPr>
        <w:tab/>
        <w:t>71-76% = C</w:t>
      </w:r>
    </w:p>
    <w:p w:rsidR="00B3229A" w:rsidRPr="00B3229A" w:rsidRDefault="00B3229A" w:rsidP="00B3229A">
      <w:pPr>
        <w:rPr>
          <w:lang w:val="fr-FR"/>
        </w:rPr>
      </w:pPr>
      <w:r w:rsidRPr="00B3229A">
        <w:rPr>
          <w:lang w:val="fr-FR"/>
        </w:rPr>
        <w:tab/>
        <w:t>69-70% = C-</w:t>
      </w:r>
    </w:p>
    <w:p w:rsidR="00B3229A" w:rsidRPr="00B3229A" w:rsidRDefault="00B3229A" w:rsidP="00B3229A">
      <w:pPr>
        <w:rPr>
          <w:lang w:val="fr-FR"/>
        </w:rPr>
      </w:pPr>
      <w:r w:rsidRPr="00B3229A">
        <w:rPr>
          <w:lang w:val="fr-FR"/>
        </w:rPr>
        <w:tab/>
        <w:t>67-68% = D+</w:t>
      </w:r>
    </w:p>
    <w:p w:rsidR="00B3229A" w:rsidRPr="00B3229A" w:rsidRDefault="00B3229A" w:rsidP="00B3229A">
      <w:pPr>
        <w:rPr>
          <w:lang w:val="fr-FR"/>
        </w:rPr>
      </w:pPr>
      <w:r w:rsidRPr="00B3229A">
        <w:rPr>
          <w:lang w:val="fr-FR"/>
        </w:rPr>
        <w:tab/>
        <w:t>61-66% = D</w:t>
      </w:r>
    </w:p>
    <w:p w:rsidR="00B3229A" w:rsidRPr="00B3229A" w:rsidRDefault="00B3229A" w:rsidP="00B3229A">
      <w:pPr>
        <w:rPr>
          <w:lang w:val="fr-FR"/>
        </w:rPr>
      </w:pPr>
      <w:r w:rsidRPr="00B3229A">
        <w:rPr>
          <w:lang w:val="fr-FR"/>
        </w:rPr>
        <w:tab/>
        <w:t>59-60% = D-</w:t>
      </w:r>
    </w:p>
    <w:p w:rsidR="00B3229A" w:rsidRPr="00B3229A" w:rsidRDefault="00B3229A" w:rsidP="00B3229A">
      <w:pPr>
        <w:rPr>
          <w:lang w:val="fr-FR"/>
        </w:rPr>
      </w:pPr>
      <w:r w:rsidRPr="00B3229A">
        <w:rPr>
          <w:lang w:val="fr-FR"/>
        </w:rPr>
        <w:tab/>
        <w:t>&lt;59% = F</w:t>
      </w:r>
    </w:p>
    <w:p w:rsidR="00B3229A" w:rsidRPr="00B3229A" w:rsidRDefault="00B3229A" w:rsidP="00B3229A">
      <w:pPr>
        <w:rPr>
          <w:color w:val="000000"/>
        </w:rPr>
      </w:pPr>
    </w:p>
    <w:p w:rsidR="00B3229A" w:rsidRPr="00B3229A" w:rsidRDefault="00B3229A" w:rsidP="00B3229A">
      <w:pPr>
        <w:rPr>
          <w:b/>
          <w:color w:val="000000"/>
        </w:rPr>
      </w:pPr>
      <w:r w:rsidRPr="00B3229A">
        <w:rPr>
          <w:b/>
          <w:color w:val="000000"/>
        </w:rPr>
        <w:t>ASSESSMENT</w:t>
      </w:r>
    </w:p>
    <w:p w:rsidR="00B3229A" w:rsidRPr="00B3229A" w:rsidRDefault="00B3229A" w:rsidP="00B3229A">
      <w:pPr>
        <w:rPr>
          <w:color w:val="000000"/>
        </w:rPr>
      </w:pPr>
      <w:r w:rsidRPr="00B3229A">
        <w:rPr>
          <w:color w:val="000000"/>
        </w:rPr>
        <w:t>Course assessment will be accomplished through ongoing review of imbedded questions in examinations and an evaluation rubric related to both the written assignment and the course presentation.</w:t>
      </w:r>
    </w:p>
    <w:p w:rsidR="00B3229A" w:rsidRPr="00B3229A" w:rsidRDefault="00B3229A" w:rsidP="00B3229A">
      <w:pPr>
        <w:rPr>
          <w:color w:val="000000"/>
        </w:rPr>
      </w:pPr>
    </w:p>
    <w:p w:rsidR="00B3229A" w:rsidRPr="00B3229A" w:rsidRDefault="00B3229A" w:rsidP="00B3229A">
      <w:pPr>
        <w:rPr>
          <w:b/>
          <w:color w:val="000000"/>
        </w:rPr>
      </w:pPr>
      <w:r w:rsidRPr="00B3229A">
        <w:rPr>
          <w:b/>
          <w:color w:val="000000"/>
        </w:rPr>
        <w:t>POSSIBLE TEXTS:</w:t>
      </w:r>
    </w:p>
    <w:p w:rsidR="00B3229A" w:rsidRPr="00B3229A" w:rsidRDefault="00B3229A" w:rsidP="00B3229A">
      <w:pPr>
        <w:rPr>
          <w:color w:val="000000"/>
        </w:rPr>
      </w:pPr>
      <w:proofErr w:type="spellStart"/>
      <w:proofErr w:type="gramStart"/>
      <w:r w:rsidRPr="00B3229A">
        <w:rPr>
          <w:color w:val="000000"/>
        </w:rPr>
        <w:t>Seagle</w:t>
      </w:r>
      <w:proofErr w:type="spellEnd"/>
      <w:r w:rsidRPr="00B3229A">
        <w:rPr>
          <w:color w:val="000000"/>
        </w:rPr>
        <w:t>, E.E. &amp; Smith, R.W. (2002).</w:t>
      </w:r>
      <w:proofErr w:type="gramEnd"/>
      <w:r w:rsidRPr="00B3229A">
        <w:rPr>
          <w:color w:val="000000"/>
        </w:rPr>
        <w:t xml:space="preserve">  </w:t>
      </w:r>
      <w:r w:rsidRPr="00B3229A">
        <w:rPr>
          <w:i/>
          <w:color w:val="000000"/>
        </w:rPr>
        <w:t xml:space="preserve">Internships in recreation and leisure services:  A practical guide for </w:t>
      </w:r>
      <w:r w:rsidRPr="00B3229A">
        <w:rPr>
          <w:i/>
          <w:color w:val="000000"/>
        </w:rPr>
        <w:tab/>
        <w:t xml:space="preserve">students </w:t>
      </w:r>
      <w:r w:rsidRPr="00B3229A">
        <w:rPr>
          <w:color w:val="000000"/>
        </w:rPr>
        <w:t>(3</w:t>
      </w:r>
      <w:r w:rsidRPr="00B3229A">
        <w:rPr>
          <w:color w:val="000000"/>
          <w:vertAlign w:val="superscript"/>
        </w:rPr>
        <w:t>rd</w:t>
      </w:r>
      <w:r w:rsidRPr="00B3229A">
        <w:rPr>
          <w:color w:val="000000"/>
        </w:rPr>
        <w:t xml:space="preserve"> </w:t>
      </w:r>
      <w:proofErr w:type="gramStart"/>
      <w:r w:rsidRPr="00B3229A">
        <w:rPr>
          <w:color w:val="000000"/>
        </w:rPr>
        <w:t>ed</w:t>
      </w:r>
      <w:proofErr w:type="gramEnd"/>
      <w:r w:rsidRPr="00B3229A">
        <w:rPr>
          <w:color w:val="000000"/>
        </w:rPr>
        <w:t xml:space="preserve">.).  </w:t>
      </w:r>
      <w:smartTag w:uri="urn:schemas-microsoft-com:office:smarttags" w:element="place">
        <w:smartTag w:uri="urn:schemas-microsoft-com:office:smarttags" w:element="City">
          <w:r w:rsidRPr="00B3229A">
            <w:rPr>
              <w:color w:val="000000"/>
            </w:rPr>
            <w:t>State College</w:t>
          </w:r>
        </w:smartTag>
        <w:r w:rsidRPr="00B3229A">
          <w:rPr>
            <w:color w:val="000000"/>
          </w:rPr>
          <w:t xml:space="preserve">, </w:t>
        </w:r>
        <w:smartTag w:uri="urn:schemas-microsoft-com:office:smarttags" w:element="State">
          <w:r w:rsidRPr="00B3229A">
            <w:rPr>
              <w:color w:val="000000"/>
            </w:rPr>
            <w:t>PA</w:t>
          </w:r>
        </w:smartTag>
      </w:smartTag>
      <w:r w:rsidRPr="00B3229A">
        <w:rPr>
          <w:color w:val="000000"/>
        </w:rPr>
        <w:t>:  Venture Publishing.</w:t>
      </w:r>
    </w:p>
    <w:p w:rsidR="00B3229A" w:rsidRPr="00B3229A" w:rsidRDefault="00B3229A" w:rsidP="00B3229A">
      <w:pPr>
        <w:rPr>
          <w:color w:val="000000"/>
        </w:rPr>
      </w:pPr>
    </w:p>
    <w:p w:rsidR="00B3229A" w:rsidRPr="00B3229A" w:rsidRDefault="00B3229A" w:rsidP="00B3229A">
      <w:pPr>
        <w:rPr>
          <w:b/>
          <w:color w:val="000000"/>
        </w:rPr>
      </w:pPr>
      <w:r w:rsidRPr="00B3229A">
        <w:rPr>
          <w:b/>
          <w:color w:val="000000"/>
        </w:rPr>
        <w:t>BIBLIOGRAPHY:</w:t>
      </w:r>
    </w:p>
    <w:p w:rsidR="00B3229A" w:rsidRPr="00B3229A" w:rsidRDefault="00B3229A" w:rsidP="00B3229A">
      <w:pPr>
        <w:rPr>
          <w:color w:val="000000"/>
        </w:rPr>
      </w:pPr>
    </w:p>
    <w:p w:rsidR="00B3229A" w:rsidRPr="00B3229A" w:rsidRDefault="00B3229A" w:rsidP="00B3229A">
      <w:pPr>
        <w:rPr>
          <w:i/>
          <w:color w:val="000000"/>
        </w:rPr>
      </w:pPr>
      <w:r w:rsidRPr="00B3229A">
        <w:rPr>
          <w:color w:val="000000"/>
        </w:rPr>
        <w:t>Baird, B.  (2007)</w:t>
      </w:r>
      <w:proofErr w:type="gramStart"/>
      <w:r w:rsidRPr="00B3229A">
        <w:rPr>
          <w:color w:val="000000"/>
        </w:rPr>
        <w:t xml:space="preserve">.  </w:t>
      </w:r>
      <w:r w:rsidRPr="00B3229A">
        <w:rPr>
          <w:i/>
          <w:color w:val="000000"/>
        </w:rPr>
        <w:t>Internship</w:t>
      </w:r>
      <w:proofErr w:type="gramEnd"/>
      <w:r w:rsidRPr="00B3229A">
        <w:rPr>
          <w:i/>
          <w:color w:val="000000"/>
        </w:rPr>
        <w:t>, practicum, and field placement handbook:  A guide for the helping professions (5</w:t>
      </w:r>
      <w:r w:rsidRPr="00B3229A">
        <w:rPr>
          <w:i/>
          <w:color w:val="000000"/>
          <w:vertAlign w:val="superscript"/>
        </w:rPr>
        <w:t>th</w:t>
      </w:r>
      <w:r w:rsidRPr="00B3229A">
        <w:rPr>
          <w:i/>
          <w:color w:val="000000"/>
        </w:rPr>
        <w:t xml:space="preserve"> ed.).</w:t>
      </w:r>
    </w:p>
    <w:p w:rsidR="00B3229A" w:rsidRPr="00B3229A" w:rsidRDefault="00B3229A" w:rsidP="00B3229A">
      <w:pPr>
        <w:rPr>
          <w:i/>
          <w:color w:val="000000"/>
        </w:rPr>
      </w:pPr>
    </w:p>
    <w:p w:rsidR="00B3229A" w:rsidRPr="00B3229A" w:rsidRDefault="00B3229A" w:rsidP="00B3229A">
      <w:pPr>
        <w:rPr>
          <w:i/>
          <w:color w:val="000000"/>
        </w:rPr>
      </w:pPr>
      <w:proofErr w:type="spellStart"/>
      <w:proofErr w:type="gramStart"/>
      <w:r w:rsidRPr="00B3229A">
        <w:rPr>
          <w:i/>
          <w:color w:val="000000"/>
        </w:rPr>
        <w:t>Sweitzer</w:t>
      </w:r>
      <w:proofErr w:type="spellEnd"/>
      <w:r w:rsidRPr="00B3229A">
        <w:rPr>
          <w:i/>
          <w:color w:val="000000"/>
        </w:rPr>
        <w:t>, F. &amp; King, M.A. (2003).</w:t>
      </w:r>
      <w:proofErr w:type="gramEnd"/>
      <w:r w:rsidRPr="00B3229A">
        <w:rPr>
          <w:i/>
          <w:color w:val="000000"/>
        </w:rPr>
        <w:t xml:space="preserve">  The successful internship: Transformation and empowerment in experiential learning.</w:t>
      </w:r>
    </w:p>
    <w:p w:rsidR="00C01325" w:rsidRPr="00B3229A" w:rsidRDefault="00C01325" w:rsidP="00B3229A">
      <w:bookmarkStart w:id="0" w:name="_GoBack"/>
      <w:bookmarkEnd w:id="0"/>
    </w:p>
    <w:sectPr w:rsidR="00C01325" w:rsidRPr="00B3229A" w:rsidSect="002B49F7">
      <w:pgSz w:w="12240" w:h="15840"/>
      <w:pgMar w:top="1008" w:right="1008" w:bottom="1008" w:left="1008" w:header="720" w:footer="691" w:gutter="0"/>
      <w:pgNumType w:start="1"/>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8341349"/>
    <w:lvl w:ilvl="0" w:tplc="8BE8AEE8">
      <w:numFmt w:val="bullet"/>
      <w:lvlText w:val=""/>
      <w:lvlJc w:val="left"/>
      <w:pPr>
        <w:ind w:left="360" w:hanging="360"/>
      </w:pPr>
      <w:rPr>
        <w:rFonts w:ascii="Symbol" w:eastAsia="Symbol" w:hAnsi="Symbol" w:hint="default"/>
        <w:sz w:val="24"/>
      </w:rPr>
    </w:lvl>
    <w:lvl w:ilvl="1" w:tplc="9DF06E3E">
      <w:numFmt w:val="bullet"/>
      <w:lvlText w:val=""/>
      <w:lvlJc w:val="left"/>
      <w:pPr>
        <w:ind w:left="360" w:hanging="360"/>
      </w:pPr>
      <w:rPr>
        <w:rFonts w:ascii="Symbol" w:eastAsia="Symbol" w:hAnsi="Symbol" w:hint="default"/>
        <w:sz w:val="24"/>
      </w:rPr>
    </w:lvl>
    <w:lvl w:ilvl="2" w:tplc="D45A076C">
      <w:numFmt w:val="bullet"/>
      <w:lvlText w:val=""/>
      <w:lvlJc w:val="left"/>
      <w:pPr>
        <w:ind w:left="360" w:hanging="360"/>
      </w:pPr>
      <w:rPr>
        <w:rFonts w:ascii="Symbol" w:eastAsia="Symbol" w:hAnsi="Symbol" w:hint="default"/>
        <w:sz w:val="24"/>
      </w:rPr>
    </w:lvl>
    <w:lvl w:ilvl="3" w:tplc="06124E6E">
      <w:numFmt w:val="bullet"/>
      <w:lvlText w:val=""/>
      <w:lvlJc w:val="left"/>
      <w:pPr>
        <w:ind w:left="360" w:hanging="360"/>
      </w:pPr>
      <w:rPr>
        <w:rFonts w:ascii="Symbol" w:eastAsia="Symbol" w:hAnsi="Symbol" w:hint="default"/>
        <w:sz w:val="24"/>
      </w:rPr>
    </w:lvl>
    <w:lvl w:ilvl="4" w:tplc="3912DB3A">
      <w:numFmt w:val="bullet"/>
      <w:lvlText w:val=""/>
      <w:lvlJc w:val="left"/>
      <w:pPr>
        <w:ind w:left="360" w:hanging="360"/>
      </w:pPr>
      <w:rPr>
        <w:rFonts w:ascii="Symbol" w:eastAsia="Symbol" w:hAnsi="Symbol" w:hint="default"/>
        <w:sz w:val="24"/>
      </w:rPr>
    </w:lvl>
    <w:lvl w:ilvl="5" w:tplc="BB1CA720">
      <w:numFmt w:val="bullet"/>
      <w:lvlText w:val=""/>
      <w:lvlJc w:val="left"/>
      <w:pPr>
        <w:ind w:left="360" w:hanging="360"/>
      </w:pPr>
      <w:rPr>
        <w:rFonts w:ascii="Symbol" w:eastAsia="Symbol" w:hAnsi="Symbol" w:hint="default"/>
        <w:sz w:val="24"/>
      </w:rPr>
    </w:lvl>
    <w:lvl w:ilvl="6" w:tplc="0D584898">
      <w:numFmt w:val="bullet"/>
      <w:lvlText w:val=""/>
      <w:lvlJc w:val="left"/>
      <w:pPr>
        <w:ind w:left="360" w:hanging="360"/>
      </w:pPr>
      <w:rPr>
        <w:rFonts w:ascii="Symbol" w:eastAsia="Symbol" w:hAnsi="Symbol" w:hint="default"/>
        <w:sz w:val="24"/>
      </w:rPr>
    </w:lvl>
    <w:lvl w:ilvl="7" w:tplc="45843360">
      <w:numFmt w:val="bullet"/>
      <w:lvlText w:val=""/>
      <w:lvlJc w:val="left"/>
      <w:pPr>
        <w:ind w:left="360" w:hanging="360"/>
      </w:pPr>
      <w:rPr>
        <w:rFonts w:ascii="Symbol" w:eastAsia="Symbol" w:hAnsi="Symbol" w:hint="default"/>
        <w:sz w:val="24"/>
      </w:rPr>
    </w:lvl>
    <w:lvl w:ilvl="8" w:tplc="60BA42B2">
      <w:numFmt w:val="bullet"/>
      <w:lvlText w:val=""/>
      <w:lvlJc w:val="left"/>
      <w:pPr>
        <w:ind w:left="360" w:hanging="360"/>
      </w:pPr>
      <w:rPr>
        <w:rFonts w:ascii="Symbol" w:eastAsia="Symbol" w:hAnsi="Symbol" w:hint="default"/>
        <w:sz w:val="24"/>
      </w:rPr>
    </w:lvl>
  </w:abstractNum>
  <w:abstractNum w:abstractNumId="1">
    <w:nsid w:val="00000001"/>
    <w:multiLevelType w:val="hybridMultilevel"/>
    <w:tmpl w:val="57EC854A"/>
    <w:lvl w:ilvl="0" w:tplc="04090001">
      <w:start w:val="1"/>
      <w:numFmt w:val="bullet"/>
      <w:lvlText w:val=""/>
      <w:lvlJc w:val="left"/>
      <w:pPr>
        <w:ind w:left="720" w:hanging="360"/>
      </w:pPr>
      <w:rPr>
        <w:rFonts w:ascii="Symbol" w:hAnsi="Symbol" w:hint="default"/>
        <w:sz w:val="24"/>
      </w:rPr>
    </w:lvl>
    <w:lvl w:ilvl="1" w:tplc="4D2AC014">
      <w:numFmt w:val="bullet"/>
      <w:lvlText w:val=""/>
      <w:lvlJc w:val="left"/>
      <w:pPr>
        <w:ind w:left="720" w:hanging="360"/>
      </w:pPr>
      <w:rPr>
        <w:rFonts w:ascii="Symbol" w:eastAsia="Symbol" w:hAnsi="Symbol" w:hint="default"/>
        <w:sz w:val="24"/>
      </w:rPr>
    </w:lvl>
    <w:lvl w:ilvl="2" w:tplc="5FC4569C">
      <w:numFmt w:val="bullet"/>
      <w:lvlText w:val=""/>
      <w:lvlJc w:val="left"/>
      <w:pPr>
        <w:ind w:left="720" w:hanging="360"/>
      </w:pPr>
      <w:rPr>
        <w:rFonts w:ascii="Symbol" w:eastAsia="Symbol" w:hAnsi="Symbol" w:hint="default"/>
        <w:sz w:val="24"/>
      </w:rPr>
    </w:lvl>
    <w:lvl w:ilvl="3" w:tplc="F200815A">
      <w:numFmt w:val="bullet"/>
      <w:lvlText w:val=""/>
      <w:lvlJc w:val="left"/>
      <w:pPr>
        <w:ind w:left="720" w:hanging="360"/>
      </w:pPr>
      <w:rPr>
        <w:rFonts w:ascii="Symbol" w:eastAsia="Symbol" w:hAnsi="Symbol" w:hint="default"/>
        <w:sz w:val="24"/>
      </w:rPr>
    </w:lvl>
    <w:lvl w:ilvl="4" w:tplc="C78A7F56">
      <w:numFmt w:val="bullet"/>
      <w:lvlText w:val=""/>
      <w:lvlJc w:val="left"/>
      <w:pPr>
        <w:ind w:left="720" w:hanging="360"/>
      </w:pPr>
      <w:rPr>
        <w:rFonts w:ascii="Symbol" w:eastAsia="Symbol" w:hAnsi="Symbol" w:hint="default"/>
        <w:sz w:val="24"/>
      </w:rPr>
    </w:lvl>
    <w:lvl w:ilvl="5" w:tplc="7C58CBAE">
      <w:numFmt w:val="bullet"/>
      <w:lvlText w:val=""/>
      <w:lvlJc w:val="left"/>
      <w:pPr>
        <w:ind w:left="720" w:hanging="360"/>
      </w:pPr>
      <w:rPr>
        <w:rFonts w:ascii="Symbol" w:eastAsia="Symbol" w:hAnsi="Symbol" w:hint="default"/>
        <w:sz w:val="24"/>
      </w:rPr>
    </w:lvl>
    <w:lvl w:ilvl="6" w:tplc="5484D700">
      <w:numFmt w:val="bullet"/>
      <w:lvlText w:val=""/>
      <w:lvlJc w:val="left"/>
      <w:pPr>
        <w:ind w:left="720" w:hanging="360"/>
      </w:pPr>
      <w:rPr>
        <w:rFonts w:ascii="Symbol" w:eastAsia="Symbol" w:hAnsi="Symbol" w:hint="default"/>
        <w:sz w:val="24"/>
      </w:rPr>
    </w:lvl>
    <w:lvl w:ilvl="7" w:tplc="91D0846C">
      <w:numFmt w:val="bullet"/>
      <w:lvlText w:val=""/>
      <w:lvlJc w:val="left"/>
      <w:pPr>
        <w:ind w:left="720" w:hanging="360"/>
      </w:pPr>
      <w:rPr>
        <w:rFonts w:ascii="Symbol" w:eastAsia="Symbol" w:hAnsi="Symbol" w:hint="default"/>
        <w:sz w:val="24"/>
      </w:rPr>
    </w:lvl>
    <w:lvl w:ilvl="8" w:tplc="965002C4">
      <w:numFmt w:val="bullet"/>
      <w:lvlText w:val=""/>
      <w:lvlJc w:val="left"/>
      <w:pPr>
        <w:ind w:left="720" w:hanging="360"/>
      </w:pPr>
      <w:rPr>
        <w:rFonts w:ascii="Symbol" w:eastAsia="Symbol" w:hAnsi="Symbol" w:hint="default"/>
        <w:sz w:val="24"/>
      </w:rPr>
    </w:lvl>
  </w:abstractNum>
  <w:abstractNum w:abstractNumId="2">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706CDF"/>
    <w:multiLevelType w:val="hybridMultilevel"/>
    <w:tmpl w:val="B6C050AE"/>
    <w:lvl w:ilvl="0" w:tplc="F8940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FD12AE"/>
    <w:multiLevelType w:val="hybridMultilevel"/>
    <w:tmpl w:val="59E415DA"/>
    <w:lvl w:ilvl="0" w:tplc="0CFEA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FD3690"/>
    <w:multiLevelType w:val="hybridMultilevel"/>
    <w:tmpl w:val="E844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307AA"/>
    <w:multiLevelType w:val="hybridMultilevel"/>
    <w:tmpl w:val="E946DC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857414"/>
    <w:multiLevelType w:val="hybridMultilevel"/>
    <w:tmpl w:val="D044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81B07"/>
    <w:multiLevelType w:val="hybridMultilevel"/>
    <w:tmpl w:val="0BA4E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8207E"/>
    <w:multiLevelType w:val="hybridMultilevel"/>
    <w:tmpl w:val="D3C49518"/>
    <w:lvl w:ilvl="0" w:tplc="37C4BBA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6D8726B"/>
    <w:multiLevelType w:val="hybridMultilevel"/>
    <w:tmpl w:val="6FAE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E410C0"/>
    <w:multiLevelType w:val="hybridMultilevel"/>
    <w:tmpl w:val="8366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90781"/>
    <w:multiLevelType w:val="hybridMultilevel"/>
    <w:tmpl w:val="D97627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2326274"/>
    <w:multiLevelType w:val="hybridMultilevel"/>
    <w:tmpl w:val="964C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8802B9"/>
    <w:multiLevelType w:val="hybridMultilevel"/>
    <w:tmpl w:val="B738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18734B"/>
    <w:multiLevelType w:val="hybridMultilevel"/>
    <w:tmpl w:val="A0324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C94043"/>
    <w:multiLevelType w:val="hybridMultilevel"/>
    <w:tmpl w:val="07BC3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E66F33"/>
    <w:multiLevelType w:val="hybridMultilevel"/>
    <w:tmpl w:val="8C32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9692C"/>
    <w:multiLevelType w:val="hybridMultilevel"/>
    <w:tmpl w:val="9B42D45A"/>
    <w:lvl w:ilvl="0" w:tplc="78107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4D7E9B"/>
    <w:multiLevelType w:val="hybridMultilevel"/>
    <w:tmpl w:val="A5AA0C24"/>
    <w:lvl w:ilvl="0" w:tplc="F62ED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112FEE"/>
    <w:multiLevelType w:val="hybridMultilevel"/>
    <w:tmpl w:val="9936218E"/>
    <w:lvl w:ilvl="0" w:tplc="0409000F">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nsid w:val="6F8215CA"/>
    <w:multiLevelType w:val="hybridMultilevel"/>
    <w:tmpl w:val="43F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8E4DF1"/>
    <w:multiLevelType w:val="hybridMultilevel"/>
    <w:tmpl w:val="13EC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B753C8"/>
    <w:multiLevelType w:val="hybridMultilevel"/>
    <w:tmpl w:val="DDE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8"/>
  </w:num>
  <w:num w:numId="5">
    <w:abstractNumId w:val="14"/>
  </w:num>
  <w:num w:numId="6">
    <w:abstractNumId w:val="6"/>
  </w:num>
  <w:num w:numId="7">
    <w:abstractNumId w:val="2"/>
  </w:num>
  <w:num w:numId="8">
    <w:abstractNumId w:val="25"/>
    <w:lvlOverride w:ilvl="0"/>
    <w:lvlOverride w:ilvl="1"/>
    <w:lvlOverride w:ilvl="2"/>
    <w:lvlOverride w:ilvl="3"/>
    <w:lvlOverride w:ilvl="4"/>
    <w:lvlOverride w:ilvl="5"/>
    <w:lvlOverride w:ilvl="6"/>
    <w:lvlOverride w:ilvl="7"/>
    <w:lvlOverride w:ilvl="8"/>
  </w:num>
  <w:num w:numId="9">
    <w:abstractNumId w:val="4"/>
  </w:num>
  <w:num w:numId="10">
    <w:abstractNumId w:val="0"/>
  </w:num>
  <w:num w:numId="11">
    <w:abstractNumId w:val="1"/>
  </w:num>
  <w:num w:numId="12">
    <w:abstractNumId w:val="22"/>
  </w:num>
  <w:num w:numId="13">
    <w:abstractNumId w:val="24"/>
  </w:num>
  <w:num w:numId="14">
    <w:abstractNumId w:val="19"/>
  </w:num>
  <w:num w:numId="15">
    <w:abstractNumId w:val="15"/>
  </w:num>
  <w:num w:numId="16">
    <w:abstractNumId w:val="17"/>
  </w:num>
  <w:num w:numId="17">
    <w:abstractNumId w:val="10"/>
  </w:num>
  <w:num w:numId="18">
    <w:abstractNumId w:val="11"/>
  </w:num>
  <w:num w:numId="19">
    <w:abstractNumId w:val="23"/>
  </w:num>
  <w:num w:numId="20">
    <w:abstractNumId w:val="7"/>
  </w:num>
  <w:num w:numId="21">
    <w:abstractNumId w:val="5"/>
  </w:num>
  <w:num w:numId="22">
    <w:abstractNumId w:val="8"/>
  </w:num>
  <w:num w:numId="23">
    <w:abstractNumId w:val="13"/>
  </w:num>
  <w:num w:numId="24">
    <w:abstractNumId w:val="21"/>
  </w:num>
  <w:num w:numId="25">
    <w:abstractNumId w:val="16"/>
  </w:num>
  <w:num w:numId="26">
    <w:abstractNumId w:val="3"/>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84"/>
    <w:rsid w:val="002339A3"/>
    <w:rsid w:val="002B49F7"/>
    <w:rsid w:val="002E5546"/>
    <w:rsid w:val="009C7884"/>
    <w:rsid w:val="00B3229A"/>
    <w:rsid w:val="00C01325"/>
    <w:rsid w:val="00E5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2013-10-01T22:02:00Z</dcterms:created>
  <dcterms:modified xsi:type="dcterms:W3CDTF">2013-10-01T22:02:00Z</dcterms:modified>
</cp:coreProperties>
</file>