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AE" w:rsidRPr="00AB5DAE" w:rsidRDefault="00AB5DAE" w:rsidP="00AB5DAE">
      <w:pPr>
        <w:jc w:val="center"/>
        <w:rPr>
          <w:b/>
        </w:rPr>
      </w:pPr>
      <w:r w:rsidRPr="00AB5DAE">
        <w:rPr>
          <w:b/>
        </w:rPr>
        <w:t>RTM 550 Marketing and Promotions in Recreational Sport and Tourism (3 units)</w:t>
      </w:r>
    </w:p>
    <w:p w:rsidR="00AB5DAE" w:rsidRPr="00AB5DAE" w:rsidRDefault="00AB5DAE" w:rsidP="00AB5DAE">
      <w:pPr>
        <w:jc w:val="center"/>
      </w:pPr>
      <w:smartTag w:uri="urn:schemas-microsoft-com:office:smarttags" w:element="place">
        <w:smartTag w:uri="urn:schemas-microsoft-com:office:smarttags" w:element="PlaceName">
          <w:r w:rsidRPr="00AB5DAE">
            <w:t>CALIFORNIA</w:t>
          </w:r>
        </w:smartTag>
        <w:r w:rsidRPr="00AB5DAE">
          <w:t xml:space="preserve"> </w:t>
        </w:r>
        <w:smartTag w:uri="urn:schemas-microsoft-com:office:smarttags" w:element="PlaceType">
          <w:r w:rsidRPr="00AB5DAE">
            <w:t>STATE</w:t>
          </w:r>
        </w:smartTag>
        <w:r w:rsidRPr="00AB5DAE">
          <w:t xml:space="preserve"> </w:t>
        </w:r>
        <w:smartTag w:uri="urn:schemas-microsoft-com:office:smarttags" w:element="PlaceType">
          <w:r w:rsidRPr="00AB5DAE">
            <w:t>UNIVERSITY</w:t>
          </w:r>
        </w:smartTag>
      </w:smartTag>
      <w:r w:rsidRPr="00AB5DAE">
        <w:t>, NORTHRIDGE</w:t>
      </w:r>
    </w:p>
    <w:p w:rsidR="00AB5DAE" w:rsidRPr="00AB5DAE" w:rsidRDefault="00AB5DAE" w:rsidP="00AB5DAE">
      <w:pPr>
        <w:jc w:val="center"/>
      </w:pPr>
      <w:r w:rsidRPr="00AB5DAE">
        <w:t>Department of Recreation and Tourism Management</w:t>
      </w:r>
    </w:p>
    <w:p w:rsidR="00AB5DAE" w:rsidRPr="00AB5DAE" w:rsidRDefault="00AB5DAE" w:rsidP="00AB5DAE">
      <w:pPr>
        <w:jc w:val="center"/>
      </w:pPr>
    </w:p>
    <w:p w:rsidR="00AB5DAE" w:rsidRPr="00AB5DAE" w:rsidRDefault="00AB5DAE" w:rsidP="00AB5DAE">
      <w:r w:rsidRPr="00AB5DAE">
        <w:t xml:space="preserve">COURSE DESCRIPTION: </w:t>
      </w:r>
    </w:p>
    <w:p w:rsidR="00AB5DAE" w:rsidRPr="00AB5DAE" w:rsidRDefault="00AB5DAE" w:rsidP="00AB5DAE">
      <w:r w:rsidRPr="00AB5DAE">
        <w:t>An in depth study of the theory and application of marketing and promotions as they relate to the recreational sport and tourism industries.</w:t>
      </w:r>
    </w:p>
    <w:p w:rsidR="00AB5DAE" w:rsidRPr="00AB5DAE" w:rsidRDefault="00AB5DAE" w:rsidP="00AB5DAE">
      <w:r w:rsidRPr="00AB5DAE">
        <w:t>DEPARTMENTAL STUDENT LEARNING OUTCOMES:</w:t>
      </w:r>
    </w:p>
    <w:p w:rsidR="00AB5DAE" w:rsidRPr="00AB5DAE" w:rsidRDefault="00AB5DAE" w:rsidP="00AB5DAE">
      <w:pPr>
        <w:numPr>
          <w:ilvl w:val="0"/>
          <w:numId w:val="14"/>
        </w:numPr>
        <w:tabs>
          <w:tab w:val="num" w:pos="720"/>
        </w:tabs>
      </w:pPr>
      <w:r w:rsidRPr="00AB5DAE">
        <w:t xml:space="preserve">Students will demonstrate critical thinking including analysis, synthesis, and evaluation within the recreational sport management and/or tourism </w:t>
      </w:r>
      <w:proofErr w:type="gramStart"/>
      <w:r w:rsidRPr="00AB5DAE">
        <w:t>industry(</w:t>
      </w:r>
      <w:proofErr w:type="spellStart"/>
      <w:proofErr w:type="gramEnd"/>
      <w:r w:rsidRPr="00AB5DAE">
        <w:t>ies</w:t>
      </w:r>
      <w:proofErr w:type="spellEnd"/>
      <w:r w:rsidRPr="00AB5DAE">
        <w:t>) through a variety of pedagogies.</w:t>
      </w:r>
    </w:p>
    <w:p w:rsidR="00AB5DAE" w:rsidRPr="00AB5DAE" w:rsidRDefault="00AB5DAE" w:rsidP="00AB5DAE">
      <w:pPr>
        <w:numPr>
          <w:ilvl w:val="0"/>
          <w:numId w:val="14"/>
        </w:numPr>
        <w:tabs>
          <w:tab w:val="num" w:pos="720"/>
        </w:tabs>
      </w:pPr>
      <w:r w:rsidRPr="00AB5DAE">
        <w:t>Students will demonstrate both a broad and in-depth application of knowledge of the economic, environmental, cultural and social impacts of recreational sport management and/or tourism.</w:t>
      </w:r>
    </w:p>
    <w:p w:rsidR="00AB5DAE" w:rsidRPr="00AB5DAE" w:rsidRDefault="00AB5DAE" w:rsidP="00AB5DAE">
      <w:pPr>
        <w:numPr>
          <w:ilvl w:val="0"/>
          <w:numId w:val="14"/>
        </w:numPr>
        <w:tabs>
          <w:tab w:val="num" w:pos="720"/>
        </w:tabs>
      </w:pPr>
      <w:r w:rsidRPr="00AB5DAE">
        <w:t xml:space="preserve">Students will obtain theoretical knowledge and practical skills in preparation for a career in the recreational sport management and/or tourism </w:t>
      </w:r>
      <w:proofErr w:type="gramStart"/>
      <w:r w:rsidRPr="00AB5DAE">
        <w:t>industry(</w:t>
      </w:r>
      <w:proofErr w:type="spellStart"/>
      <w:proofErr w:type="gramEnd"/>
      <w:r w:rsidRPr="00AB5DAE">
        <w:t>ies</w:t>
      </w:r>
      <w:proofErr w:type="spellEnd"/>
      <w:r w:rsidRPr="00AB5DAE">
        <w:t>) as demonstrated by satisfactory completion of research projects, course work, and internships.</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COURSE OBJECTIVES:</w:t>
      </w:r>
    </w:p>
    <w:p w:rsidR="00AB5DAE" w:rsidRPr="00AB5DAE" w:rsidRDefault="00AB5DAE" w:rsidP="00AB5DAE">
      <w:pPr>
        <w:numPr>
          <w:ilvl w:val="0"/>
          <w:numId w:val="19"/>
        </w:numPr>
        <w:rPr>
          <w:color w:val="000000"/>
        </w:rPr>
      </w:pPr>
      <w:r w:rsidRPr="00AB5DAE">
        <w:rPr>
          <w:color w:val="000000"/>
        </w:rPr>
        <w:t>To recognize the market forces creating the need for enlightened strategies in marketing and promotions of recreational sport and tourism management (SLO 1, 2).</w:t>
      </w:r>
    </w:p>
    <w:p w:rsidR="00AB5DAE" w:rsidRPr="00AB5DAE" w:rsidRDefault="00AB5DAE" w:rsidP="00AB5DAE">
      <w:pPr>
        <w:numPr>
          <w:ilvl w:val="0"/>
          <w:numId w:val="19"/>
        </w:numPr>
      </w:pPr>
      <w:r w:rsidRPr="00AB5DAE">
        <w:rPr>
          <w:color w:val="000000"/>
        </w:rPr>
        <w:t>To apply the five P’s of recreational sport and tourism marketing:  product, price, place, promotion and public relations (SLO 2).</w:t>
      </w:r>
    </w:p>
    <w:p w:rsidR="00AB5DAE" w:rsidRPr="00AB5DAE" w:rsidRDefault="00AB5DAE" w:rsidP="00AB5DAE">
      <w:pPr>
        <w:numPr>
          <w:ilvl w:val="0"/>
          <w:numId w:val="19"/>
        </w:numPr>
        <w:rPr>
          <w:color w:val="000000"/>
        </w:rPr>
      </w:pPr>
      <w:r w:rsidRPr="00AB5DAE">
        <w:rPr>
          <w:color w:val="000000"/>
        </w:rPr>
        <w:t>To recognize and apply the key characteristics of effective promotional and marketing campaigns aimed at expanding existing consumer bases and increasing frequency of consumption (SLO 1, 2).</w:t>
      </w:r>
    </w:p>
    <w:p w:rsidR="00AB5DAE" w:rsidRPr="00AB5DAE" w:rsidRDefault="00AB5DAE" w:rsidP="00AB5DAE">
      <w:pPr>
        <w:numPr>
          <w:ilvl w:val="0"/>
          <w:numId w:val="19"/>
        </w:numPr>
        <w:rPr>
          <w:color w:val="000000"/>
        </w:rPr>
      </w:pPr>
      <w:r w:rsidRPr="00AB5DAE">
        <w:rPr>
          <w:color w:val="000000"/>
        </w:rPr>
        <w:t>To identify and analyze challenges facing recreational sport and tourism marketers in the future (SLO 1, 2).</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COURSE CONTENT and ORGANIZATION:</w:t>
      </w:r>
    </w:p>
    <w:p w:rsidR="00AB5DAE" w:rsidRPr="00AB5DAE" w:rsidRDefault="00AB5DAE" w:rsidP="00AB5DAE">
      <w:pPr>
        <w:rPr>
          <w:color w:val="000000"/>
        </w:rPr>
      </w:pPr>
      <w:r w:rsidRPr="00AB5DAE">
        <w:rPr>
          <w:color w:val="000000"/>
        </w:rPr>
        <w:t>Week 1 – Marketing Management:  An Overview</w:t>
      </w:r>
    </w:p>
    <w:p w:rsidR="00AB5DAE" w:rsidRPr="00AB5DAE" w:rsidRDefault="00AB5DAE" w:rsidP="00AB5DAE">
      <w:pPr>
        <w:rPr>
          <w:color w:val="000000"/>
        </w:rPr>
      </w:pPr>
      <w:r w:rsidRPr="00AB5DAE">
        <w:rPr>
          <w:color w:val="000000"/>
        </w:rPr>
        <w:t>Week 2 – Consumer Behavior</w:t>
      </w:r>
    </w:p>
    <w:p w:rsidR="00AB5DAE" w:rsidRPr="00AB5DAE" w:rsidRDefault="00AB5DAE" w:rsidP="00AB5DAE">
      <w:pPr>
        <w:rPr>
          <w:color w:val="000000"/>
        </w:rPr>
      </w:pPr>
      <w:r w:rsidRPr="00AB5DAE">
        <w:rPr>
          <w:color w:val="000000"/>
        </w:rPr>
        <w:t>Week 3 – Research Methodologies</w:t>
      </w:r>
    </w:p>
    <w:p w:rsidR="00AB5DAE" w:rsidRPr="00AB5DAE" w:rsidRDefault="00AB5DAE" w:rsidP="00AB5DAE">
      <w:pPr>
        <w:rPr>
          <w:color w:val="000000"/>
        </w:rPr>
      </w:pPr>
      <w:r w:rsidRPr="00AB5DAE">
        <w:rPr>
          <w:color w:val="000000"/>
        </w:rPr>
        <w:t>Week 4 – Market Segmentation</w:t>
      </w:r>
    </w:p>
    <w:p w:rsidR="00AB5DAE" w:rsidRPr="00AB5DAE" w:rsidRDefault="00AB5DAE" w:rsidP="00AB5DAE">
      <w:pPr>
        <w:rPr>
          <w:color w:val="000000"/>
        </w:rPr>
      </w:pPr>
      <w:r w:rsidRPr="00AB5DAE">
        <w:rPr>
          <w:color w:val="000000"/>
        </w:rPr>
        <w:t>Week 5 – The Recreational Sport and Tourism Market</w:t>
      </w:r>
    </w:p>
    <w:p w:rsidR="00AB5DAE" w:rsidRPr="00AB5DAE" w:rsidRDefault="00AB5DAE" w:rsidP="00AB5DAE">
      <w:pPr>
        <w:rPr>
          <w:color w:val="000000"/>
        </w:rPr>
      </w:pPr>
      <w:r w:rsidRPr="00AB5DAE">
        <w:rPr>
          <w:color w:val="000000"/>
        </w:rPr>
        <w:t>Week 6 – Pricing Strategies</w:t>
      </w:r>
    </w:p>
    <w:p w:rsidR="00AB5DAE" w:rsidRPr="00AB5DAE" w:rsidRDefault="00AB5DAE" w:rsidP="00AB5DAE">
      <w:pPr>
        <w:rPr>
          <w:color w:val="000000"/>
        </w:rPr>
      </w:pPr>
      <w:r w:rsidRPr="00AB5DAE">
        <w:rPr>
          <w:color w:val="000000"/>
        </w:rPr>
        <w:t>Week 7 – Promotional Concepts and Practices</w:t>
      </w:r>
    </w:p>
    <w:p w:rsidR="00AB5DAE" w:rsidRPr="00AB5DAE" w:rsidRDefault="00AB5DAE" w:rsidP="00AB5DAE">
      <w:pPr>
        <w:rPr>
          <w:color w:val="000000"/>
        </w:rPr>
      </w:pPr>
      <w:r w:rsidRPr="00AB5DAE">
        <w:rPr>
          <w:color w:val="000000"/>
        </w:rPr>
        <w:t>Week 8 – Sales Management and Applications</w:t>
      </w:r>
    </w:p>
    <w:p w:rsidR="00AB5DAE" w:rsidRPr="00AB5DAE" w:rsidRDefault="00AB5DAE" w:rsidP="00AB5DAE">
      <w:pPr>
        <w:rPr>
          <w:color w:val="000000"/>
        </w:rPr>
      </w:pPr>
      <w:r w:rsidRPr="00AB5DAE">
        <w:rPr>
          <w:color w:val="000000"/>
        </w:rPr>
        <w:t>Week 9 – Licensing and Sponsorship</w:t>
      </w:r>
    </w:p>
    <w:p w:rsidR="00AB5DAE" w:rsidRPr="00AB5DAE" w:rsidRDefault="00AB5DAE" w:rsidP="00AB5DAE">
      <w:pPr>
        <w:rPr>
          <w:color w:val="000000"/>
        </w:rPr>
      </w:pPr>
      <w:r w:rsidRPr="00AB5DAE">
        <w:rPr>
          <w:color w:val="000000"/>
        </w:rPr>
        <w:t>Week 10 – Place and Product Distribution</w:t>
      </w:r>
    </w:p>
    <w:p w:rsidR="00AB5DAE" w:rsidRPr="00AB5DAE" w:rsidRDefault="00AB5DAE" w:rsidP="00AB5DAE">
      <w:pPr>
        <w:rPr>
          <w:color w:val="000000"/>
        </w:rPr>
      </w:pPr>
      <w:r w:rsidRPr="00AB5DAE">
        <w:rPr>
          <w:color w:val="000000"/>
        </w:rPr>
        <w:t>Week 11 – Electronic Media</w:t>
      </w:r>
    </w:p>
    <w:p w:rsidR="00AB5DAE" w:rsidRPr="00AB5DAE" w:rsidRDefault="00AB5DAE" w:rsidP="00AB5DAE">
      <w:pPr>
        <w:rPr>
          <w:color w:val="000000"/>
        </w:rPr>
      </w:pPr>
      <w:r w:rsidRPr="00AB5DAE">
        <w:rPr>
          <w:color w:val="000000"/>
        </w:rPr>
        <w:t>Week 12 – Community and Public Relations</w:t>
      </w:r>
    </w:p>
    <w:p w:rsidR="00AB5DAE" w:rsidRPr="00AB5DAE" w:rsidRDefault="00AB5DAE" w:rsidP="00AB5DAE">
      <w:pPr>
        <w:rPr>
          <w:color w:val="000000"/>
        </w:rPr>
      </w:pPr>
      <w:r w:rsidRPr="00AB5DAE">
        <w:rPr>
          <w:color w:val="000000"/>
        </w:rPr>
        <w:t>Week 13 – Controlling the Market Function</w:t>
      </w:r>
    </w:p>
    <w:p w:rsidR="00AB5DAE" w:rsidRPr="00AB5DAE" w:rsidRDefault="00AB5DAE" w:rsidP="00AB5DAE">
      <w:pPr>
        <w:rPr>
          <w:color w:val="000000"/>
        </w:rPr>
      </w:pPr>
      <w:r w:rsidRPr="00AB5DAE">
        <w:rPr>
          <w:color w:val="000000"/>
        </w:rPr>
        <w:t>Week 14 – The Future of Marketing and Promotions</w:t>
      </w:r>
    </w:p>
    <w:p w:rsidR="00AB5DAE" w:rsidRPr="00AB5DAE" w:rsidRDefault="00AB5DAE" w:rsidP="00AB5DAE">
      <w:pPr>
        <w:rPr>
          <w:color w:val="000000"/>
        </w:rPr>
      </w:pPr>
    </w:p>
    <w:p w:rsidR="00AB5DAE" w:rsidRPr="00AB5DAE" w:rsidRDefault="00AB5DAE" w:rsidP="00AB5DAE">
      <w:r w:rsidRPr="00AB5DAE">
        <w:rPr>
          <w:u w:val="single"/>
        </w:rPr>
        <w:lastRenderedPageBreak/>
        <w:t>Writing Assignment</w:t>
      </w:r>
      <w:r w:rsidRPr="00AB5DAE">
        <w:tab/>
      </w:r>
      <w:r w:rsidRPr="00AB5DAE">
        <w:tab/>
      </w:r>
      <w:r w:rsidRPr="00AB5DAE">
        <w:tab/>
      </w:r>
      <w:r w:rsidRPr="00AB5DAE">
        <w:tab/>
      </w:r>
      <w:r w:rsidRPr="00AB5DAE">
        <w:tab/>
      </w:r>
      <w:r w:rsidRPr="00AB5DAE">
        <w:tab/>
        <w:t>Points:  25</w:t>
      </w:r>
    </w:p>
    <w:p w:rsidR="00AB5DAE" w:rsidRPr="00AB5DAE" w:rsidRDefault="00AB5DAE" w:rsidP="00AB5DAE">
      <w:r w:rsidRPr="00AB5DAE">
        <w:t>Students will complete a written project on an approved topic in the field of marketing and promotions in recreational sport and tourism to demonstrate the ability to apply practical and theoretical knowledge; as well as the ability to analyze, synthesize and evaluate.  The report should be based on a minimum of 5 current references, be written in APA style, double-spaced, typed, and in paragraph form with appropriate headings.</w:t>
      </w:r>
    </w:p>
    <w:p w:rsidR="00AB5DAE" w:rsidRPr="00AB5DAE" w:rsidRDefault="00AB5DAE" w:rsidP="00AB5DAE"/>
    <w:p w:rsidR="00AB5DAE" w:rsidRPr="00AB5DAE" w:rsidRDefault="00AB5DAE" w:rsidP="00AB5DAE">
      <w:r w:rsidRPr="00AB5DAE">
        <w:rPr>
          <w:u w:val="single"/>
        </w:rPr>
        <w:t>Course Presentation</w:t>
      </w:r>
      <w:r w:rsidRPr="00AB5DAE">
        <w:tab/>
      </w:r>
      <w:r w:rsidRPr="00AB5DAE">
        <w:tab/>
      </w:r>
      <w:r w:rsidRPr="00AB5DAE">
        <w:tab/>
      </w:r>
      <w:r w:rsidRPr="00AB5DAE">
        <w:tab/>
      </w:r>
      <w:r w:rsidRPr="00AB5DAE">
        <w:tab/>
      </w:r>
      <w:r w:rsidRPr="00AB5DAE">
        <w:tab/>
        <w:t>Points:  25</w:t>
      </w:r>
    </w:p>
    <w:p w:rsidR="00AB5DAE" w:rsidRPr="00AB5DAE" w:rsidRDefault="00AB5DAE" w:rsidP="00AB5DAE">
      <w:r w:rsidRPr="00AB5DAE">
        <w:t xml:space="preserve">Students will obtain prior approval on a marketing and promotions topic in the field of recreational sport management to research.  The presentation should be based on a minimum of 5 current references in the field and should reflect a comprehensive analysis, synthesis and evaluation of the topic and reference materials.  Students should utilize a variety of media and technology for the presentation.  </w:t>
      </w:r>
    </w:p>
    <w:p w:rsidR="00AB5DAE" w:rsidRPr="00AB5DAE" w:rsidRDefault="00AB5DAE" w:rsidP="00AB5DAE">
      <w:pPr>
        <w:ind w:left="360"/>
      </w:pPr>
    </w:p>
    <w:p w:rsidR="00AB5DAE" w:rsidRPr="00AB5DAE" w:rsidRDefault="00AB5DAE" w:rsidP="00AB5DAE">
      <w:pPr>
        <w:ind w:left="360"/>
      </w:pPr>
    </w:p>
    <w:p w:rsidR="00AB5DAE" w:rsidRPr="00AB5DAE" w:rsidRDefault="00AB5DAE" w:rsidP="00AB5DAE">
      <w:r w:rsidRPr="00AB5DAE">
        <w:rPr>
          <w:u w:val="single"/>
        </w:rPr>
        <w:t>Exams:</w:t>
      </w:r>
      <w:r w:rsidRPr="00AB5DAE">
        <w:tab/>
      </w:r>
      <w:r w:rsidRPr="00AB5DAE">
        <w:tab/>
      </w:r>
      <w:r w:rsidRPr="00AB5DAE">
        <w:tab/>
      </w:r>
      <w:r w:rsidRPr="00AB5DAE">
        <w:tab/>
      </w:r>
      <w:r w:rsidRPr="00AB5DAE">
        <w:tab/>
      </w:r>
      <w:r w:rsidRPr="00AB5DAE">
        <w:tab/>
      </w:r>
      <w:r w:rsidRPr="00AB5DAE">
        <w:tab/>
      </w:r>
      <w:r w:rsidRPr="00AB5DAE">
        <w:tab/>
        <w:t>Points:  50</w:t>
      </w:r>
    </w:p>
    <w:p w:rsidR="00AB5DAE" w:rsidRPr="00AB5DAE" w:rsidRDefault="00AB5DAE" w:rsidP="00AB5DAE">
      <w:r w:rsidRPr="00AB5DAE">
        <w:t xml:space="preserve">Two examinations will be given.  The exams are each worth 50 points.  Each exam will cover assigned readings, material discussed in class, and presentations up to the date of the exam.  Exams may include true-false, multiple choice, matching, fill in the blank and short answer.  </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ASSIGNMENTS AND GRADES:</w:t>
      </w:r>
    </w:p>
    <w:p w:rsidR="00AB5DAE" w:rsidRPr="00AB5DAE" w:rsidRDefault="00AB5DAE" w:rsidP="00AB5DAE">
      <w:pPr>
        <w:rPr>
          <w:color w:val="000000"/>
        </w:rPr>
      </w:pPr>
      <w:r w:rsidRPr="00AB5DAE">
        <w:rPr>
          <w:color w:val="000000"/>
        </w:rPr>
        <w:t>Course grades will be determined in the following manner:</w:t>
      </w:r>
    </w:p>
    <w:p w:rsidR="00AB5DAE" w:rsidRPr="00AB5DAE" w:rsidRDefault="00AB5DAE" w:rsidP="00AB5DAE">
      <w:pPr>
        <w:ind w:firstLine="720"/>
        <w:rPr>
          <w:color w:val="000000"/>
        </w:rPr>
      </w:pPr>
      <w:r w:rsidRPr="00AB5DAE">
        <w:rPr>
          <w:color w:val="000000"/>
        </w:rPr>
        <w:t>Mid-term Exam</w:t>
      </w:r>
      <w:r w:rsidRPr="00AB5DAE">
        <w:rPr>
          <w:color w:val="000000"/>
        </w:rPr>
        <w:tab/>
      </w:r>
      <w:r w:rsidRPr="00AB5DAE">
        <w:rPr>
          <w:color w:val="000000"/>
        </w:rPr>
        <w:tab/>
      </w:r>
      <w:r w:rsidRPr="00AB5DAE">
        <w:rPr>
          <w:color w:val="000000"/>
        </w:rPr>
        <w:tab/>
        <w:t>25</w:t>
      </w:r>
      <w:proofErr w:type="gramStart"/>
      <w:r w:rsidRPr="00AB5DAE">
        <w:rPr>
          <w:color w:val="000000"/>
        </w:rPr>
        <w:t>%  OF</w:t>
      </w:r>
      <w:proofErr w:type="gramEnd"/>
      <w:r w:rsidRPr="00AB5DAE">
        <w:rPr>
          <w:color w:val="000000"/>
        </w:rPr>
        <w:t xml:space="preserve"> GRADE</w:t>
      </w:r>
    </w:p>
    <w:p w:rsidR="00AB5DAE" w:rsidRPr="00AB5DAE" w:rsidRDefault="00AB5DAE" w:rsidP="00AB5DAE">
      <w:pPr>
        <w:ind w:firstLine="720"/>
        <w:rPr>
          <w:color w:val="000000"/>
        </w:rPr>
      </w:pPr>
      <w:r w:rsidRPr="00AB5DAE">
        <w:rPr>
          <w:color w:val="000000"/>
        </w:rPr>
        <w:t>Final Exam</w:t>
      </w:r>
      <w:r w:rsidRPr="00AB5DAE">
        <w:rPr>
          <w:color w:val="000000"/>
        </w:rPr>
        <w:tab/>
      </w:r>
      <w:r w:rsidRPr="00AB5DAE">
        <w:rPr>
          <w:color w:val="000000"/>
        </w:rPr>
        <w:tab/>
      </w:r>
      <w:r w:rsidRPr="00AB5DAE">
        <w:rPr>
          <w:color w:val="000000"/>
        </w:rPr>
        <w:tab/>
      </w:r>
      <w:r w:rsidRPr="00AB5DAE">
        <w:rPr>
          <w:color w:val="000000"/>
        </w:rPr>
        <w:tab/>
        <w:t>25%       “</w:t>
      </w:r>
    </w:p>
    <w:p w:rsidR="00AB5DAE" w:rsidRPr="00AB5DAE" w:rsidRDefault="00AB5DAE" w:rsidP="00AB5DAE">
      <w:pPr>
        <w:ind w:firstLine="720"/>
        <w:rPr>
          <w:color w:val="000000"/>
        </w:rPr>
      </w:pPr>
      <w:r w:rsidRPr="00AB5DAE">
        <w:rPr>
          <w:color w:val="000000"/>
        </w:rPr>
        <w:t>Writing Assignment</w:t>
      </w:r>
      <w:r w:rsidRPr="00AB5DAE">
        <w:rPr>
          <w:color w:val="000000"/>
        </w:rPr>
        <w:tab/>
      </w:r>
      <w:r w:rsidRPr="00AB5DAE">
        <w:rPr>
          <w:color w:val="000000"/>
        </w:rPr>
        <w:tab/>
      </w:r>
      <w:r w:rsidRPr="00AB5DAE">
        <w:rPr>
          <w:color w:val="000000"/>
        </w:rPr>
        <w:tab/>
        <w:t>25%</w:t>
      </w:r>
      <w:r w:rsidRPr="00AB5DAE">
        <w:rPr>
          <w:color w:val="000000"/>
        </w:rPr>
        <w:tab/>
        <w:t xml:space="preserve">  “</w:t>
      </w:r>
    </w:p>
    <w:p w:rsidR="00AB5DAE" w:rsidRPr="00AB5DAE" w:rsidRDefault="00AB5DAE" w:rsidP="00AB5DAE">
      <w:pPr>
        <w:ind w:firstLine="720"/>
        <w:rPr>
          <w:color w:val="000000"/>
        </w:rPr>
      </w:pPr>
      <w:r w:rsidRPr="00AB5DAE">
        <w:rPr>
          <w:color w:val="000000"/>
        </w:rPr>
        <w:t>Course Presentation</w:t>
      </w:r>
      <w:r w:rsidRPr="00AB5DAE">
        <w:rPr>
          <w:color w:val="000000"/>
        </w:rPr>
        <w:tab/>
      </w:r>
      <w:r w:rsidRPr="00AB5DAE">
        <w:rPr>
          <w:color w:val="000000"/>
        </w:rPr>
        <w:tab/>
      </w:r>
      <w:r w:rsidRPr="00AB5DAE">
        <w:rPr>
          <w:color w:val="000000"/>
        </w:rPr>
        <w:tab/>
        <w:t>25%</w:t>
      </w:r>
      <w:r w:rsidRPr="00AB5DAE">
        <w:rPr>
          <w:color w:val="000000"/>
        </w:rPr>
        <w:tab/>
        <w:t xml:space="preserve">  “</w:t>
      </w:r>
    </w:p>
    <w:p w:rsidR="00AB5DAE" w:rsidRPr="00AB5DAE" w:rsidRDefault="00AB5DAE" w:rsidP="00AB5DAE">
      <w:pPr>
        <w:rPr>
          <w:color w:val="000000"/>
        </w:rPr>
      </w:pPr>
    </w:p>
    <w:p w:rsidR="00AB5DAE" w:rsidRPr="00AB5DAE" w:rsidRDefault="00AB5DAE" w:rsidP="00AB5DAE">
      <w:pPr>
        <w:ind w:firstLine="720"/>
      </w:pPr>
      <w:r w:rsidRPr="00AB5DAE">
        <w:t>91-100% =A</w:t>
      </w:r>
    </w:p>
    <w:p w:rsidR="00AB5DAE" w:rsidRPr="00AB5DAE" w:rsidRDefault="00AB5DAE" w:rsidP="00AB5DAE">
      <w:r w:rsidRPr="00AB5DAE">
        <w:t xml:space="preserve">          </w:t>
      </w:r>
      <w:r w:rsidRPr="00AB5DAE">
        <w:tab/>
        <w:t>89-90% = A-</w:t>
      </w:r>
    </w:p>
    <w:p w:rsidR="00AB5DAE" w:rsidRPr="00AB5DAE" w:rsidRDefault="00AB5DAE" w:rsidP="00AB5DAE">
      <w:r w:rsidRPr="00AB5DAE">
        <w:t xml:space="preserve">   </w:t>
      </w:r>
      <w:r w:rsidRPr="00AB5DAE">
        <w:tab/>
        <w:t>87-88% = B+</w:t>
      </w:r>
    </w:p>
    <w:p w:rsidR="00AB5DAE" w:rsidRPr="00AB5DAE" w:rsidRDefault="00AB5DAE" w:rsidP="00AB5DAE">
      <w:r w:rsidRPr="00AB5DAE">
        <w:t xml:space="preserve">          </w:t>
      </w:r>
      <w:r w:rsidRPr="00AB5DAE">
        <w:tab/>
        <w:t>81-86% = B</w:t>
      </w:r>
    </w:p>
    <w:p w:rsidR="00AB5DAE" w:rsidRPr="00AB5DAE" w:rsidRDefault="00AB5DAE" w:rsidP="00AB5DAE">
      <w:pPr>
        <w:rPr>
          <w:lang w:val="fr-FR"/>
        </w:rPr>
      </w:pPr>
      <w:r w:rsidRPr="00AB5DAE">
        <w:t xml:space="preserve">   </w:t>
      </w:r>
      <w:r w:rsidRPr="00AB5DAE">
        <w:tab/>
      </w:r>
      <w:r w:rsidRPr="00AB5DAE">
        <w:rPr>
          <w:lang w:val="fr-FR"/>
        </w:rPr>
        <w:t>79-80% = B-</w:t>
      </w:r>
    </w:p>
    <w:p w:rsidR="00AB5DAE" w:rsidRPr="00AB5DAE" w:rsidRDefault="00AB5DAE" w:rsidP="00AB5DAE">
      <w:pPr>
        <w:rPr>
          <w:lang w:val="fr-FR"/>
        </w:rPr>
      </w:pPr>
      <w:r w:rsidRPr="00AB5DAE">
        <w:rPr>
          <w:lang w:val="fr-FR"/>
        </w:rPr>
        <w:t xml:space="preserve">          </w:t>
      </w:r>
      <w:r w:rsidRPr="00AB5DAE">
        <w:rPr>
          <w:lang w:val="fr-FR"/>
        </w:rPr>
        <w:tab/>
        <w:t>77-78% = C+</w:t>
      </w:r>
    </w:p>
    <w:p w:rsidR="00AB5DAE" w:rsidRPr="00AB5DAE" w:rsidRDefault="00AB5DAE" w:rsidP="00AB5DAE">
      <w:pPr>
        <w:rPr>
          <w:lang w:val="fr-FR"/>
        </w:rPr>
      </w:pPr>
      <w:r w:rsidRPr="00AB5DAE">
        <w:rPr>
          <w:lang w:val="fr-FR"/>
        </w:rPr>
        <w:t xml:space="preserve">    </w:t>
      </w:r>
      <w:r w:rsidRPr="00AB5DAE">
        <w:rPr>
          <w:lang w:val="fr-FR"/>
        </w:rPr>
        <w:tab/>
        <w:t>71-76% = C</w:t>
      </w:r>
    </w:p>
    <w:p w:rsidR="00AB5DAE" w:rsidRPr="00AB5DAE" w:rsidRDefault="00AB5DAE" w:rsidP="00AB5DAE">
      <w:pPr>
        <w:rPr>
          <w:lang w:val="fr-FR"/>
        </w:rPr>
      </w:pPr>
      <w:r w:rsidRPr="00AB5DAE">
        <w:rPr>
          <w:lang w:val="fr-FR"/>
        </w:rPr>
        <w:tab/>
        <w:t>69-70% = C-</w:t>
      </w:r>
    </w:p>
    <w:p w:rsidR="00AB5DAE" w:rsidRPr="00AB5DAE" w:rsidRDefault="00AB5DAE" w:rsidP="00AB5DAE">
      <w:pPr>
        <w:rPr>
          <w:lang w:val="fr-FR"/>
        </w:rPr>
      </w:pPr>
      <w:r w:rsidRPr="00AB5DAE">
        <w:rPr>
          <w:lang w:val="fr-FR"/>
        </w:rPr>
        <w:tab/>
        <w:t>67-68% = D+</w:t>
      </w:r>
    </w:p>
    <w:p w:rsidR="00AB5DAE" w:rsidRPr="00AB5DAE" w:rsidRDefault="00AB5DAE" w:rsidP="00AB5DAE">
      <w:pPr>
        <w:rPr>
          <w:lang w:val="fr-FR"/>
        </w:rPr>
      </w:pPr>
      <w:r w:rsidRPr="00AB5DAE">
        <w:rPr>
          <w:lang w:val="fr-FR"/>
        </w:rPr>
        <w:tab/>
        <w:t>61-66% = D</w:t>
      </w:r>
    </w:p>
    <w:p w:rsidR="00AB5DAE" w:rsidRPr="00AB5DAE" w:rsidRDefault="00AB5DAE" w:rsidP="00AB5DAE">
      <w:pPr>
        <w:rPr>
          <w:lang w:val="fr-FR"/>
        </w:rPr>
      </w:pPr>
      <w:r w:rsidRPr="00AB5DAE">
        <w:rPr>
          <w:lang w:val="fr-FR"/>
        </w:rPr>
        <w:tab/>
        <w:t>59-60% = D-</w:t>
      </w:r>
    </w:p>
    <w:p w:rsidR="00AB5DAE" w:rsidRPr="00AB5DAE" w:rsidRDefault="00AB5DAE" w:rsidP="00AB5DAE">
      <w:pPr>
        <w:rPr>
          <w:lang w:val="fr-FR"/>
        </w:rPr>
      </w:pPr>
      <w:r w:rsidRPr="00AB5DAE">
        <w:rPr>
          <w:lang w:val="fr-FR"/>
        </w:rPr>
        <w:tab/>
        <w:t>&lt;59% = F</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ASSESSMENT</w:t>
      </w:r>
    </w:p>
    <w:p w:rsidR="00AB5DAE" w:rsidRPr="00AB5DAE" w:rsidRDefault="00AB5DAE" w:rsidP="00AB5DAE">
      <w:pPr>
        <w:rPr>
          <w:color w:val="000000"/>
        </w:rPr>
      </w:pPr>
      <w:r w:rsidRPr="00AB5DAE">
        <w:rPr>
          <w:color w:val="000000"/>
        </w:rPr>
        <w:t>Course assessment will be accomplished through ongoing review of imbedded questions in examinations and an evaluation of both the written assignment and the course presentation.</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POSSIBLE TEXT:</w:t>
      </w:r>
    </w:p>
    <w:p w:rsidR="00AB5DAE" w:rsidRPr="00AB5DAE" w:rsidRDefault="00AB5DAE" w:rsidP="00AB5DAE">
      <w:pPr>
        <w:rPr>
          <w:color w:val="000000"/>
        </w:rPr>
      </w:pPr>
      <w:r w:rsidRPr="00AB5DAE">
        <w:rPr>
          <w:color w:val="000000"/>
        </w:rPr>
        <w:lastRenderedPageBreak/>
        <w:t xml:space="preserve">Mullin, B.J., Hardy, S., &amp; Sutton, W.A. (2000).  </w:t>
      </w:r>
      <w:r w:rsidRPr="00AB5DAE">
        <w:rPr>
          <w:i/>
          <w:color w:val="000000"/>
        </w:rPr>
        <w:t xml:space="preserve">Sport marketing </w:t>
      </w:r>
      <w:r w:rsidRPr="00AB5DAE">
        <w:rPr>
          <w:color w:val="000000"/>
        </w:rPr>
        <w:t>(2</w:t>
      </w:r>
      <w:r w:rsidRPr="00AB5DAE">
        <w:rPr>
          <w:color w:val="000000"/>
          <w:vertAlign w:val="superscript"/>
        </w:rPr>
        <w:t>nd</w:t>
      </w:r>
      <w:r w:rsidRPr="00AB5DAE">
        <w:rPr>
          <w:color w:val="000000"/>
        </w:rPr>
        <w:t xml:space="preserve"> </w:t>
      </w:r>
      <w:proofErr w:type="gramStart"/>
      <w:r w:rsidRPr="00AB5DAE">
        <w:rPr>
          <w:color w:val="000000"/>
        </w:rPr>
        <w:t>ed</w:t>
      </w:r>
      <w:proofErr w:type="gramEnd"/>
      <w:r w:rsidRPr="00AB5DAE">
        <w:rPr>
          <w:color w:val="000000"/>
        </w:rPr>
        <w:t xml:space="preserve">.).  </w:t>
      </w:r>
      <w:smartTag w:uri="urn:schemas-microsoft-com:office:smarttags" w:element="place">
        <w:smartTag w:uri="urn:schemas-microsoft-com:office:smarttags" w:element="City">
          <w:r w:rsidRPr="00AB5DAE">
            <w:rPr>
              <w:color w:val="000000"/>
            </w:rPr>
            <w:t>Champaign</w:t>
          </w:r>
        </w:smartTag>
        <w:r w:rsidRPr="00AB5DAE">
          <w:rPr>
            <w:color w:val="000000"/>
          </w:rPr>
          <w:t xml:space="preserve">, </w:t>
        </w:r>
        <w:smartTag w:uri="urn:schemas-microsoft-com:office:smarttags" w:element="State">
          <w:r w:rsidRPr="00AB5DAE">
            <w:rPr>
              <w:color w:val="000000"/>
            </w:rPr>
            <w:t>IL</w:t>
          </w:r>
        </w:smartTag>
      </w:smartTag>
      <w:r w:rsidRPr="00AB5DAE">
        <w:rPr>
          <w:color w:val="000000"/>
        </w:rPr>
        <w:t>:  Human Kinetics.</w:t>
      </w:r>
    </w:p>
    <w:p w:rsidR="00AB5DAE" w:rsidRPr="00AB5DAE" w:rsidRDefault="00AB5DAE" w:rsidP="00AB5DAE">
      <w:pPr>
        <w:rPr>
          <w:color w:val="000000"/>
        </w:rPr>
      </w:pPr>
    </w:p>
    <w:p w:rsidR="00AB5DAE" w:rsidRPr="00AB5DAE" w:rsidRDefault="00AB5DAE" w:rsidP="00AB5DAE">
      <w:pPr>
        <w:rPr>
          <w:color w:val="000000"/>
        </w:rPr>
      </w:pPr>
      <w:r w:rsidRPr="00AB5DAE">
        <w:rPr>
          <w:color w:val="000000"/>
        </w:rPr>
        <w:t>BIBLIOGRAPHY:</w:t>
      </w:r>
    </w:p>
    <w:p w:rsidR="00AB5DAE" w:rsidRPr="00AB5DAE" w:rsidRDefault="00AB5DAE" w:rsidP="00AB5DAE">
      <w:pPr>
        <w:rPr>
          <w:color w:val="000000"/>
        </w:rPr>
      </w:pPr>
      <w:proofErr w:type="gramStart"/>
      <w:r w:rsidRPr="00AB5DAE">
        <w:rPr>
          <w:color w:val="000000"/>
        </w:rPr>
        <w:t>Irwin, R.L., Sutton, W.A., &amp; McCarthy, L.M. (2002).</w:t>
      </w:r>
      <w:proofErr w:type="gramEnd"/>
      <w:r w:rsidRPr="00AB5DAE">
        <w:rPr>
          <w:color w:val="000000"/>
        </w:rPr>
        <w:t xml:space="preserve">   </w:t>
      </w:r>
      <w:proofErr w:type="gramStart"/>
      <w:r w:rsidRPr="00AB5DAE">
        <w:rPr>
          <w:i/>
          <w:color w:val="000000"/>
        </w:rPr>
        <w:t>Sports promotion and sales management.</w:t>
      </w:r>
      <w:proofErr w:type="gramEnd"/>
      <w:r w:rsidRPr="00AB5DAE">
        <w:rPr>
          <w:color w:val="000000"/>
        </w:rPr>
        <w:t xml:space="preserve">  </w:t>
      </w:r>
      <w:smartTag w:uri="urn:schemas-microsoft-com:office:smarttags" w:element="place">
        <w:smartTag w:uri="urn:schemas-microsoft-com:office:smarttags" w:element="City">
          <w:r w:rsidRPr="00AB5DAE">
            <w:rPr>
              <w:color w:val="000000"/>
            </w:rPr>
            <w:t>Champaign</w:t>
          </w:r>
        </w:smartTag>
        <w:r w:rsidRPr="00AB5DAE">
          <w:rPr>
            <w:color w:val="000000"/>
          </w:rPr>
          <w:t xml:space="preserve">, </w:t>
        </w:r>
        <w:smartTag w:uri="urn:schemas-microsoft-com:office:smarttags" w:element="State">
          <w:r w:rsidRPr="00AB5DAE">
            <w:rPr>
              <w:color w:val="000000"/>
            </w:rPr>
            <w:t>IL</w:t>
          </w:r>
        </w:smartTag>
      </w:smartTag>
      <w:r w:rsidRPr="00AB5DAE">
        <w:rPr>
          <w:color w:val="000000"/>
        </w:rPr>
        <w:t>:  Human Kinetics.</w:t>
      </w:r>
    </w:p>
    <w:p w:rsidR="00AB5DAE" w:rsidRPr="00AB5DAE" w:rsidRDefault="00AB5DAE" w:rsidP="00AB5DAE">
      <w:pPr>
        <w:rPr>
          <w:color w:val="000000"/>
        </w:rPr>
      </w:pPr>
    </w:p>
    <w:p w:rsidR="00AB5DAE" w:rsidRPr="00AB5DAE" w:rsidRDefault="00AB5DAE" w:rsidP="00AB5DAE">
      <w:pPr>
        <w:rPr>
          <w:color w:val="000000"/>
        </w:rPr>
      </w:pPr>
      <w:proofErr w:type="spellStart"/>
      <w:proofErr w:type="gramStart"/>
      <w:r w:rsidRPr="00AB5DAE">
        <w:rPr>
          <w:color w:val="000000"/>
        </w:rPr>
        <w:t>Rosner</w:t>
      </w:r>
      <w:proofErr w:type="spellEnd"/>
      <w:r w:rsidRPr="00AB5DAE">
        <w:rPr>
          <w:color w:val="000000"/>
        </w:rPr>
        <w:t xml:space="preserve">, S. R. &amp; </w:t>
      </w:r>
      <w:proofErr w:type="spellStart"/>
      <w:smartTag w:uri="urn:schemas-microsoft-com:office:smarttags" w:element="place">
        <w:r w:rsidRPr="00AB5DAE">
          <w:rPr>
            <w:color w:val="000000"/>
          </w:rPr>
          <w:t>Shropshire</w:t>
        </w:r>
      </w:smartTag>
      <w:proofErr w:type="spellEnd"/>
      <w:r w:rsidRPr="00AB5DAE">
        <w:rPr>
          <w:color w:val="000000"/>
        </w:rPr>
        <w:t>, K. L.</w:t>
      </w:r>
      <w:proofErr w:type="gramEnd"/>
      <w:r w:rsidRPr="00AB5DAE">
        <w:rPr>
          <w:color w:val="000000"/>
        </w:rPr>
        <w:t xml:space="preserve">  (2004)</w:t>
      </w:r>
      <w:proofErr w:type="gramStart"/>
      <w:r w:rsidRPr="00AB5DAE">
        <w:rPr>
          <w:color w:val="000000"/>
        </w:rPr>
        <w:t>.  Sudbury</w:t>
      </w:r>
      <w:proofErr w:type="gramEnd"/>
      <w:r w:rsidRPr="00AB5DAE">
        <w:rPr>
          <w:color w:val="000000"/>
        </w:rPr>
        <w:t xml:space="preserve">, MA:  Jones and </w:t>
      </w:r>
      <w:proofErr w:type="spellStart"/>
      <w:r w:rsidRPr="00AB5DAE">
        <w:rPr>
          <w:color w:val="000000"/>
        </w:rPr>
        <w:t>Barlett</w:t>
      </w:r>
      <w:proofErr w:type="spellEnd"/>
      <w:r w:rsidRPr="00AB5DAE">
        <w:rPr>
          <w:color w:val="000000"/>
        </w:rPr>
        <w:t>.</w:t>
      </w:r>
    </w:p>
    <w:p w:rsidR="00AB5DAE" w:rsidRPr="00AB5DAE" w:rsidRDefault="00AB5DAE" w:rsidP="00AB5DAE">
      <w:pPr>
        <w:rPr>
          <w:color w:val="000000"/>
        </w:rPr>
      </w:pPr>
    </w:p>
    <w:p w:rsidR="00AB5DAE" w:rsidRPr="00AB5DAE" w:rsidRDefault="00AB5DAE" w:rsidP="00AB5DAE">
      <w:pPr>
        <w:rPr>
          <w:bCs/>
          <w:i/>
          <w:color w:val="000000"/>
        </w:rPr>
      </w:pPr>
      <w:proofErr w:type="spellStart"/>
      <w:proofErr w:type="gramStart"/>
      <w:r w:rsidRPr="00AB5DAE">
        <w:rPr>
          <w:color w:val="000000"/>
        </w:rPr>
        <w:t>Shilbury</w:t>
      </w:r>
      <w:proofErr w:type="spellEnd"/>
      <w:r w:rsidRPr="00AB5DAE">
        <w:rPr>
          <w:color w:val="000000"/>
        </w:rPr>
        <w:t xml:space="preserve">, D., Quick, S., &amp; </w:t>
      </w:r>
      <w:proofErr w:type="spellStart"/>
      <w:r w:rsidRPr="00AB5DAE">
        <w:rPr>
          <w:color w:val="000000"/>
        </w:rPr>
        <w:t>Westerbeek</w:t>
      </w:r>
      <w:proofErr w:type="spellEnd"/>
      <w:r w:rsidRPr="00AB5DAE">
        <w:rPr>
          <w:color w:val="000000"/>
        </w:rPr>
        <w:t>, H. (1998).</w:t>
      </w:r>
      <w:proofErr w:type="gramEnd"/>
      <w:r w:rsidRPr="00AB5DAE">
        <w:rPr>
          <w:color w:val="000000"/>
        </w:rPr>
        <w:t xml:space="preserve">  </w:t>
      </w:r>
      <w:proofErr w:type="gramStart"/>
      <w:r w:rsidRPr="00AB5DAE">
        <w:rPr>
          <w:i/>
          <w:color w:val="000000"/>
        </w:rPr>
        <w:t>Strategic sport marketing.</w:t>
      </w:r>
      <w:proofErr w:type="gramEnd"/>
      <w:r w:rsidRPr="00AB5DAE">
        <w:rPr>
          <w:color w:val="000000"/>
        </w:rPr>
        <w:t xml:space="preserve">  </w:t>
      </w:r>
      <w:smartTag w:uri="urn:schemas-microsoft-com:office:smarttags" w:element="place">
        <w:smartTag w:uri="urn:schemas-microsoft-com:office:smarttags" w:element="City">
          <w:r w:rsidRPr="00AB5DAE">
            <w:rPr>
              <w:color w:val="000000"/>
            </w:rPr>
            <w:t>Melbourne</w:t>
          </w:r>
        </w:smartTag>
        <w:r w:rsidRPr="00AB5DAE">
          <w:rPr>
            <w:color w:val="000000"/>
          </w:rPr>
          <w:t xml:space="preserve">, </w:t>
        </w:r>
        <w:smartTag w:uri="urn:schemas-microsoft-com:office:smarttags" w:element="country-region">
          <w:r w:rsidRPr="00AB5DAE">
            <w:rPr>
              <w:color w:val="000000"/>
            </w:rPr>
            <w:t>Australia</w:t>
          </w:r>
        </w:smartTag>
      </w:smartTag>
      <w:r w:rsidRPr="00AB5DAE">
        <w:rPr>
          <w:color w:val="000000"/>
        </w:rPr>
        <w:t xml:space="preserve">:  Allen &amp; </w:t>
      </w:r>
      <w:proofErr w:type="spellStart"/>
      <w:r w:rsidRPr="00AB5DAE">
        <w:rPr>
          <w:color w:val="000000"/>
        </w:rPr>
        <w:t>Munwin</w:t>
      </w:r>
      <w:proofErr w:type="spellEnd"/>
      <w:r w:rsidRPr="00AB5DAE">
        <w:rPr>
          <w:color w:val="000000"/>
        </w:rPr>
        <w:t>.</w:t>
      </w:r>
      <w:r w:rsidRPr="00AB5DAE">
        <w:rPr>
          <w:i/>
          <w:color w:val="000000"/>
        </w:rPr>
        <w:t xml:space="preserve">  </w:t>
      </w:r>
    </w:p>
    <w:p w:rsidR="00C01325" w:rsidRPr="00AB5DAE" w:rsidRDefault="00C01325" w:rsidP="00AB5DAE">
      <w:bookmarkStart w:id="0" w:name="_GoBack"/>
      <w:bookmarkEnd w:id="0"/>
    </w:p>
    <w:sectPr w:rsidR="00C01325" w:rsidRPr="00AB5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E7A"/>
    <w:multiLevelType w:val="hybridMultilevel"/>
    <w:tmpl w:val="2702D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8167C3"/>
    <w:multiLevelType w:val="hybridMultilevel"/>
    <w:tmpl w:val="01E4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C3458"/>
    <w:multiLevelType w:val="hybridMultilevel"/>
    <w:tmpl w:val="3EC0CDBC"/>
    <w:lvl w:ilvl="0" w:tplc="3A1A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92BAC"/>
    <w:multiLevelType w:val="hybridMultilevel"/>
    <w:tmpl w:val="3384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354C1"/>
    <w:multiLevelType w:val="hybridMultilevel"/>
    <w:tmpl w:val="8F2A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473CB"/>
    <w:multiLevelType w:val="hybridMultilevel"/>
    <w:tmpl w:val="E8D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00A37"/>
    <w:multiLevelType w:val="hybridMultilevel"/>
    <w:tmpl w:val="083C52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57F3402"/>
    <w:multiLevelType w:val="hybridMultilevel"/>
    <w:tmpl w:val="EA460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68207E"/>
    <w:multiLevelType w:val="hybridMultilevel"/>
    <w:tmpl w:val="D3C49518"/>
    <w:lvl w:ilvl="0" w:tplc="37C4BB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4C3388"/>
    <w:multiLevelType w:val="hybridMultilevel"/>
    <w:tmpl w:val="02827028"/>
    <w:lvl w:ilvl="0" w:tplc="04090001">
      <w:numFmt w:val="bullet"/>
      <w:lvlText w:val=""/>
      <w:lvlJc w:val="left"/>
      <w:pPr>
        <w:tabs>
          <w:tab w:val="num" w:pos="1800"/>
        </w:tabs>
        <w:ind w:left="180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DA5491A"/>
    <w:multiLevelType w:val="hybridMultilevel"/>
    <w:tmpl w:val="67D4A8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C67B03"/>
    <w:multiLevelType w:val="hybridMultilevel"/>
    <w:tmpl w:val="0A3A9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8802B9"/>
    <w:multiLevelType w:val="hybridMultilevel"/>
    <w:tmpl w:val="B738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18734B"/>
    <w:multiLevelType w:val="hybridMultilevel"/>
    <w:tmpl w:val="A0324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636256"/>
    <w:multiLevelType w:val="hybridMultilevel"/>
    <w:tmpl w:val="EE84E8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282F06"/>
    <w:multiLevelType w:val="hybridMultilevel"/>
    <w:tmpl w:val="5C1E4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1F3AF3"/>
    <w:multiLevelType w:val="hybridMultilevel"/>
    <w:tmpl w:val="5A8C1C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5355A2"/>
    <w:multiLevelType w:val="hybridMultilevel"/>
    <w:tmpl w:val="BD0C24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5534A4F"/>
    <w:multiLevelType w:val="hybridMultilevel"/>
    <w:tmpl w:val="FE2A567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nsid w:val="47C34E84"/>
    <w:multiLevelType w:val="hybridMultilevel"/>
    <w:tmpl w:val="B2AE4F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BD286B"/>
    <w:multiLevelType w:val="hybridMultilevel"/>
    <w:tmpl w:val="AF9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418F4"/>
    <w:multiLevelType w:val="hybridMultilevel"/>
    <w:tmpl w:val="140C62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C632CD"/>
    <w:multiLevelType w:val="hybridMultilevel"/>
    <w:tmpl w:val="1C44E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6176AE"/>
    <w:multiLevelType w:val="hybridMultilevel"/>
    <w:tmpl w:val="763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B3D43"/>
    <w:multiLevelType w:val="hybridMultilevel"/>
    <w:tmpl w:val="F40E66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2BB5C5E"/>
    <w:multiLevelType w:val="hybridMultilevel"/>
    <w:tmpl w:val="889C54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2D43595"/>
    <w:multiLevelType w:val="hybridMultilevel"/>
    <w:tmpl w:val="CCAEAB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37D0AB1"/>
    <w:multiLevelType w:val="hybridMultilevel"/>
    <w:tmpl w:val="952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056443"/>
    <w:multiLevelType w:val="hybridMultilevel"/>
    <w:tmpl w:val="758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C37F9"/>
    <w:multiLevelType w:val="hybridMultilevel"/>
    <w:tmpl w:val="FF88B2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8FE6D40"/>
    <w:multiLevelType w:val="hybridMultilevel"/>
    <w:tmpl w:val="F27E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30D7C"/>
    <w:multiLevelType w:val="hybridMultilevel"/>
    <w:tmpl w:val="CD3E79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9020C4"/>
    <w:multiLevelType w:val="hybridMultilevel"/>
    <w:tmpl w:val="9D6E16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13"/>
  </w:num>
  <w:num w:numId="3">
    <w:abstractNumId w:val="22"/>
  </w:num>
  <w:num w:numId="4">
    <w:abstractNumId w:val="27"/>
  </w:num>
  <w:num w:numId="5">
    <w:abstractNumId w:val="23"/>
  </w:num>
  <w:num w:numId="6">
    <w:abstractNumId w:val="5"/>
  </w:num>
  <w:num w:numId="7">
    <w:abstractNumId w:val="30"/>
  </w:num>
  <w:num w:numId="8">
    <w:abstractNumId w:val="4"/>
  </w:num>
  <w:num w:numId="9">
    <w:abstractNumId w:val="1"/>
  </w:num>
  <w:num w:numId="10">
    <w:abstractNumId w:val="3"/>
  </w:num>
  <w:num w:numId="11">
    <w:abstractNumId w:val="20"/>
  </w:num>
  <w:num w:numId="12">
    <w:abstractNumId w:val="28"/>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11"/>
  </w:num>
  <w:num w:numId="22">
    <w:abstractNumId w:val="29"/>
  </w:num>
  <w:num w:numId="23">
    <w:abstractNumId w:val="18"/>
  </w:num>
  <w:num w:numId="24">
    <w:abstractNumId w:val="16"/>
  </w:num>
  <w:num w:numId="25">
    <w:abstractNumId w:val="17"/>
  </w:num>
  <w:num w:numId="26">
    <w:abstractNumId w:val="26"/>
  </w:num>
  <w:num w:numId="27">
    <w:abstractNumId w:val="24"/>
  </w:num>
  <w:num w:numId="28">
    <w:abstractNumId w:val="25"/>
  </w:num>
  <w:num w:numId="29">
    <w:abstractNumId w:val="10"/>
  </w:num>
  <w:num w:numId="30">
    <w:abstractNumId w:val="21"/>
  </w:num>
  <w:num w:numId="31">
    <w:abstractNumId w:val="15"/>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81"/>
    <w:rsid w:val="000C1E9B"/>
    <w:rsid w:val="001323E1"/>
    <w:rsid w:val="00821254"/>
    <w:rsid w:val="00AB5DAE"/>
    <w:rsid w:val="00C01325"/>
    <w:rsid w:val="00D077EB"/>
    <w:rsid w:val="00D3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2013-10-01T21:21:00Z</dcterms:created>
  <dcterms:modified xsi:type="dcterms:W3CDTF">2013-10-01T21:21:00Z</dcterms:modified>
</cp:coreProperties>
</file>