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F4" w:rsidRDefault="00E261F4" w:rsidP="00E261F4">
      <w:pPr>
        <w:pStyle w:val="Title"/>
        <w:pBdr>
          <w:top w:val="triple" w:sz="4" w:space="1" w:color="auto"/>
          <w:left w:val="triple" w:sz="4" w:space="4" w:color="auto"/>
          <w:bottom w:val="triple" w:sz="4" w:space="1" w:color="auto"/>
          <w:right w:val="triple" w:sz="4" w:space="4" w:color="auto"/>
        </w:pBdr>
      </w:pPr>
    </w:p>
    <w:p w:rsidR="00E261F4" w:rsidRDefault="00E261F4" w:rsidP="00E261F4">
      <w:pPr>
        <w:pStyle w:val="Title"/>
        <w:pBdr>
          <w:top w:val="triple" w:sz="4" w:space="1" w:color="auto"/>
          <w:left w:val="triple" w:sz="4" w:space="4" w:color="auto"/>
          <w:bottom w:val="triple" w:sz="4" w:space="1" w:color="auto"/>
          <w:right w:val="triple" w:sz="4" w:space="4" w:color="auto"/>
        </w:pBdr>
      </w:pPr>
      <w:r>
        <w:t>California State University Northridge</w:t>
      </w:r>
    </w:p>
    <w:p w:rsidR="00E261F4" w:rsidRDefault="00E261F4" w:rsidP="00E261F4">
      <w:pPr>
        <w:pBdr>
          <w:top w:val="triple" w:sz="4" w:space="1" w:color="auto"/>
          <w:left w:val="triple" w:sz="4" w:space="4" w:color="auto"/>
          <w:bottom w:val="triple" w:sz="4" w:space="1" w:color="auto"/>
          <w:right w:val="triple" w:sz="4" w:space="4" w:color="auto"/>
        </w:pBdr>
        <w:jc w:val="center"/>
        <w:rPr>
          <w:sz w:val="24"/>
        </w:rPr>
      </w:pPr>
      <w:r>
        <w:rPr>
          <w:sz w:val="24"/>
        </w:rPr>
        <w:t>Department of Elementary Education</w:t>
      </w:r>
    </w:p>
    <w:p w:rsidR="00E261F4" w:rsidRDefault="00E261F4" w:rsidP="00E261F4">
      <w:pPr>
        <w:pStyle w:val="Heading6"/>
        <w:pBdr>
          <w:top w:val="triple" w:sz="4" w:space="1" w:color="auto"/>
          <w:left w:val="triple" w:sz="4" w:space="4" w:color="auto"/>
          <w:bottom w:val="triple" w:sz="4" w:space="1" w:color="auto"/>
          <w:right w:val="triple" w:sz="4" w:space="4" w:color="auto"/>
        </w:pBdr>
      </w:pPr>
      <w:r>
        <w:t>Elementary Education 697:  Directed Comprehensive Studies</w:t>
      </w:r>
    </w:p>
    <w:p w:rsidR="00E261F4" w:rsidRDefault="00C066AC" w:rsidP="00E261F4">
      <w:pPr>
        <w:pBdr>
          <w:top w:val="triple" w:sz="4" w:space="1" w:color="auto"/>
          <w:left w:val="triple" w:sz="4" w:space="4" w:color="auto"/>
          <w:bottom w:val="triple" w:sz="4" w:space="1" w:color="auto"/>
          <w:right w:val="triple" w:sz="4" w:space="4" w:color="auto"/>
        </w:pBdr>
        <w:jc w:val="center"/>
        <w:rPr>
          <w:sz w:val="24"/>
        </w:rPr>
      </w:pPr>
      <w:r>
        <w:rPr>
          <w:sz w:val="24"/>
        </w:rPr>
        <w:t>Tues</w:t>
      </w:r>
      <w:r w:rsidR="00963402">
        <w:rPr>
          <w:sz w:val="24"/>
        </w:rPr>
        <w:t xml:space="preserve">days </w:t>
      </w:r>
      <w:r>
        <w:rPr>
          <w:sz w:val="24"/>
        </w:rPr>
        <w:t>5</w:t>
      </w:r>
      <w:r w:rsidR="00963402">
        <w:rPr>
          <w:sz w:val="24"/>
        </w:rPr>
        <w:t>:00 – 6:45</w:t>
      </w:r>
      <w:r>
        <w:rPr>
          <w:sz w:val="24"/>
        </w:rPr>
        <w:t xml:space="preserve"> </w:t>
      </w:r>
      <w:proofErr w:type="gramStart"/>
      <w:r>
        <w:rPr>
          <w:sz w:val="24"/>
        </w:rPr>
        <w:t>Fall</w:t>
      </w:r>
      <w:proofErr w:type="gramEnd"/>
      <w:r>
        <w:rPr>
          <w:sz w:val="24"/>
        </w:rPr>
        <w:t xml:space="preserve">, </w:t>
      </w:r>
      <w:r w:rsidR="002E4504">
        <w:rPr>
          <w:sz w:val="24"/>
        </w:rPr>
        <w:t>2013</w:t>
      </w:r>
    </w:p>
    <w:p w:rsidR="00E261F4" w:rsidRDefault="00E261F4" w:rsidP="00E261F4">
      <w:pPr>
        <w:pBdr>
          <w:top w:val="triple" w:sz="4" w:space="1" w:color="auto"/>
          <w:left w:val="triple" w:sz="4" w:space="4" w:color="auto"/>
          <w:bottom w:val="triple" w:sz="4" w:space="1" w:color="auto"/>
          <w:right w:val="triple" w:sz="4" w:space="4" w:color="auto"/>
        </w:pBdr>
        <w:jc w:val="center"/>
        <w:rPr>
          <w:sz w:val="24"/>
        </w:rPr>
      </w:pPr>
    </w:p>
    <w:p w:rsidR="00E261F4" w:rsidRDefault="00E261F4" w:rsidP="00E261F4">
      <w:pPr>
        <w:jc w:val="center"/>
        <w:rPr>
          <w:sz w:val="24"/>
        </w:rPr>
      </w:pPr>
    </w:p>
    <w:p w:rsidR="00B11CD3" w:rsidRDefault="00B11CD3" w:rsidP="00E261F4">
      <w:pPr>
        <w:pStyle w:val="Heading5"/>
      </w:pPr>
    </w:p>
    <w:p w:rsidR="00B11CD3" w:rsidRPr="003D1169" w:rsidRDefault="00B11CD3" w:rsidP="003D1169">
      <w:pPr>
        <w:pStyle w:val="Heading5"/>
      </w:pPr>
      <w:r>
        <w:t>Dr. Susan Belgrad</w:t>
      </w:r>
      <w:r>
        <w:tab/>
      </w:r>
      <w:r w:rsidR="00E261F4">
        <w:tab/>
      </w:r>
      <w:r w:rsidR="00E261F4">
        <w:tab/>
      </w:r>
      <w:r w:rsidR="003D1169">
        <w:tab/>
      </w:r>
      <w:r w:rsidR="00E261F4">
        <w:rPr>
          <w:b w:val="0"/>
        </w:rPr>
        <w:t>Email:</w:t>
      </w:r>
      <w:r w:rsidR="003D1169" w:rsidRPr="003D1169">
        <w:rPr>
          <w:b w:val="0"/>
        </w:rPr>
        <w:t xml:space="preserve"> </w:t>
      </w:r>
      <w:hyperlink r:id="rId7" w:history="1">
        <w:r w:rsidR="003D1169" w:rsidRPr="00597C08">
          <w:rPr>
            <w:rStyle w:val="Hyperlink"/>
            <w:b w:val="0"/>
          </w:rPr>
          <w:t>susan.belgrad@csun.edu</w:t>
        </w:r>
      </w:hyperlink>
    </w:p>
    <w:p w:rsidR="00B11CD3" w:rsidRDefault="00B11CD3" w:rsidP="00B11CD3">
      <w:pPr>
        <w:rPr>
          <w:sz w:val="24"/>
        </w:rPr>
      </w:pPr>
      <w:r>
        <w:rPr>
          <w:sz w:val="24"/>
        </w:rPr>
        <w:t>Office:  Education 2102</w:t>
      </w:r>
      <w:r>
        <w:rPr>
          <w:sz w:val="24"/>
        </w:rPr>
        <w:tab/>
      </w:r>
      <w:r>
        <w:rPr>
          <w:sz w:val="24"/>
        </w:rPr>
        <w:tab/>
      </w:r>
      <w:r w:rsidR="003D1169">
        <w:rPr>
          <w:sz w:val="24"/>
        </w:rPr>
        <w:tab/>
      </w:r>
      <w:r>
        <w:rPr>
          <w:sz w:val="24"/>
        </w:rPr>
        <w:t>Phone:  818-677-4901</w:t>
      </w:r>
    </w:p>
    <w:p w:rsidR="00B11CD3" w:rsidRDefault="002E4504" w:rsidP="00B11CD3">
      <w:pPr>
        <w:rPr>
          <w:sz w:val="24"/>
        </w:rPr>
      </w:pPr>
      <w:r>
        <w:rPr>
          <w:sz w:val="24"/>
        </w:rPr>
        <w:t xml:space="preserve">                 </w:t>
      </w:r>
      <w:r w:rsidR="00B11CD3">
        <w:rPr>
          <w:sz w:val="24"/>
        </w:rPr>
        <w:t>Office hours:  T</w:t>
      </w:r>
      <w:r w:rsidR="003D1169">
        <w:rPr>
          <w:sz w:val="24"/>
        </w:rPr>
        <w:t>uesdays</w:t>
      </w:r>
      <w:r>
        <w:rPr>
          <w:sz w:val="24"/>
        </w:rPr>
        <w:t xml:space="preserve"> and Thursday, 2</w:t>
      </w:r>
      <w:r w:rsidR="00B11CD3">
        <w:rPr>
          <w:sz w:val="24"/>
        </w:rPr>
        <w:t xml:space="preserve">-4PM or </w:t>
      </w:r>
      <w:r w:rsidR="00C066AC">
        <w:rPr>
          <w:sz w:val="24"/>
        </w:rPr>
        <w:t>by</w:t>
      </w:r>
      <w:r w:rsidR="00B11CD3">
        <w:rPr>
          <w:sz w:val="24"/>
        </w:rPr>
        <w:t xml:space="preserve"> appointment</w:t>
      </w:r>
    </w:p>
    <w:p w:rsidR="00B11CD3" w:rsidRDefault="00B11CD3" w:rsidP="00E261F4">
      <w:pPr>
        <w:rPr>
          <w:sz w:val="24"/>
        </w:rPr>
      </w:pPr>
    </w:p>
    <w:p w:rsidR="00E261F4" w:rsidRDefault="00E261F4" w:rsidP="00E261F4">
      <w:pPr>
        <w:rPr>
          <w:sz w:val="24"/>
        </w:rPr>
      </w:pPr>
    </w:p>
    <w:p w:rsidR="00E261F4" w:rsidRDefault="00E261F4" w:rsidP="00E261F4">
      <w:pPr>
        <w:rPr>
          <w:sz w:val="24"/>
        </w:rPr>
      </w:pPr>
      <w:r>
        <w:rPr>
          <w:b/>
          <w:sz w:val="24"/>
        </w:rPr>
        <w:t>A.  Course Description.</w:t>
      </w:r>
      <w:r>
        <w:rPr>
          <w:sz w:val="24"/>
        </w:rPr>
        <w:t xml:space="preserve">  The course prepares graduate students for the comprehensive examination and focuses on study and research skills, including the intellectual task of synthesizing and using information for general and specific questions.</w:t>
      </w:r>
    </w:p>
    <w:p w:rsidR="00E261F4" w:rsidRDefault="00E261F4" w:rsidP="00E261F4">
      <w:pPr>
        <w:rPr>
          <w:sz w:val="24"/>
        </w:rPr>
      </w:pPr>
    </w:p>
    <w:p w:rsidR="00E261F4" w:rsidRDefault="00E261F4" w:rsidP="00E261F4">
      <w:pPr>
        <w:rPr>
          <w:sz w:val="24"/>
        </w:rPr>
      </w:pPr>
      <w:r>
        <w:rPr>
          <w:b/>
          <w:sz w:val="24"/>
        </w:rPr>
        <w:t>B.  Place of Course in the Curriculum.</w:t>
      </w:r>
      <w:r>
        <w:rPr>
          <w:sz w:val="24"/>
        </w:rPr>
        <w:t xml:space="preserve">  </w:t>
      </w:r>
      <w:proofErr w:type="gramStart"/>
      <w:r>
        <w:rPr>
          <w:sz w:val="24"/>
        </w:rPr>
        <w:t>A requirement for the Master of Arts in Education for those graduate students who do not select the thesis or graduate project.</w:t>
      </w:r>
      <w:proofErr w:type="gramEnd"/>
    </w:p>
    <w:p w:rsidR="00E261F4" w:rsidRDefault="00E261F4" w:rsidP="00E261F4">
      <w:pPr>
        <w:rPr>
          <w:sz w:val="24"/>
        </w:rPr>
      </w:pPr>
    </w:p>
    <w:p w:rsidR="00E261F4" w:rsidRDefault="00E261F4" w:rsidP="00E261F4">
      <w:pPr>
        <w:rPr>
          <w:sz w:val="24"/>
        </w:rPr>
      </w:pPr>
    </w:p>
    <w:p w:rsidR="00E261F4" w:rsidRDefault="00E261F4" w:rsidP="00E261F4">
      <w:pPr>
        <w:rPr>
          <w:sz w:val="24"/>
        </w:rPr>
      </w:pPr>
      <w:r>
        <w:rPr>
          <w:b/>
          <w:sz w:val="24"/>
        </w:rPr>
        <w:t>C.  Objectives.</w:t>
      </w:r>
      <w:r>
        <w:rPr>
          <w:sz w:val="24"/>
        </w:rPr>
        <w:t xml:space="preserve">  Students will</w:t>
      </w:r>
    </w:p>
    <w:p w:rsidR="00E261F4" w:rsidRDefault="00E261F4" w:rsidP="00E261F4">
      <w:pPr>
        <w:rPr>
          <w:sz w:val="24"/>
        </w:rPr>
      </w:pPr>
      <w:r>
        <w:rPr>
          <w:sz w:val="24"/>
        </w:rPr>
        <w:t>1.  Organize time and resources for a plan of professional study.</w:t>
      </w:r>
    </w:p>
    <w:p w:rsidR="00E261F4" w:rsidRDefault="00E261F4" w:rsidP="00E261F4">
      <w:pPr>
        <w:numPr>
          <w:ilvl w:val="0"/>
          <w:numId w:val="6"/>
        </w:numPr>
        <w:rPr>
          <w:sz w:val="24"/>
        </w:rPr>
      </w:pPr>
      <w:r>
        <w:rPr>
          <w:sz w:val="24"/>
        </w:rPr>
        <w:t>Conduct a literature review locating both research and professional literature.  To include sources provided in books, journals and abstracts, ERIC documents, government materials, dissertations and theses, as well as curricular materials.</w:t>
      </w:r>
    </w:p>
    <w:p w:rsidR="00E261F4" w:rsidRDefault="00E261F4" w:rsidP="00E261F4">
      <w:pPr>
        <w:numPr>
          <w:ilvl w:val="0"/>
          <w:numId w:val="1"/>
        </w:numPr>
        <w:rPr>
          <w:sz w:val="24"/>
        </w:rPr>
      </w:pPr>
      <w:r>
        <w:rPr>
          <w:sz w:val="24"/>
        </w:rPr>
        <w:t>Synthesize, organize and use information gained from course work.</w:t>
      </w:r>
    </w:p>
    <w:p w:rsidR="00E261F4" w:rsidRDefault="00E261F4" w:rsidP="00E261F4">
      <w:pPr>
        <w:numPr>
          <w:ilvl w:val="0"/>
          <w:numId w:val="1"/>
        </w:numPr>
        <w:rPr>
          <w:sz w:val="24"/>
        </w:rPr>
      </w:pPr>
      <w:r>
        <w:rPr>
          <w:sz w:val="24"/>
        </w:rPr>
        <w:t>Respond in an articulate and professional manner to general and specific professional questions provided by the Elementary Faculty.  Questions will relate to general “core” knowledge as well as specific knowledge, skills and dispositions acquired during graduate study in Language and Literacy, Curriculum and Instruction, and Multicultural/Multilingual Education.</w:t>
      </w:r>
    </w:p>
    <w:p w:rsidR="00E261F4" w:rsidRDefault="00E261F4" w:rsidP="00E261F4">
      <w:pPr>
        <w:numPr>
          <w:ilvl w:val="0"/>
          <w:numId w:val="1"/>
        </w:numPr>
        <w:rPr>
          <w:sz w:val="24"/>
        </w:rPr>
      </w:pPr>
      <w:r>
        <w:rPr>
          <w:sz w:val="24"/>
        </w:rPr>
        <w:t>Document and evaluate supporting evidence found in the professional literature</w:t>
      </w:r>
    </w:p>
    <w:p w:rsidR="00E261F4" w:rsidRDefault="00E261F4" w:rsidP="00E261F4">
      <w:pPr>
        <w:numPr>
          <w:ilvl w:val="0"/>
          <w:numId w:val="1"/>
        </w:numPr>
        <w:rPr>
          <w:sz w:val="24"/>
        </w:rPr>
      </w:pPr>
      <w:r>
        <w:rPr>
          <w:sz w:val="24"/>
        </w:rPr>
        <w:t>Display both written and oral command of individual’s identified areas of study.</w:t>
      </w:r>
    </w:p>
    <w:p w:rsidR="00E261F4" w:rsidRDefault="00E261F4" w:rsidP="00E261F4">
      <w:pPr>
        <w:numPr>
          <w:ilvl w:val="0"/>
          <w:numId w:val="1"/>
        </w:numPr>
        <w:rPr>
          <w:sz w:val="24"/>
        </w:rPr>
      </w:pPr>
      <w:r>
        <w:rPr>
          <w:sz w:val="24"/>
        </w:rPr>
        <w:t>Demonstrate an ability to be both articulate and aware of the bases for varying points of view within the profession.</w:t>
      </w:r>
    </w:p>
    <w:p w:rsidR="00E261F4" w:rsidRDefault="00E261F4" w:rsidP="00E261F4">
      <w:pPr>
        <w:rPr>
          <w:sz w:val="24"/>
        </w:rPr>
      </w:pPr>
      <w:r>
        <w:rPr>
          <w:sz w:val="24"/>
        </w:rPr>
        <w:t>8    Communicate clearly as a professional in writing and speaking.</w:t>
      </w:r>
    </w:p>
    <w:p w:rsidR="00E261F4" w:rsidRDefault="00E261F4" w:rsidP="00E261F4">
      <w:pPr>
        <w:rPr>
          <w:sz w:val="24"/>
        </w:rPr>
      </w:pPr>
    </w:p>
    <w:p w:rsidR="00E261F4" w:rsidRDefault="00E261F4" w:rsidP="00E261F4">
      <w:pPr>
        <w:pStyle w:val="Heading2"/>
      </w:pPr>
      <w:r>
        <w:t>Content</w:t>
      </w:r>
    </w:p>
    <w:p w:rsidR="00E261F4" w:rsidRDefault="00E261F4" w:rsidP="00E261F4">
      <w:pPr>
        <w:numPr>
          <w:ilvl w:val="0"/>
          <w:numId w:val="3"/>
        </w:numPr>
        <w:rPr>
          <w:sz w:val="24"/>
        </w:rPr>
      </w:pPr>
      <w:r>
        <w:rPr>
          <w:sz w:val="24"/>
        </w:rPr>
        <w:t>Guidelines for the administration of the Comprehensive Examination</w:t>
      </w:r>
    </w:p>
    <w:p w:rsidR="00E261F4" w:rsidRDefault="00E261F4" w:rsidP="00E261F4">
      <w:pPr>
        <w:numPr>
          <w:ilvl w:val="0"/>
          <w:numId w:val="3"/>
        </w:numPr>
        <w:rPr>
          <w:sz w:val="24"/>
        </w:rPr>
      </w:pPr>
      <w:r>
        <w:rPr>
          <w:sz w:val="24"/>
        </w:rPr>
        <w:t>Guidelines/rubric for responding to examination questions.</w:t>
      </w:r>
    </w:p>
    <w:p w:rsidR="00E261F4" w:rsidRDefault="00E261F4" w:rsidP="00E261F4">
      <w:pPr>
        <w:numPr>
          <w:ilvl w:val="0"/>
          <w:numId w:val="3"/>
        </w:numPr>
        <w:rPr>
          <w:sz w:val="24"/>
        </w:rPr>
      </w:pPr>
      <w:r>
        <w:rPr>
          <w:sz w:val="24"/>
        </w:rPr>
        <w:t>Time, resources and organization of an individual plan of study.</w:t>
      </w:r>
    </w:p>
    <w:p w:rsidR="00E261F4" w:rsidRDefault="00E261F4" w:rsidP="00E261F4">
      <w:pPr>
        <w:numPr>
          <w:ilvl w:val="0"/>
          <w:numId w:val="3"/>
        </w:numPr>
        <w:rPr>
          <w:sz w:val="24"/>
        </w:rPr>
      </w:pPr>
      <w:r>
        <w:rPr>
          <w:sz w:val="24"/>
        </w:rPr>
        <w:t>Information search using a variety of print and electronic resources.</w:t>
      </w:r>
    </w:p>
    <w:p w:rsidR="003D1169" w:rsidRDefault="00E261F4" w:rsidP="00E261F4">
      <w:pPr>
        <w:numPr>
          <w:ilvl w:val="0"/>
          <w:numId w:val="3"/>
        </w:numPr>
        <w:rPr>
          <w:sz w:val="24"/>
        </w:rPr>
      </w:pPr>
      <w:r>
        <w:rPr>
          <w:sz w:val="24"/>
        </w:rPr>
        <w:t>Review of academic writing styles (APA) for writing responses to essay questions.</w:t>
      </w:r>
    </w:p>
    <w:p w:rsidR="00E261F4" w:rsidRDefault="003D1169" w:rsidP="003D1169">
      <w:pPr>
        <w:ind w:left="360"/>
        <w:rPr>
          <w:sz w:val="24"/>
        </w:rPr>
      </w:pPr>
      <w:r>
        <w:rPr>
          <w:sz w:val="24"/>
        </w:rPr>
        <w:br w:type="page"/>
      </w:r>
    </w:p>
    <w:p w:rsidR="00E261F4" w:rsidRDefault="00E261F4" w:rsidP="00E261F4">
      <w:pPr>
        <w:pStyle w:val="Heading2"/>
      </w:pPr>
      <w:r>
        <w:lastRenderedPageBreak/>
        <w:t>Methods and Procedures</w:t>
      </w:r>
    </w:p>
    <w:p w:rsidR="00E261F4" w:rsidRDefault="00E261F4" w:rsidP="00E261F4">
      <w:pPr>
        <w:numPr>
          <w:ilvl w:val="0"/>
          <w:numId w:val="4"/>
        </w:numPr>
        <w:rPr>
          <w:sz w:val="24"/>
        </w:rPr>
      </w:pPr>
      <w:r>
        <w:rPr>
          <w:sz w:val="24"/>
        </w:rPr>
        <w:t>Lectures and discussions</w:t>
      </w:r>
    </w:p>
    <w:p w:rsidR="00E261F4" w:rsidRDefault="00E261F4" w:rsidP="00E261F4">
      <w:pPr>
        <w:numPr>
          <w:ilvl w:val="0"/>
          <w:numId w:val="4"/>
        </w:numPr>
        <w:rPr>
          <w:sz w:val="24"/>
        </w:rPr>
      </w:pPr>
      <w:r>
        <w:rPr>
          <w:sz w:val="24"/>
        </w:rPr>
        <w:t>Small group work</w:t>
      </w:r>
    </w:p>
    <w:p w:rsidR="00E261F4" w:rsidRDefault="00E261F4" w:rsidP="00E261F4">
      <w:pPr>
        <w:numPr>
          <w:ilvl w:val="0"/>
          <w:numId w:val="4"/>
        </w:numPr>
        <w:rPr>
          <w:sz w:val="24"/>
        </w:rPr>
      </w:pPr>
      <w:r>
        <w:rPr>
          <w:sz w:val="24"/>
        </w:rPr>
        <w:t>Individual conferences</w:t>
      </w:r>
    </w:p>
    <w:p w:rsidR="00E261F4" w:rsidRDefault="00E261F4" w:rsidP="00E261F4">
      <w:pPr>
        <w:numPr>
          <w:ilvl w:val="0"/>
          <w:numId w:val="4"/>
        </w:numPr>
        <w:rPr>
          <w:sz w:val="24"/>
        </w:rPr>
      </w:pPr>
      <w:r>
        <w:rPr>
          <w:sz w:val="24"/>
        </w:rPr>
        <w:t>Practicum in academic conversation</w:t>
      </w:r>
    </w:p>
    <w:p w:rsidR="00E261F4" w:rsidRDefault="00E261F4" w:rsidP="00E261F4">
      <w:pPr>
        <w:rPr>
          <w:sz w:val="24"/>
        </w:rPr>
      </w:pPr>
    </w:p>
    <w:p w:rsidR="00E261F4" w:rsidRDefault="00E261F4" w:rsidP="00E261F4">
      <w:pPr>
        <w:numPr>
          <w:ilvl w:val="0"/>
          <w:numId w:val="2"/>
        </w:numPr>
        <w:rPr>
          <w:sz w:val="24"/>
        </w:rPr>
      </w:pPr>
      <w:r>
        <w:rPr>
          <w:b/>
          <w:sz w:val="24"/>
        </w:rPr>
        <w:t>Evaluation.</w:t>
      </w:r>
      <w:r>
        <w:rPr>
          <w:sz w:val="24"/>
        </w:rPr>
        <w:t xml:space="preserve">  </w:t>
      </w:r>
    </w:p>
    <w:p w:rsidR="00E261F4" w:rsidRDefault="00E261F4" w:rsidP="00E261F4">
      <w:pPr>
        <w:numPr>
          <w:ilvl w:val="0"/>
          <w:numId w:val="5"/>
        </w:numPr>
        <w:rPr>
          <w:sz w:val="24"/>
        </w:rPr>
      </w:pPr>
      <w:r>
        <w:rPr>
          <w:sz w:val="24"/>
        </w:rPr>
        <w:t xml:space="preserve"> Success on Written Qualifying Exam of the Comprehensive Examination in accordance with the following criteria:</w:t>
      </w:r>
    </w:p>
    <w:p w:rsidR="00E261F4" w:rsidRDefault="00E261F4" w:rsidP="00E261F4">
      <w:pPr>
        <w:ind w:left="720"/>
        <w:rPr>
          <w:sz w:val="24"/>
        </w:rPr>
      </w:pPr>
      <w:r>
        <w:rPr>
          <w:sz w:val="24"/>
        </w:rPr>
        <w:t>a.   Conceptual command of the area in question</w:t>
      </w:r>
    </w:p>
    <w:p w:rsidR="00E261F4" w:rsidRDefault="00E261F4" w:rsidP="00E261F4">
      <w:pPr>
        <w:numPr>
          <w:ilvl w:val="0"/>
          <w:numId w:val="7"/>
        </w:numPr>
        <w:rPr>
          <w:sz w:val="24"/>
        </w:rPr>
      </w:pPr>
      <w:r>
        <w:rPr>
          <w:sz w:val="24"/>
        </w:rPr>
        <w:t>Ability to document in support of a point.</w:t>
      </w:r>
    </w:p>
    <w:p w:rsidR="00E261F4" w:rsidRDefault="00E261F4" w:rsidP="00E261F4">
      <w:pPr>
        <w:numPr>
          <w:ilvl w:val="0"/>
          <w:numId w:val="7"/>
        </w:numPr>
        <w:rPr>
          <w:sz w:val="24"/>
        </w:rPr>
      </w:pPr>
      <w:r>
        <w:rPr>
          <w:sz w:val="24"/>
        </w:rPr>
        <w:t>Ability to organize ideas and use conventions of writing.</w:t>
      </w:r>
    </w:p>
    <w:p w:rsidR="00E261F4" w:rsidRDefault="00E261F4" w:rsidP="00E261F4">
      <w:pPr>
        <w:numPr>
          <w:ilvl w:val="0"/>
          <w:numId w:val="7"/>
        </w:numPr>
        <w:rPr>
          <w:sz w:val="24"/>
        </w:rPr>
      </w:pPr>
      <w:r>
        <w:rPr>
          <w:sz w:val="24"/>
        </w:rPr>
        <w:t>Awareness of bases for varying points of view.</w:t>
      </w:r>
    </w:p>
    <w:p w:rsidR="00E261F4" w:rsidRDefault="00E261F4" w:rsidP="00E261F4">
      <w:pPr>
        <w:numPr>
          <w:ilvl w:val="0"/>
          <w:numId w:val="5"/>
        </w:numPr>
        <w:rPr>
          <w:sz w:val="24"/>
        </w:rPr>
      </w:pPr>
      <w:r>
        <w:rPr>
          <w:sz w:val="24"/>
        </w:rPr>
        <w:t xml:space="preserve">Passing score on the Academic Conversation or oral component of the Comprehensive Examination. </w:t>
      </w:r>
    </w:p>
    <w:p w:rsidR="00E261F4" w:rsidRDefault="00E261F4" w:rsidP="00E261F4">
      <w:pPr>
        <w:pStyle w:val="Heading1"/>
        <w:spacing w:before="230" w:line="235" w:lineRule="exact"/>
        <w:rPr>
          <w:sz w:val="22"/>
          <w:szCs w:val="22"/>
        </w:rPr>
      </w:pPr>
      <w:r>
        <w:rPr>
          <w:sz w:val="22"/>
          <w:szCs w:val="22"/>
        </w:rPr>
        <w:t>This course is an intensive, practical graduate course for professional development. All students entering the course are assumed to have the ability to earn a passing grade; however, this does not mean that all students will automatically succeed.</w:t>
      </w:r>
    </w:p>
    <w:p w:rsidR="00E261F4" w:rsidRPr="00F970CE" w:rsidRDefault="00E261F4" w:rsidP="00E261F4"/>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8"/>
        <w:gridCol w:w="6677"/>
      </w:tblGrid>
      <w:tr w:rsidR="00E261F4">
        <w:trPr>
          <w:trHeight w:val="2456"/>
        </w:trPr>
        <w:tc>
          <w:tcPr>
            <w:tcW w:w="2608"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spacing w:before="134" w:line="230" w:lineRule="exact"/>
            </w:pPr>
            <w:r w:rsidRPr="00F970CE">
              <w:t xml:space="preserve">Guidelines for Achieving Passing With </w:t>
            </w:r>
            <w:r w:rsidRPr="00F970CE">
              <w:rPr>
                <w:b/>
              </w:rPr>
              <w:t>Honors</w:t>
            </w:r>
            <w:r w:rsidRPr="00F970CE">
              <w:t xml:space="preserve">  </w:t>
            </w:r>
          </w:p>
          <w:p w:rsidR="00E261F4" w:rsidRPr="00F970CE" w:rsidRDefault="00E261F4" w:rsidP="00963402">
            <w:pPr>
              <w:spacing w:before="134" w:line="230" w:lineRule="exact"/>
            </w:pPr>
            <w:r w:rsidRPr="00F970CE">
              <w:t xml:space="preserve">Exceptional Work </w:t>
            </w:r>
          </w:p>
        </w:tc>
        <w:tc>
          <w:tcPr>
            <w:tcW w:w="6677"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numPr>
                <w:ilvl w:val="0"/>
                <w:numId w:val="8"/>
              </w:numPr>
              <w:autoSpaceDE w:val="0"/>
              <w:autoSpaceDN w:val="0"/>
              <w:adjustRightInd w:val="0"/>
              <w:spacing w:before="134" w:line="230" w:lineRule="exact"/>
            </w:pPr>
            <w:r w:rsidRPr="00F970CE">
              <w:t>Collegial collaboration in class discussions and group tasks.</w:t>
            </w:r>
          </w:p>
          <w:p w:rsidR="00E261F4" w:rsidRPr="00F970CE" w:rsidRDefault="00E261F4" w:rsidP="00963402">
            <w:pPr>
              <w:numPr>
                <w:ilvl w:val="0"/>
                <w:numId w:val="8"/>
              </w:numPr>
              <w:autoSpaceDE w:val="0"/>
              <w:autoSpaceDN w:val="0"/>
              <w:adjustRightInd w:val="0"/>
              <w:spacing w:before="134" w:line="230" w:lineRule="exact"/>
            </w:pPr>
            <w:r w:rsidRPr="00F970CE">
              <w:t xml:space="preserve"> Strong understanding of the knowledge base/research findings is reflected in class participation and individual writing </w:t>
            </w:r>
          </w:p>
          <w:p w:rsidR="00E261F4" w:rsidRPr="00F970CE" w:rsidRDefault="00E261F4" w:rsidP="00963402">
            <w:pPr>
              <w:numPr>
                <w:ilvl w:val="0"/>
                <w:numId w:val="8"/>
              </w:numPr>
              <w:autoSpaceDE w:val="0"/>
              <w:autoSpaceDN w:val="0"/>
              <w:adjustRightInd w:val="0"/>
              <w:spacing w:before="134" w:line="230" w:lineRule="exact"/>
            </w:pPr>
            <w:r w:rsidRPr="00F970CE">
              <w:t>Written responses provide evidence of scholarly work and advancement of professional knowledge</w:t>
            </w:r>
          </w:p>
          <w:p w:rsidR="00E261F4" w:rsidRPr="00F970CE" w:rsidRDefault="00E261F4" w:rsidP="00963402">
            <w:pPr>
              <w:numPr>
                <w:ilvl w:val="0"/>
                <w:numId w:val="8"/>
              </w:numPr>
              <w:autoSpaceDE w:val="0"/>
              <w:autoSpaceDN w:val="0"/>
              <w:adjustRightInd w:val="0"/>
              <w:spacing w:before="134" w:line="230" w:lineRule="exact"/>
            </w:pPr>
            <w:r w:rsidRPr="00F970CE">
              <w:t>Academic conversation provides strong evidence that the candidate is highly articulate and knowledgeable in response to questions.</w:t>
            </w:r>
          </w:p>
        </w:tc>
      </w:tr>
      <w:tr w:rsidR="00E261F4">
        <w:trPr>
          <w:trHeight w:val="2519"/>
        </w:trPr>
        <w:tc>
          <w:tcPr>
            <w:tcW w:w="2608"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spacing w:before="134" w:line="230" w:lineRule="exact"/>
            </w:pPr>
            <w:r w:rsidRPr="00F970CE">
              <w:t xml:space="preserve">Guidelines for Passing </w:t>
            </w:r>
          </w:p>
          <w:p w:rsidR="00E261F4" w:rsidRPr="00F970CE" w:rsidRDefault="00E261F4" w:rsidP="00963402">
            <w:pPr>
              <w:spacing w:before="134" w:line="230" w:lineRule="exact"/>
            </w:pPr>
            <w:r w:rsidRPr="00F970CE">
              <w:t>Basic Graduate Performance</w:t>
            </w:r>
          </w:p>
        </w:tc>
        <w:tc>
          <w:tcPr>
            <w:tcW w:w="6677"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numPr>
                <w:ilvl w:val="0"/>
                <w:numId w:val="9"/>
              </w:numPr>
              <w:autoSpaceDE w:val="0"/>
              <w:autoSpaceDN w:val="0"/>
              <w:adjustRightInd w:val="0"/>
              <w:spacing w:before="134" w:line="230" w:lineRule="exact"/>
            </w:pPr>
            <w:r w:rsidRPr="00F970CE">
              <w:t>Demonstrates a willingness to serve as a collegial member of class in discussions and group tasks.</w:t>
            </w:r>
          </w:p>
          <w:p w:rsidR="00E261F4" w:rsidRPr="00F970CE" w:rsidRDefault="00E261F4" w:rsidP="00963402">
            <w:pPr>
              <w:numPr>
                <w:ilvl w:val="0"/>
                <w:numId w:val="9"/>
              </w:numPr>
              <w:autoSpaceDE w:val="0"/>
              <w:autoSpaceDN w:val="0"/>
              <w:adjustRightInd w:val="0"/>
              <w:spacing w:before="134" w:line="230" w:lineRule="exact"/>
            </w:pPr>
            <w:r w:rsidRPr="00F970CE">
              <w:t xml:space="preserve">Demonstrates understanding of the knowledge base/research findings within class discussions as well as  in individual writing </w:t>
            </w:r>
          </w:p>
          <w:p w:rsidR="00E261F4" w:rsidRPr="00F970CE" w:rsidRDefault="00E261F4" w:rsidP="00963402">
            <w:pPr>
              <w:numPr>
                <w:ilvl w:val="0"/>
                <w:numId w:val="9"/>
              </w:numPr>
              <w:autoSpaceDE w:val="0"/>
              <w:autoSpaceDN w:val="0"/>
              <w:adjustRightInd w:val="0"/>
              <w:spacing w:before="134" w:line="230" w:lineRule="exact"/>
            </w:pPr>
            <w:r w:rsidRPr="00F970CE">
              <w:t>Most written responses provide evidence of scholarly work and advancement of professional knowledge</w:t>
            </w:r>
          </w:p>
          <w:p w:rsidR="00E261F4" w:rsidRPr="00F970CE" w:rsidRDefault="00E261F4" w:rsidP="00963402">
            <w:pPr>
              <w:numPr>
                <w:ilvl w:val="0"/>
                <w:numId w:val="9"/>
              </w:numPr>
              <w:autoSpaceDE w:val="0"/>
              <w:autoSpaceDN w:val="0"/>
              <w:adjustRightInd w:val="0"/>
              <w:spacing w:before="134" w:line="230" w:lineRule="exact"/>
            </w:pPr>
            <w:r w:rsidRPr="00F970CE">
              <w:t>Academic conversation provides adequate evidence that the candidate is articulate and knowledgeable in response to questions.</w:t>
            </w:r>
          </w:p>
        </w:tc>
      </w:tr>
      <w:tr w:rsidR="00E261F4">
        <w:trPr>
          <w:trHeight w:val="1060"/>
        </w:trPr>
        <w:tc>
          <w:tcPr>
            <w:tcW w:w="2608"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spacing w:before="134" w:line="230" w:lineRule="exact"/>
            </w:pPr>
            <w:r w:rsidRPr="00F970CE">
              <w:t>Unsuccessful Performance</w:t>
            </w:r>
          </w:p>
        </w:tc>
        <w:tc>
          <w:tcPr>
            <w:tcW w:w="6677"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numPr>
                <w:ilvl w:val="0"/>
                <w:numId w:val="10"/>
              </w:numPr>
              <w:tabs>
                <w:tab w:val="left" w:pos="432"/>
              </w:tabs>
              <w:autoSpaceDE w:val="0"/>
              <w:autoSpaceDN w:val="0"/>
              <w:adjustRightInd w:val="0"/>
              <w:spacing w:before="134" w:line="230" w:lineRule="exact"/>
            </w:pPr>
            <w:r w:rsidRPr="00F970CE">
              <w:t>Candidate demonstrates inability or unwillingness to participate a collegial member of class discussions and group tasks.</w:t>
            </w:r>
          </w:p>
          <w:p w:rsidR="00E261F4" w:rsidRPr="00F970CE" w:rsidRDefault="00E261F4" w:rsidP="00963402">
            <w:pPr>
              <w:numPr>
                <w:ilvl w:val="0"/>
                <w:numId w:val="10"/>
              </w:numPr>
              <w:tabs>
                <w:tab w:val="left" w:pos="432"/>
              </w:tabs>
              <w:autoSpaceDE w:val="0"/>
              <w:autoSpaceDN w:val="0"/>
              <w:adjustRightInd w:val="0"/>
              <w:spacing w:before="134" w:line="230" w:lineRule="exact"/>
            </w:pPr>
            <w:r w:rsidRPr="00F970CE">
              <w:t>Assignments are delayed and/or meet minimal requirements.</w:t>
            </w:r>
          </w:p>
          <w:p w:rsidR="00E261F4" w:rsidRPr="00F970CE" w:rsidRDefault="00E261F4" w:rsidP="00963402">
            <w:pPr>
              <w:numPr>
                <w:ilvl w:val="0"/>
                <w:numId w:val="10"/>
              </w:numPr>
              <w:autoSpaceDE w:val="0"/>
              <w:autoSpaceDN w:val="0"/>
              <w:adjustRightInd w:val="0"/>
              <w:spacing w:before="134" w:line="230" w:lineRule="exact"/>
            </w:pPr>
            <w:r w:rsidRPr="00F970CE">
              <w:t>Evidence of scholarly work and advancement of professional knowledge is missing from written work</w:t>
            </w:r>
          </w:p>
          <w:p w:rsidR="00E261F4" w:rsidRPr="00F970CE" w:rsidRDefault="00E261F4" w:rsidP="00963402">
            <w:pPr>
              <w:numPr>
                <w:ilvl w:val="0"/>
                <w:numId w:val="10"/>
              </w:numPr>
              <w:tabs>
                <w:tab w:val="left" w:pos="432"/>
              </w:tabs>
              <w:autoSpaceDE w:val="0"/>
              <w:autoSpaceDN w:val="0"/>
              <w:adjustRightInd w:val="0"/>
              <w:spacing w:before="134" w:line="230" w:lineRule="exact"/>
            </w:pPr>
            <w:r w:rsidRPr="00F970CE">
              <w:t xml:space="preserve">Candidate is inarticulate or unable to demonstrate professional knowledge related to the questions and written responses. </w:t>
            </w:r>
          </w:p>
        </w:tc>
      </w:tr>
      <w:tr w:rsidR="00E261F4">
        <w:trPr>
          <w:trHeight w:val="159"/>
        </w:trPr>
        <w:tc>
          <w:tcPr>
            <w:tcW w:w="2608"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spacing w:before="134" w:line="230" w:lineRule="exact"/>
            </w:pPr>
          </w:p>
        </w:tc>
        <w:tc>
          <w:tcPr>
            <w:tcW w:w="6677" w:type="dxa"/>
            <w:tcBorders>
              <w:top w:val="single" w:sz="4" w:space="0" w:color="auto"/>
              <w:left w:val="single" w:sz="4" w:space="0" w:color="auto"/>
              <w:bottom w:val="single" w:sz="4" w:space="0" w:color="auto"/>
              <w:right w:val="single" w:sz="4" w:space="0" w:color="auto"/>
            </w:tcBorders>
          </w:tcPr>
          <w:p w:rsidR="00E261F4" w:rsidRPr="00F970CE" w:rsidRDefault="00E261F4" w:rsidP="00963402">
            <w:pPr>
              <w:tabs>
                <w:tab w:val="left" w:pos="432"/>
              </w:tabs>
              <w:autoSpaceDE w:val="0"/>
              <w:autoSpaceDN w:val="0"/>
              <w:adjustRightInd w:val="0"/>
              <w:spacing w:before="134" w:line="230" w:lineRule="exact"/>
              <w:ind w:left="420"/>
            </w:pPr>
          </w:p>
        </w:tc>
      </w:tr>
    </w:tbl>
    <w:p w:rsidR="00E261F4" w:rsidRDefault="00E261F4" w:rsidP="00E261F4"/>
    <w:p w:rsidR="00E261F4" w:rsidRDefault="00E261F4" w:rsidP="00E261F4">
      <w:pPr>
        <w:rPr>
          <w:sz w:val="24"/>
        </w:rPr>
      </w:pPr>
    </w:p>
    <w:p w:rsidR="00E261F4" w:rsidRDefault="00E261F4" w:rsidP="00E261F4">
      <w:pPr>
        <w:pStyle w:val="Heading2"/>
      </w:pPr>
      <w:r>
        <w:t>Recommended Texts</w:t>
      </w:r>
    </w:p>
    <w:p w:rsidR="00E261F4" w:rsidRDefault="00E261F4" w:rsidP="00E261F4"/>
    <w:p w:rsidR="00E261F4" w:rsidRDefault="00E261F4" w:rsidP="00E261F4">
      <w:pPr>
        <w:rPr>
          <w:i/>
          <w:sz w:val="24"/>
        </w:rPr>
      </w:pPr>
      <w:proofErr w:type="gramStart"/>
      <w:r>
        <w:rPr>
          <w:sz w:val="24"/>
        </w:rPr>
        <w:t>American Psychological Association, Sixth Edition.</w:t>
      </w:r>
      <w:proofErr w:type="gramEnd"/>
      <w:r>
        <w:rPr>
          <w:sz w:val="24"/>
        </w:rPr>
        <w:t xml:space="preserve"> (2009)</w:t>
      </w:r>
      <w:proofErr w:type="gramStart"/>
      <w:r>
        <w:rPr>
          <w:sz w:val="24"/>
        </w:rPr>
        <w:t xml:space="preserve">.  </w:t>
      </w:r>
      <w:r>
        <w:rPr>
          <w:i/>
          <w:sz w:val="24"/>
        </w:rPr>
        <w:t>APA</w:t>
      </w:r>
      <w:proofErr w:type="gramEnd"/>
      <w:r>
        <w:rPr>
          <w:i/>
          <w:sz w:val="24"/>
        </w:rPr>
        <w:t xml:space="preserve"> Publication Manual </w:t>
      </w:r>
    </w:p>
    <w:p w:rsidR="00E261F4" w:rsidRDefault="00E261F4" w:rsidP="00E261F4">
      <w:pPr>
        <w:rPr>
          <w:i/>
          <w:sz w:val="24"/>
        </w:rPr>
      </w:pPr>
    </w:p>
    <w:p w:rsidR="00E261F4" w:rsidRDefault="00E261F4" w:rsidP="00E261F4">
      <w:pPr>
        <w:rPr>
          <w:sz w:val="24"/>
        </w:rPr>
      </w:pPr>
      <w:r>
        <w:rPr>
          <w:sz w:val="24"/>
        </w:rPr>
        <w:t xml:space="preserve">Online Web-based Resources </w:t>
      </w:r>
    </w:p>
    <w:p w:rsidR="00E261F4" w:rsidRDefault="00E261F4" w:rsidP="00E261F4">
      <w:pPr>
        <w:rPr>
          <w:sz w:val="24"/>
          <w:u w:val="single"/>
        </w:rPr>
      </w:pPr>
    </w:p>
    <w:p w:rsidR="00E261F4" w:rsidRDefault="00E261F4" w:rsidP="00E261F4">
      <w:pPr>
        <w:pStyle w:val="Heading1"/>
      </w:pPr>
      <w:r>
        <w:t>California State Dept. of Education frameworks</w:t>
      </w:r>
    </w:p>
    <w:p w:rsidR="00E261F4" w:rsidRDefault="00E261F4" w:rsidP="00E261F4">
      <w:pPr>
        <w:ind w:left="720"/>
        <w:rPr>
          <w:i/>
          <w:sz w:val="24"/>
        </w:rPr>
      </w:pPr>
      <w:r>
        <w:rPr>
          <w:i/>
          <w:sz w:val="24"/>
        </w:rPr>
        <w:t>English-Language Arts Framework</w:t>
      </w:r>
    </w:p>
    <w:p w:rsidR="00E261F4" w:rsidRDefault="00E261F4" w:rsidP="00E261F4">
      <w:pPr>
        <w:pStyle w:val="Heading4"/>
        <w:rPr>
          <w:i/>
          <w:u w:val="none"/>
        </w:rPr>
      </w:pPr>
      <w:r>
        <w:rPr>
          <w:i/>
          <w:u w:val="none"/>
        </w:rPr>
        <w:t>History-Social Science Framework</w:t>
      </w:r>
    </w:p>
    <w:p w:rsidR="00E261F4" w:rsidRDefault="00E261F4" w:rsidP="00E261F4">
      <w:pPr>
        <w:ind w:left="720"/>
        <w:rPr>
          <w:i/>
          <w:sz w:val="24"/>
        </w:rPr>
      </w:pPr>
      <w:r>
        <w:rPr>
          <w:i/>
          <w:sz w:val="24"/>
        </w:rPr>
        <w:t xml:space="preserve">Mathematics Framework or NCTM’s Principles and Standards of School Mathematics </w:t>
      </w:r>
    </w:p>
    <w:p w:rsidR="00E261F4" w:rsidRDefault="00E261F4" w:rsidP="00E261F4">
      <w:pPr>
        <w:ind w:left="720"/>
        <w:rPr>
          <w:i/>
          <w:sz w:val="24"/>
        </w:rPr>
      </w:pPr>
      <w:r>
        <w:rPr>
          <w:i/>
          <w:sz w:val="24"/>
        </w:rPr>
        <w:t>Reading Framework</w:t>
      </w:r>
    </w:p>
    <w:p w:rsidR="00E261F4" w:rsidRDefault="00E261F4" w:rsidP="00E261F4">
      <w:pPr>
        <w:ind w:left="720"/>
        <w:rPr>
          <w:sz w:val="24"/>
        </w:rPr>
      </w:pPr>
      <w:r>
        <w:rPr>
          <w:i/>
          <w:sz w:val="24"/>
        </w:rPr>
        <w:t>Science Framework</w:t>
      </w:r>
    </w:p>
    <w:p w:rsidR="00E261F4" w:rsidRDefault="00E261F4" w:rsidP="00E261F4">
      <w:pPr>
        <w:rPr>
          <w:sz w:val="24"/>
        </w:rPr>
      </w:pPr>
    </w:p>
    <w:p w:rsidR="00E261F4" w:rsidRDefault="00E261F4" w:rsidP="00E261F4">
      <w:pPr>
        <w:pStyle w:val="Heading2"/>
      </w:pPr>
      <w:r>
        <w:t>Resources</w:t>
      </w:r>
    </w:p>
    <w:p w:rsidR="00E261F4" w:rsidRDefault="00E261F4" w:rsidP="00E261F4">
      <w:pPr>
        <w:pStyle w:val="Footer"/>
        <w:tabs>
          <w:tab w:val="clear" w:pos="4320"/>
          <w:tab w:val="clear" w:pos="8640"/>
        </w:tabs>
      </w:pPr>
    </w:p>
    <w:p w:rsidR="00E261F4" w:rsidRDefault="00E261F4" w:rsidP="00E261F4">
      <w:pPr>
        <w:rPr>
          <w:sz w:val="24"/>
        </w:rPr>
      </w:pPr>
      <w:r>
        <w:rPr>
          <w:sz w:val="24"/>
        </w:rPr>
        <w:t>Online Web-based Resources</w:t>
      </w:r>
    </w:p>
    <w:p w:rsidR="00E261F4" w:rsidRDefault="00E261F4" w:rsidP="00E261F4">
      <w:pPr>
        <w:rPr>
          <w:sz w:val="24"/>
        </w:rPr>
      </w:pPr>
    </w:p>
    <w:p w:rsidR="00E261F4" w:rsidRDefault="00E261F4" w:rsidP="00E261F4">
      <w:pPr>
        <w:rPr>
          <w:sz w:val="24"/>
        </w:rPr>
      </w:pPr>
      <w:r w:rsidRPr="008B0A68">
        <w:rPr>
          <w:b/>
          <w:i/>
          <w:sz w:val="24"/>
        </w:rPr>
        <w:t>CSUN Writing Center</w:t>
      </w:r>
      <w:r w:rsidR="006A7ECC">
        <w:rPr>
          <w:sz w:val="24"/>
        </w:rPr>
        <w:t xml:space="preserve">:  </w:t>
      </w:r>
      <w:r>
        <w:rPr>
          <w:sz w:val="24"/>
        </w:rPr>
        <w:t>677-2033:</w:t>
      </w:r>
    </w:p>
    <w:p w:rsidR="00E261F4" w:rsidRDefault="00E261F4" w:rsidP="00E261F4">
      <w:pPr>
        <w:rPr>
          <w:sz w:val="24"/>
        </w:rPr>
      </w:pPr>
      <w:proofErr w:type="gramStart"/>
      <w:r>
        <w:rPr>
          <w:sz w:val="24"/>
        </w:rPr>
        <w:t>Individual and group tutorial.</w:t>
      </w:r>
      <w:proofErr w:type="gramEnd"/>
      <w:r>
        <w:rPr>
          <w:sz w:val="24"/>
        </w:rPr>
        <w:t xml:space="preserve">  </w:t>
      </w:r>
      <w:proofErr w:type="gramStart"/>
      <w:r>
        <w:rPr>
          <w:sz w:val="24"/>
        </w:rPr>
        <w:t>In person or by fax and phone and email.</w:t>
      </w:r>
      <w:proofErr w:type="gramEnd"/>
      <w:r>
        <w:rPr>
          <w:sz w:val="24"/>
        </w:rPr>
        <w:t xml:space="preserve">    Areas of study range from grammar and other aspects of mechanics through sentence and paragraph structure to techniques for organizing essays, exams and papers.  </w:t>
      </w:r>
      <w:proofErr w:type="gramStart"/>
      <w:r>
        <w:rPr>
          <w:sz w:val="24"/>
        </w:rPr>
        <w:t>Operates Monday through Friday on an appointment basis.</w:t>
      </w:r>
      <w:proofErr w:type="gramEnd"/>
      <w:r>
        <w:rPr>
          <w:sz w:val="24"/>
        </w:rPr>
        <w:t xml:space="preserve">  See web page for instructions on scheduling:  Go to CSUN web page, choose students, choose student services, </w:t>
      </w:r>
      <w:proofErr w:type="gramStart"/>
      <w:r>
        <w:rPr>
          <w:sz w:val="24"/>
        </w:rPr>
        <w:t>choose</w:t>
      </w:r>
      <w:proofErr w:type="gramEnd"/>
      <w:r>
        <w:rPr>
          <w:sz w:val="24"/>
        </w:rPr>
        <w:t xml:space="preserve"> writing center.  </w:t>
      </w:r>
    </w:p>
    <w:p w:rsidR="00E261F4" w:rsidRDefault="00E261F4" w:rsidP="00E261F4">
      <w:pPr>
        <w:rPr>
          <w:sz w:val="24"/>
        </w:rPr>
      </w:pPr>
      <w:r>
        <w:rPr>
          <w:sz w:val="24"/>
        </w:rPr>
        <w:br w:type="page"/>
      </w:r>
    </w:p>
    <w:p w:rsidR="00E261F4" w:rsidRDefault="00E261F4" w:rsidP="00E261F4">
      <w:pPr>
        <w:rPr>
          <w:sz w:val="24"/>
        </w:rPr>
      </w:pPr>
    </w:p>
    <w:p w:rsidR="00E261F4" w:rsidRPr="00B5435F" w:rsidRDefault="005125CE" w:rsidP="00E261F4">
      <w:pPr>
        <w:rPr>
          <w:b/>
          <w:sz w:val="24"/>
        </w:rPr>
      </w:pPr>
      <w:r>
        <w:rPr>
          <w:b/>
          <w:sz w:val="24"/>
        </w:rPr>
        <w:t xml:space="preserve">. </w:t>
      </w:r>
    </w:p>
    <w:p w:rsidR="00E261F4" w:rsidRDefault="00E261F4" w:rsidP="00E261F4">
      <w:pPr>
        <w:pStyle w:val="BodyText"/>
      </w:pPr>
    </w:p>
    <w:p w:rsidR="00E261F4" w:rsidRDefault="00E261F4" w:rsidP="00E261F4"/>
    <w:p w:rsidR="00963402" w:rsidRDefault="00963402"/>
    <w:sectPr w:rsidR="00963402" w:rsidSect="00963402">
      <w:footerReference w:type="even" r:id="rId8"/>
      <w:footerReference w:type="default" r:id="rId9"/>
      <w:pgSz w:w="12240" w:h="15840"/>
      <w:pgMar w:top="1440" w:right="1800" w:bottom="108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FF9" w:rsidRDefault="00F53FF9" w:rsidP="00497F7C">
      <w:r>
        <w:separator/>
      </w:r>
    </w:p>
  </w:endnote>
  <w:endnote w:type="continuationSeparator" w:id="0">
    <w:p w:rsidR="00F53FF9" w:rsidRDefault="00F53FF9" w:rsidP="00497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B1" w:rsidRDefault="006B5C76">
    <w:pPr>
      <w:pStyle w:val="Footer"/>
      <w:framePr w:wrap="around" w:vAnchor="text" w:hAnchor="margin" w:xAlign="right" w:y="1"/>
      <w:rPr>
        <w:rStyle w:val="PageNumber"/>
      </w:rPr>
    </w:pPr>
    <w:r>
      <w:rPr>
        <w:rStyle w:val="PageNumber"/>
      </w:rPr>
      <w:fldChar w:fldCharType="begin"/>
    </w:r>
    <w:r w:rsidR="00135DB1">
      <w:rPr>
        <w:rStyle w:val="PageNumber"/>
      </w:rPr>
      <w:instrText xml:space="preserve">PAGE  </w:instrText>
    </w:r>
    <w:r>
      <w:rPr>
        <w:rStyle w:val="PageNumber"/>
      </w:rPr>
      <w:fldChar w:fldCharType="separate"/>
    </w:r>
    <w:r w:rsidR="00135DB1">
      <w:rPr>
        <w:rStyle w:val="PageNumber"/>
        <w:noProof/>
      </w:rPr>
      <w:t>1</w:t>
    </w:r>
    <w:r>
      <w:rPr>
        <w:rStyle w:val="PageNumber"/>
      </w:rPr>
      <w:fldChar w:fldCharType="end"/>
    </w:r>
  </w:p>
  <w:p w:rsidR="00135DB1" w:rsidRDefault="00135D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B1" w:rsidRDefault="006B5C76">
    <w:pPr>
      <w:pStyle w:val="Footer"/>
      <w:framePr w:wrap="around" w:vAnchor="text" w:hAnchor="margin" w:xAlign="right" w:y="1"/>
      <w:rPr>
        <w:rStyle w:val="PageNumber"/>
      </w:rPr>
    </w:pPr>
    <w:r>
      <w:rPr>
        <w:rStyle w:val="PageNumber"/>
      </w:rPr>
      <w:fldChar w:fldCharType="begin"/>
    </w:r>
    <w:r w:rsidR="00135DB1">
      <w:rPr>
        <w:rStyle w:val="PageNumber"/>
      </w:rPr>
      <w:instrText xml:space="preserve">PAGE  </w:instrText>
    </w:r>
    <w:r>
      <w:rPr>
        <w:rStyle w:val="PageNumber"/>
      </w:rPr>
      <w:fldChar w:fldCharType="separate"/>
    </w:r>
    <w:r w:rsidR="002E4504">
      <w:rPr>
        <w:rStyle w:val="PageNumber"/>
        <w:noProof/>
      </w:rPr>
      <w:t>4</w:t>
    </w:r>
    <w:r>
      <w:rPr>
        <w:rStyle w:val="PageNumber"/>
      </w:rPr>
      <w:fldChar w:fldCharType="end"/>
    </w:r>
  </w:p>
  <w:p w:rsidR="00135DB1" w:rsidRDefault="00135D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FF9" w:rsidRDefault="00F53FF9" w:rsidP="00497F7C">
      <w:r>
        <w:separator/>
      </w:r>
    </w:p>
  </w:footnote>
  <w:footnote w:type="continuationSeparator" w:id="0">
    <w:p w:rsidR="00F53FF9" w:rsidRDefault="00F53FF9" w:rsidP="00497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0D3C"/>
    <w:multiLevelType w:val="singleLevel"/>
    <w:tmpl w:val="9336F3DA"/>
    <w:lvl w:ilvl="0">
      <w:start w:val="4"/>
      <w:numFmt w:val="upperLetter"/>
      <w:pStyle w:val="Heading2"/>
      <w:lvlText w:val="%1."/>
      <w:lvlJc w:val="left"/>
      <w:pPr>
        <w:tabs>
          <w:tab w:val="num" w:pos="360"/>
        </w:tabs>
        <w:ind w:left="360" w:hanging="360"/>
      </w:pPr>
      <w:rPr>
        <w:rFonts w:hint="default"/>
        <w:b/>
      </w:rPr>
    </w:lvl>
  </w:abstractNum>
  <w:abstractNum w:abstractNumId="1">
    <w:nsid w:val="1F8E3079"/>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4F22CBB"/>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48B57E44"/>
    <w:multiLevelType w:val="hybridMultilevel"/>
    <w:tmpl w:val="94CCFA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9D377EA"/>
    <w:multiLevelType w:val="singleLevel"/>
    <w:tmpl w:val="82FC8E2E"/>
    <w:lvl w:ilvl="0">
      <w:start w:val="3"/>
      <w:numFmt w:val="decimal"/>
      <w:lvlText w:val="%1."/>
      <w:lvlJc w:val="left"/>
      <w:pPr>
        <w:tabs>
          <w:tab w:val="num" w:pos="360"/>
        </w:tabs>
        <w:ind w:left="360" w:hanging="360"/>
      </w:pPr>
      <w:rPr>
        <w:rFonts w:hint="default"/>
      </w:rPr>
    </w:lvl>
  </w:abstractNum>
  <w:abstractNum w:abstractNumId="5">
    <w:nsid w:val="4B203E72"/>
    <w:multiLevelType w:val="hybridMultilevel"/>
    <w:tmpl w:val="3ADA410E"/>
    <w:lvl w:ilvl="0" w:tplc="03320E1A">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3BE6340"/>
    <w:multiLevelType w:val="hybridMultilevel"/>
    <w:tmpl w:val="E728B06E"/>
    <w:lvl w:ilvl="0" w:tplc="FFFFFFFF">
      <w:start w:val="1"/>
      <w:numFmt w:val="upperLetter"/>
      <w:lvlText w:val="%1."/>
      <w:lvlJc w:val="left"/>
      <w:pPr>
        <w:tabs>
          <w:tab w:val="num" w:pos="720"/>
        </w:tabs>
        <w:ind w:left="720" w:hanging="360"/>
      </w:pPr>
      <w:rPr>
        <w:rFonts w:ascii="Arial" w:hAnsi="Arial" w:cs="Aria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54DA034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5BAD437C"/>
    <w:multiLevelType w:val="hybridMultilevel"/>
    <w:tmpl w:val="9998D4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68E31EA2"/>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E6C647A"/>
    <w:multiLevelType w:val="hybridMultilevel"/>
    <w:tmpl w:val="DAD009C0"/>
    <w:lvl w:ilvl="0" w:tplc="FFFFFFFF">
      <w:start w:val="1"/>
      <w:numFmt w:val="upperLetter"/>
      <w:lvlText w:val="%1."/>
      <w:lvlJc w:val="left"/>
      <w:pPr>
        <w:tabs>
          <w:tab w:val="num" w:pos="792"/>
        </w:tabs>
        <w:ind w:left="792" w:hanging="360"/>
      </w:pPr>
      <w:rPr>
        <w:rFonts w:hint="default"/>
      </w:r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start w:val="1"/>
      <w:numFmt w:val="decimal"/>
      <w:lvlText w:val="%4."/>
      <w:lvlJc w:val="left"/>
      <w:pPr>
        <w:tabs>
          <w:tab w:val="num" w:pos="2952"/>
        </w:tabs>
        <w:ind w:left="2952" w:hanging="360"/>
      </w:pPr>
    </w:lvl>
    <w:lvl w:ilvl="4" w:tplc="FFFFFFFF">
      <w:start w:val="1"/>
      <w:numFmt w:val="lowerLetter"/>
      <w:lvlText w:val="%5."/>
      <w:lvlJc w:val="left"/>
      <w:pPr>
        <w:tabs>
          <w:tab w:val="num" w:pos="3672"/>
        </w:tabs>
        <w:ind w:left="3672" w:hanging="360"/>
      </w:pPr>
    </w:lvl>
    <w:lvl w:ilvl="5" w:tplc="FFFFFFFF">
      <w:start w:val="1"/>
      <w:numFmt w:val="lowerRoman"/>
      <w:lvlText w:val="%6."/>
      <w:lvlJc w:val="right"/>
      <w:pPr>
        <w:tabs>
          <w:tab w:val="num" w:pos="4392"/>
        </w:tabs>
        <w:ind w:left="4392" w:hanging="180"/>
      </w:pPr>
    </w:lvl>
    <w:lvl w:ilvl="6" w:tplc="FFFFFFFF">
      <w:start w:val="1"/>
      <w:numFmt w:val="decimal"/>
      <w:lvlText w:val="%7."/>
      <w:lvlJc w:val="left"/>
      <w:pPr>
        <w:tabs>
          <w:tab w:val="num" w:pos="5112"/>
        </w:tabs>
        <w:ind w:left="5112" w:hanging="360"/>
      </w:pPr>
    </w:lvl>
    <w:lvl w:ilvl="7" w:tplc="FFFFFFFF">
      <w:start w:val="1"/>
      <w:numFmt w:val="lowerLetter"/>
      <w:lvlText w:val="%8."/>
      <w:lvlJc w:val="left"/>
      <w:pPr>
        <w:tabs>
          <w:tab w:val="num" w:pos="5832"/>
        </w:tabs>
        <w:ind w:left="5832" w:hanging="360"/>
      </w:pPr>
    </w:lvl>
    <w:lvl w:ilvl="8" w:tplc="FFFFFFFF">
      <w:start w:val="1"/>
      <w:numFmt w:val="lowerRoman"/>
      <w:lvlText w:val="%9."/>
      <w:lvlJc w:val="right"/>
      <w:pPr>
        <w:tabs>
          <w:tab w:val="num" w:pos="6552"/>
        </w:tabs>
        <w:ind w:left="6552" w:hanging="180"/>
      </w:pPr>
    </w:lvl>
  </w:abstractNum>
  <w:abstractNum w:abstractNumId="11">
    <w:nsid w:val="6FDC20DA"/>
    <w:multiLevelType w:val="hybridMultilevel"/>
    <w:tmpl w:val="5BBA4ABC"/>
    <w:lvl w:ilvl="0" w:tplc="FFFFFFFF">
      <w:start w:val="1"/>
      <w:numFmt w:val="upperLetter"/>
      <w:lvlText w:val="%1."/>
      <w:lvlJc w:val="left"/>
      <w:pPr>
        <w:tabs>
          <w:tab w:val="num" w:pos="780"/>
        </w:tabs>
        <w:ind w:left="780" w:hanging="360"/>
      </w:pPr>
      <w:rPr>
        <w:rFonts w:hint="default"/>
      </w:rPr>
    </w:lvl>
    <w:lvl w:ilvl="1" w:tplc="FFFFFFFF">
      <w:start w:val="1"/>
      <w:numFmt w:val="lowerLetter"/>
      <w:lvlText w:val="%2."/>
      <w:lvlJc w:val="left"/>
      <w:pPr>
        <w:tabs>
          <w:tab w:val="num" w:pos="1500"/>
        </w:tabs>
        <w:ind w:left="1500" w:hanging="360"/>
      </w:pPr>
    </w:lvl>
    <w:lvl w:ilvl="2" w:tplc="FFFFFFFF">
      <w:start w:val="1"/>
      <w:numFmt w:val="lowerRoman"/>
      <w:lvlText w:val="%3."/>
      <w:lvlJc w:val="right"/>
      <w:pPr>
        <w:tabs>
          <w:tab w:val="num" w:pos="2220"/>
        </w:tabs>
        <w:ind w:left="2220" w:hanging="180"/>
      </w:pPr>
    </w:lvl>
    <w:lvl w:ilvl="3" w:tplc="FFFFFFFF">
      <w:start w:val="1"/>
      <w:numFmt w:val="decimal"/>
      <w:lvlText w:val="%4."/>
      <w:lvlJc w:val="left"/>
      <w:pPr>
        <w:tabs>
          <w:tab w:val="num" w:pos="2940"/>
        </w:tabs>
        <w:ind w:left="2940" w:hanging="360"/>
      </w:pPr>
    </w:lvl>
    <w:lvl w:ilvl="4" w:tplc="FFFFFFFF">
      <w:start w:val="1"/>
      <w:numFmt w:val="lowerLetter"/>
      <w:lvlText w:val="%5."/>
      <w:lvlJc w:val="left"/>
      <w:pPr>
        <w:tabs>
          <w:tab w:val="num" w:pos="3660"/>
        </w:tabs>
        <w:ind w:left="3660" w:hanging="360"/>
      </w:pPr>
    </w:lvl>
    <w:lvl w:ilvl="5" w:tplc="FFFFFFFF">
      <w:start w:val="1"/>
      <w:numFmt w:val="lowerRoman"/>
      <w:lvlText w:val="%6."/>
      <w:lvlJc w:val="right"/>
      <w:pPr>
        <w:tabs>
          <w:tab w:val="num" w:pos="4380"/>
        </w:tabs>
        <w:ind w:left="4380" w:hanging="180"/>
      </w:pPr>
    </w:lvl>
    <w:lvl w:ilvl="6" w:tplc="FFFFFFFF">
      <w:start w:val="1"/>
      <w:numFmt w:val="decimal"/>
      <w:lvlText w:val="%7."/>
      <w:lvlJc w:val="left"/>
      <w:pPr>
        <w:tabs>
          <w:tab w:val="num" w:pos="5100"/>
        </w:tabs>
        <w:ind w:left="5100" w:hanging="360"/>
      </w:pPr>
    </w:lvl>
    <w:lvl w:ilvl="7" w:tplc="FFFFFFFF">
      <w:start w:val="1"/>
      <w:numFmt w:val="lowerLetter"/>
      <w:lvlText w:val="%8."/>
      <w:lvlJc w:val="left"/>
      <w:pPr>
        <w:tabs>
          <w:tab w:val="num" w:pos="5820"/>
        </w:tabs>
        <w:ind w:left="5820" w:hanging="360"/>
      </w:pPr>
    </w:lvl>
    <w:lvl w:ilvl="8" w:tplc="FFFFFFFF">
      <w:start w:val="1"/>
      <w:numFmt w:val="lowerRoman"/>
      <w:lvlText w:val="%9."/>
      <w:lvlJc w:val="right"/>
      <w:pPr>
        <w:tabs>
          <w:tab w:val="num" w:pos="6540"/>
        </w:tabs>
        <w:ind w:left="6540" w:hanging="180"/>
      </w:pPr>
    </w:lvl>
  </w:abstractNum>
  <w:abstractNum w:abstractNumId="12">
    <w:nsid w:val="7AE86795"/>
    <w:multiLevelType w:val="hybridMultilevel"/>
    <w:tmpl w:val="FE989E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7"/>
  </w:num>
  <w:num w:numId="5">
    <w:abstractNumId w:val="1"/>
  </w:num>
  <w:num w:numId="6">
    <w:abstractNumId w:val="2"/>
  </w:num>
  <w:num w:numId="7">
    <w:abstractNumId w:val="5"/>
  </w:num>
  <w:num w:numId="8">
    <w:abstractNumId w:val="6"/>
  </w:num>
  <w:num w:numId="9">
    <w:abstractNumId w:val="10"/>
  </w:num>
  <w:num w:numId="10">
    <w:abstractNumId w:val="11"/>
  </w:num>
  <w:num w:numId="11">
    <w:abstractNumId w:val="3"/>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261F4"/>
    <w:rsid w:val="000B5509"/>
    <w:rsid w:val="000C5EF1"/>
    <w:rsid w:val="00135DB1"/>
    <w:rsid w:val="00153183"/>
    <w:rsid w:val="001B5922"/>
    <w:rsid w:val="001C002A"/>
    <w:rsid w:val="00283D45"/>
    <w:rsid w:val="002D1AEB"/>
    <w:rsid w:val="002E29A2"/>
    <w:rsid w:val="002E4504"/>
    <w:rsid w:val="003A3FDB"/>
    <w:rsid w:val="003D1169"/>
    <w:rsid w:val="003D242F"/>
    <w:rsid w:val="00422D95"/>
    <w:rsid w:val="00494ABE"/>
    <w:rsid w:val="00497F7C"/>
    <w:rsid w:val="004D13AD"/>
    <w:rsid w:val="005125CE"/>
    <w:rsid w:val="005637D8"/>
    <w:rsid w:val="005E7B79"/>
    <w:rsid w:val="005F402D"/>
    <w:rsid w:val="00615B1C"/>
    <w:rsid w:val="00657456"/>
    <w:rsid w:val="0067304D"/>
    <w:rsid w:val="00673C0C"/>
    <w:rsid w:val="006A7ECC"/>
    <w:rsid w:val="006B5C76"/>
    <w:rsid w:val="006D24AD"/>
    <w:rsid w:val="007C24F1"/>
    <w:rsid w:val="00867473"/>
    <w:rsid w:val="00881771"/>
    <w:rsid w:val="00963402"/>
    <w:rsid w:val="00A93EAD"/>
    <w:rsid w:val="00AD1059"/>
    <w:rsid w:val="00B11CD3"/>
    <w:rsid w:val="00B82694"/>
    <w:rsid w:val="00B94D81"/>
    <w:rsid w:val="00C066AC"/>
    <w:rsid w:val="00D34366"/>
    <w:rsid w:val="00D91C64"/>
    <w:rsid w:val="00E261F4"/>
    <w:rsid w:val="00F53FF9"/>
    <w:rsid w:val="00F87D7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F4"/>
    <w:rPr>
      <w:rFonts w:ascii="Times New Roman" w:eastAsia="Times New Roman" w:hAnsi="Times New Roman"/>
    </w:rPr>
  </w:style>
  <w:style w:type="paragraph" w:styleId="Heading1">
    <w:name w:val="heading 1"/>
    <w:basedOn w:val="Normal"/>
    <w:next w:val="Normal"/>
    <w:link w:val="Heading1Char"/>
    <w:qFormat/>
    <w:rsid w:val="00E261F4"/>
    <w:pPr>
      <w:keepNext/>
      <w:outlineLvl w:val="0"/>
    </w:pPr>
    <w:rPr>
      <w:sz w:val="24"/>
    </w:rPr>
  </w:style>
  <w:style w:type="paragraph" w:styleId="Heading2">
    <w:name w:val="heading 2"/>
    <w:basedOn w:val="Normal"/>
    <w:next w:val="Normal"/>
    <w:link w:val="Heading2Char"/>
    <w:qFormat/>
    <w:rsid w:val="00E261F4"/>
    <w:pPr>
      <w:keepNext/>
      <w:numPr>
        <w:numId w:val="2"/>
      </w:numPr>
      <w:outlineLvl w:val="1"/>
    </w:pPr>
    <w:rPr>
      <w:b/>
      <w:sz w:val="24"/>
    </w:rPr>
  </w:style>
  <w:style w:type="paragraph" w:styleId="Heading4">
    <w:name w:val="heading 4"/>
    <w:basedOn w:val="Normal"/>
    <w:next w:val="Normal"/>
    <w:link w:val="Heading4Char"/>
    <w:qFormat/>
    <w:rsid w:val="00E261F4"/>
    <w:pPr>
      <w:keepNext/>
      <w:ind w:left="720"/>
      <w:outlineLvl w:val="3"/>
    </w:pPr>
    <w:rPr>
      <w:sz w:val="24"/>
      <w:u w:val="single"/>
    </w:rPr>
  </w:style>
  <w:style w:type="paragraph" w:styleId="Heading5">
    <w:name w:val="heading 5"/>
    <w:basedOn w:val="Normal"/>
    <w:next w:val="Normal"/>
    <w:link w:val="Heading5Char"/>
    <w:qFormat/>
    <w:rsid w:val="00E261F4"/>
    <w:pPr>
      <w:keepNext/>
      <w:outlineLvl w:val="4"/>
    </w:pPr>
    <w:rPr>
      <w:b/>
      <w:sz w:val="24"/>
    </w:rPr>
  </w:style>
  <w:style w:type="paragraph" w:styleId="Heading6">
    <w:name w:val="heading 6"/>
    <w:basedOn w:val="Normal"/>
    <w:next w:val="Normal"/>
    <w:link w:val="Heading6Char"/>
    <w:qFormat/>
    <w:rsid w:val="00E261F4"/>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1F4"/>
    <w:rPr>
      <w:rFonts w:ascii="Times New Roman" w:eastAsia="Times New Roman" w:hAnsi="Times New Roman" w:cs="Times New Roman"/>
      <w:szCs w:val="20"/>
    </w:rPr>
  </w:style>
  <w:style w:type="character" w:customStyle="1" w:styleId="Heading2Char">
    <w:name w:val="Heading 2 Char"/>
    <w:basedOn w:val="DefaultParagraphFont"/>
    <w:link w:val="Heading2"/>
    <w:rsid w:val="00E261F4"/>
    <w:rPr>
      <w:rFonts w:ascii="Times New Roman" w:eastAsia="Times New Roman" w:hAnsi="Times New Roman" w:cs="Times New Roman"/>
      <w:b/>
      <w:szCs w:val="20"/>
    </w:rPr>
  </w:style>
  <w:style w:type="character" w:customStyle="1" w:styleId="Heading4Char">
    <w:name w:val="Heading 4 Char"/>
    <w:basedOn w:val="DefaultParagraphFont"/>
    <w:link w:val="Heading4"/>
    <w:rsid w:val="00E261F4"/>
    <w:rPr>
      <w:rFonts w:ascii="Times New Roman" w:eastAsia="Times New Roman" w:hAnsi="Times New Roman" w:cs="Times New Roman"/>
      <w:szCs w:val="20"/>
      <w:u w:val="single"/>
    </w:rPr>
  </w:style>
  <w:style w:type="character" w:customStyle="1" w:styleId="Heading5Char">
    <w:name w:val="Heading 5 Char"/>
    <w:basedOn w:val="DefaultParagraphFont"/>
    <w:link w:val="Heading5"/>
    <w:rsid w:val="00E261F4"/>
    <w:rPr>
      <w:rFonts w:ascii="Times New Roman" w:eastAsia="Times New Roman" w:hAnsi="Times New Roman" w:cs="Times New Roman"/>
      <w:b/>
      <w:szCs w:val="20"/>
    </w:rPr>
  </w:style>
  <w:style w:type="character" w:customStyle="1" w:styleId="Heading6Char">
    <w:name w:val="Heading 6 Char"/>
    <w:basedOn w:val="DefaultParagraphFont"/>
    <w:link w:val="Heading6"/>
    <w:rsid w:val="00E261F4"/>
    <w:rPr>
      <w:rFonts w:ascii="Times New Roman" w:eastAsia="Times New Roman" w:hAnsi="Times New Roman" w:cs="Times New Roman"/>
      <w:b/>
      <w:szCs w:val="20"/>
    </w:rPr>
  </w:style>
  <w:style w:type="paragraph" w:styleId="Title">
    <w:name w:val="Title"/>
    <w:basedOn w:val="Normal"/>
    <w:link w:val="TitleChar"/>
    <w:qFormat/>
    <w:rsid w:val="00E261F4"/>
    <w:pPr>
      <w:jc w:val="center"/>
    </w:pPr>
    <w:rPr>
      <w:sz w:val="24"/>
    </w:rPr>
  </w:style>
  <w:style w:type="character" w:customStyle="1" w:styleId="TitleChar">
    <w:name w:val="Title Char"/>
    <w:basedOn w:val="DefaultParagraphFont"/>
    <w:link w:val="Title"/>
    <w:rsid w:val="00E261F4"/>
    <w:rPr>
      <w:rFonts w:ascii="Times New Roman" w:eastAsia="Times New Roman" w:hAnsi="Times New Roman" w:cs="Times New Roman"/>
      <w:szCs w:val="20"/>
    </w:rPr>
  </w:style>
  <w:style w:type="paragraph" w:styleId="Footer">
    <w:name w:val="footer"/>
    <w:basedOn w:val="Normal"/>
    <w:link w:val="FooterChar"/>
    <w:rsid w:val="00E261F4"/>
    <w:pPr>
      <w:tabs>
        <w:tab w:val="center" w:pos="4320"/>
        <w:tab w:val="right" w:pos="8640"/>
      </w:tabs>
    </w:pPr>
  </w:style>
  <w:style w:type="character" w:customStyle="1" w:styleId="FooterChar">
    <w:name w:val="Footer Char"/>
    <w:basedOn w:val="DefaultParagraphFont"/>
    <w:link w:val="Footer"/>
    <w:rsid w:val="00E261F4"/>
    <w:rPr>
      <w:rFonts w:ascii="Times New Roman" w:eastAsia="Times New Roman" w:hAnsi="Times New Roman" w:cs="Times New Roman"/>
      <w:sz w:val="20"/>
      <w:szCs w:val="20"/>
    </w:rPr>
  </w:style>
  <w:style w:type="character" w:styleId="PageNumber">
    <w:name w:val="page number"/>
    <w:basedOn w:val="DefaultParagraphFont"/>
    <w:rsid w:val="00E261F4"/>
  </w:style>
  <w:style w:type="paragraph" w:styleId="BodyText">
    <w:name w:val="Body Text"/>
    <w:basedOn w:val="Normal"/>
    <w:link w:val="BodyTextChar"/>
    <w:rsid w:val="00E261F4"/>
    <w:rPr>
      <w:b/>
      <w:sz w:val="24"/>
    </w:rPr>
  </w:style>
  <w:style w:type="character" w:customStyle="1" w:styleId="BodyTextChar">
    <w:name w:val="Body Text Char"/>
    <w:basedOn w:val="DefaultParagraphFont"/>
    <w:link w:val="BodyText"/>
    <w:rsid w:val="00E261F4"/>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E261F4"/>
    <w:rPr>
      <w:rFonts w:ascii="Lucida Grande" w:hAnsi="Lucida Grande"/>
      <w:sz w:val="18"/>
      <w:szCs w:val="18"/>
    </w:rPr>
  </w:style>
  <w:style w:type="character" w:customStyle="1" w:styleId="BalloonTextChar">
    <w:name w:val="Balloon Text Char"/>
    <w:basedOn w:val="DefaultParagraphFont"/>
    <w:link w:val="BalloonText"/>
    <w:uiPriority w:val="99"/>
    <w:semiHidden/>
    <w:rsid w:val="00E261F4"/>
    <w:rPr>
      <w:rFonts w:ascii="Lucida Grande" w:eastAsia="Times New Roman" w:hAnsi="Lucida Grande" w:cs="Times New Roman"/>
      <w:sz w:val="18"/>
      <w:szCs w:val="18"/>
    </w:rPr>
  </w:style>
  <w:style w:type="paragraph" w:styleId="ListParagraph">
    <w:name w:val="List Paragraph"/>
    <w:basedOn w:val="Normal"/>
    <w:uiPriority w:val="34"/>
    <w:qFormat/>
    <w:rsid w:val="000C5EF1"/>
    <w:pPr>
      <w:ind w:left="720"/>
      <w:contextualSpacing/>
    </w:pPr>
  </w:style>
  <w:style w:type="character" w:styleId="Hyperlink">
    <w:name w:val="Hyperlink"/>
    <w:basedOn w:val="DefaultParagraphFont"/>
    <w:uiPriority w:val="99"/>
    <w:unhideWhenUsed/>
    <w:rsid w:val="00B11CD3"/>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san.belgrad@csu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5340</CharactersWithSpaces>
  <SharedDoc>false</SharedDoc>
  <HLinks>
    <vt:vector size="6" baseType="variant">
      <vt:variant>
        <vt:i4>4718635</vt:i4>
      </vt:variant>
      <vt:variant>
        <vt:i4>0</vt:i4>
      </vt:variant>
      <vt:variant>
        <vt:i4>0</vt:i4>
      </vt:variant>
      <vt:variant>
        <vt:i4>5</vt:i4>
      </vt:variant>
      <vt:variant>
        <vt:lpwstr>mailto:susan.belgrad@csun.edu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White</dc:creator>
  <cp:lastModifiedBy>Susan Belgrad</cp:lastModifiedBy>
  <cp:revision>2</cp:revision>
  <cp:lastPrinted>2012-01-20T18:29:00Z</cp:lastPrinted>
  <dcterms:created xsi:type="dcterms:W3CDTF">2013-08-26T21:36:00Z</dcterms:created>
  <dcterms:modified xsi:type="dcterms:W3CDTF">2013-08-26T21:36:00Z</dcterms:modified>
</cp:coreProperties>
</file>