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Default="00F254C7" w:rsidP="005A661D">
      <w:pPr>
        <w:spacing w:line="240" w:lineRule="auto"/>
        <w:rPr>
          <w:rFonts w:eastAsia="Times New Roman"/>
          <w:b/>
          <w:bCs/>
          <w:sz w:val="22"/>
          <w:szCs w:val="22"/>
        </w:rPr>
      </w:pPr>
      <w:proofErr w:type="gramStart"/>
      <w:r>
        <w:rPr>
          <w:rFonts w:eastAsia="Times New Roman"/>
          <w:b/>
          <w:bCs/>
          <w:sz w:val="22"/>
          <w:szCs w:val="22"/>
        </w:rPr>
        <w:t>rev</w:t>
      </w:r>
      <w:proofErr w:type="gramEnd"/>
      <w:r>
        <w:rPr>
          <w:rFonts w:eastAsia="Times New Roman"/>
          <w:b/>
          <w:bCs/>
          <w:sz w:val="22"/>
          <w:szCs w:val="22"/>
        </w:rPr>
        <w:t>. June 1</w:t>
      </w:r>
      <w:r w:rsidR="00082A55">
        <w:rPr>
          <w:rFonts w:eastAsia="Times New Roman"/>
          <w:b/>
          <w:bCs/>
          <w:sz w:val="22"/>
          <w:szCs w:val="22"/>
        </w:rPr>
        <w:t>, 2014</w:t>
      </w:r>
      <w:r>
        <w:rPr>
          <w:rFonts w:eastAsia="Times New Roman"/>
          <w:b/>
          <w:bCs/>
          <w:sz w:val="22"/>
          <w:szCs w:val="22"/>
        </w:rPr>
        <w:t xml:space="preserve"> – </w:t>
      </w:r>
      <w:r w:rsidRPr="00F254C7">
        <w:rPr>
          <w:rFonts w:eastAsia="Times New Roman"/>
          <w:b/>
          <w:bCs/>
          <w:sz w:val="22"/>
          <w:szCs w:val="22"/>
          <w:highlight w:val="green"/>
        </w:rPr>
        <w:t>changes highlighted in green</w:t>
      </w:r>
    </w:p>
    <w:p w:rsidR="00DD3F06" w:rsidRDefault="00DD3F06" w:rsidP="005A661D">
      <w:pPr>
        <w:spacing w:line="240" w:lineRule="auto"/>
        <w:rPr>
          <w:rFonts w:eastAsia="Times New Roman"/>
          <w:b/>
          <w:bCs/>
          <w:sz w:val="22"/>
          <w:szCs w:val="22"/>
        </w:rPr>
      </w:pPr>
    </w:p>
    <w:p w:rsidR="005364D6" w:rsidRDefault="00E929D8" w:rsidP="005A661D">
      <w:pPr>
        <w:spacing w:line="240" w:lineRule="auto"/>
        <w:rPr>
          <w:rFonts w:eastAsia="Times New Roman"/>
          <w:b/>
          <w:bCs/>
          <w:sz w:val="22"/>
          <w:szCs w:val="22"/>
        </w:rPr>
      </w:pPr>
      <w:r>
        <w:rPr>
          <w:rFonts w:eastAsia="Times New Roman"/>
          <w:b/>
          <w:bCs/>
          <w:sz w:val="22"/>
          <w:szCs w:val="22"/>
        </w:rPr>
        <w:t>Summer</w:t>
      </w:r>
      <w:r w:rsidR="00991332">
        <w:rPr>
          <w:rFonts w:eastAsia="Times New Roman"/>
          <w:b/>
          <w:bCs/>
          <w:sz w:val="22"/>
          <w:szCs w:val="22"/>
        </w:rPr>
        <w:t>, 2014</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190ED7">
        <w:rPr>
          <w:rFonts w:eastAsia="Times New Roman"/>
          <w:b/>
          <w:bCs/>
          <w:sz w:val="22"/>
          <w:szCs w:val="22"/>
        </w:rPr>
        <w:t>10693</w:t>
      </w:r>
      <w:r w:rsidR="00223DDF">
        <w:rPr>
          <w:rFonts w:eastAsia="Times New Roman"/>
          <w:b/>
          <w:bCs/>
          <w:sz w:val="22"/>
          <w:szCs w:val="22"/>
        </w:rPr>
        <w:t xml:space="preserve"> -</w:t>
      </w:r>
      <w:r w:rsidRPr="0043707F">
        <w:rPr>
          <w:rFonts w:eastAsia="Times New Roman"/>
          <w:b/>
          <w:bCs/>
          <w:sz w:val="22"/>
          <w:szCs w:val="22"/>
        </w:rPr>
        <w:t xml:space="preserve"> Monday and Wednesday </w:t>
      </w:r>
      <w:r w:rsidR="00190ED7">
        <w:rPr>
          <w:rFonts w:eastAsia="Times New Roman"/>
          <w:b/>
          <w:bCs/>
          <w:sz w:val="22"/>
          <w:szCs w:val="22"/>
        </w:rPr>
        <w:t>1:00 pm – 4:15 pm</w:t>
      </w:r>
      <w:r>
        <w:rPr>
          <w:rFonts w:eastAsia="Times New Roman"/>
          <w:b/>
          <w:bCs/>
          <w:sz w:val="22"/>
          <w:szCs w:val="22"/>
        </w:rPr>
        <w:t xml:space="preserve">, JH </w:t>
      </w:r>
      <w:r w:rsidR="00190ED7">
        <w:rPr>
          <w:rFonts w:eastAsia="Times New Roman"/>
          <w:b/>
          <w:bCs/>
          <w:sz w:val="22"/>
          <w:szCs w:val="22"/>
        </w:rPr>
        <w:t>1228</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B50F8" w:rsidP="00DA1519">
      <w:pPr>
        <w:spacing w:line="240" w:lineRule="auto"/>
      </w:pPr>
      <w:proofErr w:type="gramStart"/>
      <w:r>
        <w:rPr>
          <w:rFonts w:eastAsia="Times New Roman"/>
          <w:sz w:val="22"/>
          <w:szCs w:val="22"/>
        </w:rPr>
        <w:t>www</w:t>
      </w:r>
      <w:proofErr w:type="gramEnd"/>
      <w:r>
        <w:rPr>
          <w:rFonts w:eastAsia="Times New Roman"/>
          <w:sz w:val="22"/>
          <w:szCs w:val="22"/>
        </w:rPr>
        <w:t>: www.csun.edu/~pcg24892</w:t>
      </w:r>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753CF5">
        <w:rPr>
          <w:rFonts w:eastAsia="Times New Roman"/>
          <w:sz w:val="22"/>
          <w:szCs w:val="22"/>
        </w:rPr>
        <w:t xml:space="preserve">Office hours: </w:t>
      </w:r>
      <w:r w:rsidR="00190ED7">
        <w:rPr>
          <w:rFonts w:eastAsia="Times New Roman"/>
          <w:sz w:val="22"/>
          <w:szCs w:val="22"/>
        </w:rPr>
        <w:t>Monday</w:t>
      </w:r>
      <w:r w:rsidR="00AC601A" w:rsidRPr="00753CF5">
        <w:rPr>
          <w:rFonts w:eastAsia="Times New Roman"/>
          <w:sz w:val="22"/>
          <w:szCs w:val="22"/>
        </w:rPr>
        <w:t xml:space="preserve"> </w:t>
      </w:r>
      <w:r w:rsidR="00EF053C" w:rsidRPr="00753CF5">
        <w:rPr>
          <w:rFonts w:eastAsia="Times New Roman"/>
          <w:sz w:val="22"/>
          <w:szCs w:val="22"/>
        </w:rPr>
        <w:t>12:</w:t>
      </w:r>
      <w:r w:rsidR="00190ED7">
        <w:rPr>
          <w:rFonts w:eastAsia="Times New Roman"/>
          <w:sz w:val="22"/>
          <w:szCs w:val="22"/>
        </w:rPr>
        <w:t>00-1:00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 xml:space="preserve">Theories that can be used in forming or analyzing firm strategy also can be used in searching for the keys to success, or in identifying </w:t>
      </w:r>
      <w:proofErr w:type="gramStart"/>
      <w:r w:rsidRPr="00F93558">
        <w:rPr>
          <w:rFonts w:eastAsia="Times New Roman"/>
          <w:sz w:val="22"/>
          <w:szCs w:val="22"/>
        </w:rPr>
        <w:t>the</w:t>
      </w:r>
      <w:proofErr w:type="gramEnd"/>
      <w:r w:rsidRPr="00F93558">
        <w:rPr>
          <w:rFonts w:eastAsia="Times New Roman"/>
          <w:sz w:val="22"/>
          <w:szCs w:val="22"/>
        </w:rPr>
        <w:t xml:space="preserv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30D66" w:rsidP="005A661D">
            <w:pPr>
              <w:spacing w:line="240" w:lineRule="auto"/>
              <w:jc w:val="center"/>
              <w:rPr>
                <w:rFonts w:eastAsia="Times New Roman"/>
              </w:rPr>
            </w:pPr>
            <w:r>
              <w:rPr>
                <w:rFonts w:eastAsia="Times New Roman"/>
              </w:rPr>
              <w:t>30%</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30D66" w:rsidP="00182A75">
            <w:pPr>
              <w:spacing w:line="240" w:lineRule="auto"/>
              <w:jc w:val="center"/>
              <w:rPr>
                <w:rFonts w:eastAsia="Times New Roman"/>
              </w:rPr>
            </w:pPr>
            <w:r>
              <w:rPr>
                <w:rFonts w:eastAsia="Times New Roman"/>
                <w:sz w:val="22"/>
                <w:szCs w:val="22"/>
              </w:rPr>
              <w:t>30%</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E30D66">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E30D66">
              <w:rPr>
                <w:rFonts w:eastAsia="Times New Roman"/>
                <w:b/>
                <w:bCs/>
                <w:sz w:val="22"/>
                <w:szCs w:val="22"/>
              </w:rPr>
              <w:t>0%</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8C7891" w:rsidRDefault="004B00BC">
      <w:pPr>
        <w:spacing w:after="200"/>
        <w:rPr>
          <w:rFonts w:eastAsia="Times New Roman"/>
          <w:b/>
          <w:sz w:val="22"/>
          <w:szCs w:val="22"/>
        </w:rPr>
      </w:pPr>
      <w:r>
        <w:rPr>
          <w:rFonts w:eastAsia="Times New Roman"/>
          <w:i/>
          <w:iCs/>
          <w:sz w:val="22"/>
          <w:szCs w:val="22"/>
          <w:u w:val="single"/>
        </w:rPr>
        <w:br w:type="page"/>
      </w:r>
    </w:p>
    <w:p w:rsidR="007D2B51" w:rsidRDefault="000605D1" w:rsidP="007D2B51">
      <w:pPr>
        <w:spacing w:line="240" w:lineRule="auto"/>
        <w:rPr>
          <w:rFonts w:eastAsia="Times New Roman"/>
          <w:sz w:val="22"/>
          <w:szCs w:val="22"/>
        </w:rPr>
      </w:pPr>
      <w:r w:rsidRPr="008C7891">
        <w:rPr>
          <w:rFonts w:eastAsia="Times New Roman"/>
          <w:sz w:val="22"/>
          <w:szCs w:val="22"/>
          <w:u w:val="single"/>
        </w:rPr>
        <w:lastRenderedPageBreak/>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proofErr w:type="gramStart"/>
      <w:r w:rsidR="007D2B51">
        <w:rPr>
          <w:rFonts w:eastAsia="Times New Roman"/>
          <w:sz w:val="22"/>
          <w:szCs w:val="22"/>
        </w:rPr>
        <w:t>Your</w:t>
      </w:r>
      <w:proofErr w:type="gramEnd"/>
      <w:r w:rsidR="007D2B51">
        <w:rPr>
          <w:rFonts w:eastAsia="Times New Roman"/>
          <w:sz w:val="22"/>
          <w:szCs w:val="22"/>
        </w:rPr>
        <w:t xml:space="preserve">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2C34FC">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 xml:space="preserve">s, you will receive a set of questions to answer.  In answering the questions,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proofErr w:type="gramStart"/>
      <w:r w:rsidRPr="00F93558">
        <w:rPr>
          <w:rFonts w:eastAsia="Times New Roman"/>
          <w:i/>
          <w:iCs/>
          <w:sz w:val="22"/>
          <w:szCs w:val="22"/>
          <w:u w:val="single"/>
        </w:rPr>
        <w:t>)</w:t>
      </w:r>
      <w:proofErr w:type="gramEnd"/>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 into the BSGonline.com www site,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within those bounds, the final year will be identified 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to be sure every team member is ready to contribute and to make sure your company gets off on the right foot.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9"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 xml:space="preserve">Gregory </w:t>
      </w:r>
      <w:proofErr w:type="spellStart"/>
      <w:r w:rsidRPr="00F93558">
        <w:rPr>
          <w:rFonts w:eastAsia="Times New Roman"/>
          <w:sz w:val="22"/>
          <w:szCs w:val="22"/>
        </w:rPr>
        <w:t>Dess</w:t>
      </w:r>
      <w:proofErr w:type="spellEnd"/>
      <w:r w:rsidRPr="00F93558">
        <w:rPr>
          <w:rFonts w:eastAsia="Times New Roman"/>
          <w:sz w:val="22"/>
          <w:szCs w:val="22"/>
        </w:rPr>
        <w:t>, G.T. Lumpkin, Marilyn Taylor (</w:t>
      </w:r>
      <w:r w:rsidR="00C72F06">
        <w:rPr>
          <w:rFonts w:eastAsia="Times New Roman"/>
          <w:sz w:val="22"/>
          <w:szCs w:val="22"/>
        </w:rPr>
        <w:t>2011</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lastRenderedPageBreak/>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textbook for a favorable </w:t>
      </w:r>
      <w:proofErr w:type="gramStart"/>
      <w:r w:rsidR="004E0E63" w:rsidRPr="00C74726">
        <w:rPr>
          <w:rFonts w:eastAsia="Times New Roman"/>
          <w:b/>
          <w:sz w:val="22"/>
          <w:szCs w:val="22"/>
          <w:highlight w:val="yellow"/>
        </w:rPr>
        <w:t>price, that</w:t>
      </w:r>
      <w:proofErr w:type="gramEnd"/>
      <w:r w:rsidR="004E0E63" w:rsidRPr="00C74726">
        <w:rPr>
          <w:rFonts w:eastAsia="Times New Roman"/>
          <w:b/>
          <w:sz w:val="22"/>
          <w:szCs w:val="22"/>
          <w:highlight w:val="yellow"/>
        </w:rPr>
        <w:t xml:space="preserve"> 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 xml:space="preserve">The previous edition of any one of those textbooks can work just fine,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them online for under $10.  </w:t>
      </w:r>
      <w:r w:rsidR="004E0E63" w:rsidRPr="00C74726">
        <w:rPr>
          <w:rFonts w:eastAsia="Times New Roman"/>
          <w:b/>
          <w:sz w:val="22"/>
          <w:szCs w:val="22"/>
          <w:highlight w:val="yellow"/>
        </w:rPr>
        <w:t>If you choose t</w:t>
      </w:r>
      <w:r w:rsidR="00E97FF9" w:rsidRPr="00C74726">
        <w:rPr>
          <w:rFonts w:eastAsia="Times New Roman"/>
          <w:b/>
          <w:sz w:val="22"/>
          <w:szCs w:val="22"/>
          <w:highlight w:val="yellow"/>
        </w:rPr>
        <w:t>o use a textbook other than the textbook</w:t>
      </w:r>
      <w:r w:rsidR="004E0E63" w:rsidRPr="00C74726">
        <w:rPr>
          <w:rFonts w:eastAsia="Times New Roman"/>
          <w:b/>
          <w:sz w:val="22"/>
          <w:szCs w:val="22"/>
          <w:highlight w:val="yellow"/>
        </w:rPr>
        <w:t xml:space="preserve"> authored by </w:t>
      </w:r>
      <w:proofErr w:type="spellStart"/>
      <w:r w:rsidR="004E0E63" w:rsidRPr="00C74726">
        <w:rPr>
          <w:rFonts w:eastAsia="Times New Roman"/>
          <w:b/>
          <w:sz w:val="22"/>
          <w:szCs w:val="22"/>
          <w:highlight w:val="yellow"/>
        </w:rPr>
        <w:t>Dess</w:t>
      </w:r>
      <w:proofErr w:type="spellEnd"/>
      <w:r w:rsidR="004E0E63" w:rsidRPr="00C74726">
        <w:rPr>
          <w:rFonts w:eastAsia="Times New Roman"/>
          <w:b/>
          <w:sz w:val="22"/>
          <w:szCs w:val="22"/>
          <w:highlight w:val="yellow"/>
        </w:rPr>
        <w:t xml:space="preserve">, Lumpkin &amp; Taylor, be sure to </w:t>
      </w:r>
      <w:r w:rsidR="000A7AF7" w:rsidRPr="00C74726">
        <w:rPr>
          <w:rFonts w:eastAsia="Times New Roman"/>
          <w:b/>
          <w:sz w:val="22"/>
          <w:szCs w:val="22"/>
          <w:highlight w:val="yellow"/>
        </w:rPr>
        <w:t>check with</w:t>
      </w:r>
      <w:r w:rsidR="004E0E63" w:rsidRPr="00C74726">
        <w:rPr>
          <w:rFonts w:eastAsia="Times New Roman"/>
          <w:b/>
          <w:sz w:val="22"/>
          <w:szCs w:val="22"/>
          <w:highlight w:val="yellow"/>
        </w:rPr>
        <w:t xml:space="preserve"> me so I can provide a crosswalk between the Tables of Contents of the two textbooks. </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you'll see 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be sure to bring it to me if you have questions about which chapters in the alternate textbook relate to which chapters in the textbook listed on the syllabus. </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proofErr w:type="spellStart"/>
            <w:r>
              <w:rPr>
                <w:rFonts w:eastAsia="Times New Roman"/>
              </w:rPr>
              <w:t>Dess</w:t>
            </w:r>
            <w:proofErr w:type="spellEnd"/>
            <w:r>
              <w:rPr>
                <w:rFonts w:eastAsia="Times New Roman"/>
              </w:rPr>
              <w:t>,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36286F" w:rsidRDefault="0036286F">
      <w:pPr>
        <w:spacing w:after="200"/>
        <w:rPr>
          <w:rFonts w:eastAsia="Times New Roman"/>
          <w:b/>
          <w:bCs/>
          <w:sz w:val="22"/>
          <w:szCs w:val="22"/>
          <w:u w:val="single"/>
        </w:rPr>
      </w:pPr>
      <w:r>
        <w:rPr>
          <w:rFonts w:eastAsia="Times New Roman"/>
          <w:b/>
          <w:bCs/>
          <w:sz w:val="22"/>
          <w:szCs w:val="22"/>
          <w:u w:val="single"/>
        </w:rPr>
        <w:br w:type="page"/>
      </w:r>
    </w:p>
    <w:p w:rsidR="004B00BC" w:rsidRDefault="004B00BC">
      <w:pPr>
        <w:spacing w:after="200"/>
        <w:rPr>
          <w:rFonts w:eastAsia="Times New Roman"/>
          <w:b/>
          <w:bCs/>
          <w:sz w:val="22"/>
          <w:szCs w:val="22"/>
          <w:u w:val="single"/>
        </w:rPr>
      </w:pP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643AB">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643AB">
              <w:rPr>
                <w:rFonts w:eastAsia="Times New Roman"/>
                <w:color w:val="000000"/>
                <w:sz w:val="20"/>
                <w:szCs w:val="20"/>
              </w:rPr>
              <w:t>May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FA67A5" w:rsidRDefault="00FA67A5" w:rsidP="00B20D8C">
            <w:pPr>
              <w:spacing w:line="240" w:lineRule="auto"/>
              <w:rPr>
                <w:rFonts w:eastAsia="Times New Roman"/>
                <w:color w:val="000000"/>
                <w:sz w:val="20"/>
                <w:szCs w:val="20"/>
              </w:rPr>
            </w:pPr>
          </w:p>
          <w:p w:rsidR="00017E86" w:rsidRDefault="000E5C7B"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p w:rsidR="00B643AB" w:rsidRPr="00A96499" w:rsidRDefault="00B643AB"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81CD5">
            <w:pPr>
              <w:spacing w:line="240" w:lineRule="auto"/>
              <w:rPr>
                <w:rFonts w:eastAsia="Times New Roman"/>
                <w:color w:val="000000"/>
                <w:sz w:val="20"/>
                <w:szCs w:val="20"/>
              </w:rPr>
            </w:pP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255564" w:rsidRDefault="00017E86" w:rsidP="00B643AB">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643AB">
              <w:rPr>
                <w:rFonts w:eastAsia="Times New Roman"/>
                <w:color w:val="000000"/>
                <w:sz w:val="20"/>
                <w:szCs w:val="20"/>
              </w:rPr>
              <w:t>June 2</w:t>
            </w: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Analyzing the general environment</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BSG overview</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F</w:t>
            </w:r>
            <w:r w:rsidRPr="00A96499">
              <w:rPr>
                <w:rFonts w:eastAsia="Times New Roman"/>
                <w:color w:val="000000"/>
                <w:sz w:val="20"/>
                <w:szCs w:val="20"/>
              </w:rPr>
              <w:t xml:space="preserve">orm </w:t>
            </w:r>
            <w:r>
              <w:rPr>
                <w:rFonts w:eastAsia="Times New Roman"/>
                <w:color w:val="000000"/>
                <w:sz w:val="20"/>
                <w:szCs w:val="20"/>
              </w:rPr>
              <w:t>BSG teams; p</w:t>
            </w:r>
            <w:r w:rsidRPr="00A96499">
              <w:rPr>
                <w:rFonts w:eastAsia="Times New Roman"/>
                <w:color w:val="000000"/>
                <w:sz w:val="20"/>
                <w:szCs w:val="20"/>
              </w:rPr>
              <w:t>ractice round begins</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Wal-Mart</w:t>
            </w:r>
          </w:p>
          <w:p w:rsidR="00B738DA" w:rsidRPr="00A96499" w:rsidRDefault="00B738DA" w:rsidP="00B643A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00A3">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(usually chapter 1)</w:t>
            </w:r>
          </w:p>
          <w:p w:rsidR="00017E86" w:rsidRDefault="00017E86" w:rsidP="007F00A3">
            <w:pPr>
              <w:spacing w:line="240" w:lineRule="auto"/>
              <w:rPr>
                <w:rFonts w:eastAsia="Times New Roman"/>
                <w:color w:val="000000"/>
                <w:sz w:val="20"/>
                <w:szCs w:val="20"/>
              </w:rPr>
            </w:pPr>
          </w:p>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p w:rsidR="00B738DA" w:rsidRDefault="00B738DA" w:rsidP="007F00A3">
            <w:pPr>
              <w:spacing w:line="240" w:lineRule="auto"/>
              <w:rPr>
                <w:rFonts w:eastAsia="Times New Roman"/>
                <w:color w:val="000000"/>
                <w:sz w:val="20"/>
                <w:szCs w:val="20"/>
              </w:rPr>
            </w:pPr>
          </w:p>
          <w:p w:rsidR="00B738DA" w:rsidRPr="00BB116E" w:rsidRDefault="00B738DA" w:rsidP="00A21B92">
            <w:pPr>
              <w:spacing w:line="240" w:lineRule="auto"/>
              <w:rPr>
                <w:rFonts w:eastAsia="Times New Roman"/>
                <w:color w:val="000000"/>
                <w:sz w:val="20"/>
                <w:szCs w:val="20"/>
              </w:rPr>
            </w:pPr>
            <w:r w:rsidRPr="00BB116E">
              <w:rPr>
                <w:rFonts w:eastAsia="Times New Roman"/>
                <w:color w:val="000000"/>
                <w:sz w:val="20"/>
                <w:szCs w:val="20"/>
              </w:rPr>
              <w:t xml:space="preserve">BSG Practice round </w:t>
            </w:r>
            <w:r w:rsidR="00A21B92">
              <w:rPr>
                <w:rFonts w:eastAsia="Times New Roman"/>
                <w:color w:val="000000"/>
                <w:sz w:val="20"/>
                <w:szCs w:val="20"/>
              </w:rPr>
              <w:t xml:space="preserve">decisions </w:t>
            </w:r>
            <w:r w:rsidRPr="00BB116E">
              <w:rPr>
                <w:rFonts w:eastAsia="Times New Roman"/>
                <w:color w:val="000000"/>
                <w:sz w:val="20"/>
                <w:szCs w:val="20"/>
              </w:rPr>
              <w:t>due</w:t>
            </w:r>
            <w:r>
              <w:rPr>
                <w:rFonts w:eastAsia="Times New Roman"/>
                <w:color w:val="000000"/>
                <w:sz w:val="20"/>
                <w:szCs w:val="20"/>
              </w:rPr>
              <w:t>,</w:t>
            </w:r>
            <w:r w:rsidRPr="00BB116E">
              <w:rPr>
                <w:rFonts w:eastAsia="Times New Roman"/>
                <w:color w:val="000000"/>
                <w:sz w:val="20"/>
                <w:szCs w:val="20"/>
              </w:rPr>
              <w:t xml:space="preserve"> midnight </w:t>
            </w:r>
            <w:r w:rsidR="00A21B92">
              <w:rPr>
                <w:rFonts w:eastAsia="Times New Roman"/>
                <w:color w:val="000000"/>
                <w:sz w:val="20"/>
                <w:szCs w:val="20"/>
              </w:rPr>
              <w:t>Saturday, June 7</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B643AB">
              <w:rPr>
                <w:rFonts w:eastAsia="Times New Roman"/>
                <w:color w:val="000000"/>
                <w:sz w:val="20"/>
                <w:szCs w:val="20"/>
              </w:rPr>
              <w:t>of June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Review BSG practice round results</w:t>
            </w:r>
            <w:r w:rsidR="00A21B92">
              <w:rPr>
                <w:rFonts w:eastAsia="Times New Roman"/>
                <w:color w:val="000000"/>
                <w:sz w:val="20"/>
                <w:szCs w:val="20"/>
              </w:rPr>
              <w:t xml:space="preserve"> (Monday)</w:t>
            </w:r>
          </w:p>
          <w:p w:rsidR="00154293" w:rsidRDefault="00154293" w:rsidP="00B738DA">
            <w:pPr>
              <w:spacing w:line="240" w:lineRule="auto"/>
              <w:rPr>
                <w:rFonts w:eastAsia="Times New Roman"/>
                <w:color w:val="000000"/>
                <w:sz w:val="20"/>
                <w:szCs w:val="20"/>
              </w:rPr>
            </w:pPr>
          </w:p>
          <w:p w:rsidR="00154293" w:rsidRDefault="00154293" w:rsidP="00B738DA">
            <w:pPr>
              <w:spacing w:line="240" w:lineRule="auto"/>
              <w:rPr>
                <w:rFonts w:eastAsia="Times New Roman"/>
                <w:color w:val="000000"/>
                <w:sz w:val="20"/>
                <w:szCs w:val="20"/>
              </w:rPr>
            </w:pPr>
            <w:r w:rsidRPr="009F389F">
              <w:rPr>
                <w:rFonts w:eastAsia="Times New Roman"/>
                <w:color w:val="000000"/>
                <w:sz w:val="20"/>
                <w:szCs w:val="20"/>
                <w:highlight w:val="green"/>
              </w:rPr>
              <w:t>BSG team time</w:t>
            </w:r>
            <w:r w:rsidR="009F389F" w:rsidRPr="009F389F">
              <w:rPr>
                <w:rFonts w:eastAsia="Times New Roman"/>
                <w:color w:val="000000"/>
                <w:sz w:val="20"/>
                <w:szCs w:val="20"/>
                <w:highlight w:val="green"/>
              </w:rPr>
              <w:t xml:space="preserve"> (Monday)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Analyzing the industry environment</w:t>
            </w:r>
          </w:p>
          <w:p w:rsidR="00B738DA" w:rsidRDefault="00B738DA" w:rsidP="00B738DA">
            <w:pPr>
              <w:spacing w:line="240" w:lineRule="auto"/>
              <w:rPr>
                <w:rFonts w:eastAsia="Times New Roman"/>
                <w:color w:val="000000"/>
                <w:sz w:val="20"/>
                <w:szCs w:val="20"/>
              </w:rPr>
            </w:pPr>
          </w:p>
          <w:p w:rsidR="00017E86" w:rsidRDefault="00B738DA" w:rsidP="00B738DA">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B738DA" w:rsidP="00A96499">
            <w:pPr>
              <w:spacing w:line="240" w:lineRule="auto"/>
              <w:rPr>
                <w:rFonts w:eastAsia="Times New Roman"/>
                <w:color w:val="000000"/>
                <w:sz w:val="20"/>
                <w:szCs w:val="20"/>
              </w:rPr>
            </w:pPr>
            <w:r>
              <w:rPr>
                <w:rFonts w:eastAsia="Times New Roman"/>
                <w:color w:val="000000"/>
                <w:sz w:val="20"/>
                <w:szCs w:val="20"/>
              </w:rPr>
              <w:t>In the textbook, review the chapter or chapters that seems most focused on (according to the index or chapter titles) key words such as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8308B" w:rsidRDefault="0018308B" w:rsidP="00F254C7">
            <w:pPr>
              <w:spacing w:line="240" w:lineRule="auto"/>
              <w:rPr>
                <w:rFonts w:eastAsia="Times New Roman"/>
                <w:color w:val="000000"/>
                <w:sz w:val="20"/>
                <w:szCs w:val="20"/>
              </w:rPr>
            </w:pPr>
            <w:r w:rsidRPr="0018308B">
              <w:rPr>
                <w:rFonts w:eastAsia="Times New Roman"/>
                <w:color w:val="000000"/>
                <w:sz w:val="20"/>
                <w:szCs w:val="20"/>
                <w:highlight w:val="green"/>
              </w:rPr>
              <w:t xml:space="preserve">Practice </w:t>
            </w:r>
            <w:r w:rsidR="00A56923">
              <w:rPr>
                <w:rFonts w:eastAsia="Times New Roman"/>
                <w:color w:val="000000"/>
                <w:sz w:val="20"/>
                <w:szCs w:val="20"/>
                <w:highlight w:val="green"/>
              </w:rPr>
              <w:t xml:space="preserve">round results disappear forever </w:t>
            </w:r>
            <w:r w:rsidR="009F389F">
              <w:rPr>
                <w:rFonts w:eastAsia="Times New Roman"/>
                <w:color w:val="000000"/>
                <w:sz w:val="20"/>
                <w:szCs w:val="20"/>
                <w:highlight w:val="green"/>
              </w:rPr>
              <w:t>4 pm</w:t>
            </w:r>
            <w:bookmarkStart w:id="0" w:name="_GoBack"/>
            <w:bookmarkEnd w:id="0"/>
            <w:r w:rsidRPr="0018308B">
              <w:rPr>
                <w:rFonts w:eastAsia="Times New Roman"/>
                <w:color w:val="000000"/>
                <w:sz w:val="20"/>
                <w:szCs w:val="20"/>
                <w:highlight w:val="green"/>
              </w:rPr>
              <w:t>, Monday, June 9</w:t>
            </w:r>
          </w:p>
          <w:p w:rsidR="0018308B" w:rsidRDefault="0018308B" w:rsidP="00F254C7">
            <w:pPr>
              <w:spacing w:line="240" w:lineRule="auto"/>
              <w:rPr>
                <w:rFonts w:eastAsia="Times New Roman"/>
                <w:color w:val="000000"/>
                <w:sz w:val="20"/>
                <w:szCs w:val="20"/>
              </w:rPr>
            </w:pPr>
          </w:p>
          <w:p w:rsidR="00017E86" w:rsidRPr="00BB116E" w:rsidRDefault="00A56923" w:rsidP="00F254C7">
            <w:pPr>
              <w:spacing w:line="240" w:lineRule="auto"/>
              <w:rPr>
                <w:rFonts w:eastAsia="Times New Roman"/>
                <w:color w:val="000000"/>
                <w:sz w:val="20"/>
                <w:szCs w:val="20"/>
              </w:rPr>
            </w:pPr>
            <w:r>
              <w:rPr>
                <w:rFonts w:eastAsia="Times New Roman"/>
                <w:color w:val="000000"/>
                <w:sz w:val="20"/>
                <w:szCs w:val="20"/>
              </w:rPr>
              <w:t>BSG Y11 decisions due, m</w:t>
            </w:r>
            <w:r w:rsidR="00B738DA">
              <w:rPr>
                <w:rFonts w:eastAsia="Times New Roman"/>
                <w:color w:val="000000"/>
                <w:sz w:val="20"/>
                <w:szCs w:val="20"/>
              </w:rPr>
              <w:t xml:space="preserve">idnight </w:t>
            </w:r>
            <w:r w:rsidR="00F254C7" w:rsidRPr="00F254C7">
              <w:rPr>
                <w:rFonts w:eastAsia="Times New Roman"/>
                <w:color w:val="000000"/>
                <w:sz w:val="20"/>
                <w:szCs w:val="20"/>
                <w:highlight w:val="green"/>
              </w:rPr>
              <w:t>Thursday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B643AB">
              <w:rPr>
                <w:rFonts w:eastAsia="Times New Roman"/>
                <w:color w:val="000000"/>
                <w:sz w:val="20"/>
                <w:szCs w:val="20"/>
              </w:rPr>
              <w:t>of June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Business/competitive strategy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B738DA" w:rsidRDefault="00B738DA" w:rsidP="00B738DA">
            <w:pPr>
              <w:spacing w:line="240" w:lineRule="auto"/>
              <w:rPr>
                <w:rFonts w:eastAsia="Times New Roman"/>
                <w:color w:val="000000"/>
                <w:sz w:val="20"/>
                <w:szCs w:val="20"/>
              </w:rPr>
            </w:pPr>
          </w:p>
          <w:p w:rsidR="00F1559D" w:rsidRDefault="00B738DA" w:rsidP="00B738DA">
            <w:pPr>
              <w:spacing w:line="240" w:lineRule="auto"/>
              <w:rPr>
                <w:rFonts w:eastAsia="Times New Roman"/>
                <w:color w:val="000000"/>
                <w:sz w:val="20"/>
                <w:szCs w:val="20"/>
              </w:rPr>
            </w:pPr>
            <w:r>
              <w:rPr>
                <w:rFonts w:eastAsia="Times New Roman"/>
                <w:color w:val="000000"/>
                <w:sz w:val="20"/>
                <w:szCs w:val="20"/>
              </w:rPr>
              <w:t>BSG team meeting time (time permitting)</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Case – Cereal industry</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B738DA" w:rsidP="00A96499">
            <w:pPr>
              <w:spacing w:line="240" w:lineRule="auto"/>
              <w:rPr>
                <w:rFonts w:eastAsia="Times New Roman"/>
                <w:color w:val="000000"/>
                <w:sz w:val="20"/>
                <w:szCs w:val="20"/>
              </w:rPr>
            </w:pPr>
            <w:r>
              <w:rPr>
                <w:rFonts w:eastAsia="Times New Roman"/>
                <w:color w:val="000000"/>
                <w:sz w:val="20"/>
                <w:szCs w:val="20"/>
              </w:rPr>
              <w:t>BSG Y12 decision due, midnight Monday</w:t>
            </w:r>
          </w:p>
          <w:p w:rsidR="00B738DA" w:rsidRDefault="00B738DA" w:rsidP="00A96499">
            <w:pPr>
              <w:spacing w:line="240" w:lineRule="auto"/>
              <w:rPr>
                <w:rFonts w:eastAsia="Times New Roman"/>
                <w:color w:val="000000"/>
                <w:sz w:val="20"/>
                <w:szCs w:val="20"/>
              </w:rPr>
            </w:pPr>
          </w:p>
          <w:p w:rsidR="00B738DA" w:rsidRPr="00BB116E" w:rsidRDefault="00B738DA" w:rsidP="00B738DA">
            <w:pPr>
              <w:spacing w:line="240" w:lineRule="auto"/>
              <w:rPr>
                <w:rFonts w:eastAsia="Times New Roman"/>
                <w:color w:val="000000"/>
                <w:sz w:val="20"/>
                <w:szCs w:val="20"/>
              </w:rPr>
            </w:pPr>
            <w:r>
              <w:rPr>
                <w:rFonts w:eastAsia="Times New Roman"/>
                <w:color w:val="000000"/>
                <w:sz w:val="20"/>
                <w:szCs w:val="20"/>
              </w:rPr>
              <w:t>BSG Y13 decisions due, midnight Wednesday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643AB">
              <w:rPr>
                <w:rFonts w:eastAsia="Times New Roman"/>
                <w:color w:val="000000"/>
                <w:sz w:val="20"/>
                <w:szCs w:val="20"/>
              </w:rPr>
              <w:t>June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Calyx &amp; Corolla</w:t>
            </w:r>
          </w:p>
          <w:p w:rsidR="00B738DA" w:rsidRDefault="00B738DA" w:rsidP="00B738DA">
            <w:pPr>
              <w:spacing w:line="240" w:lineRule="auto"/>
              <w:rPr>
                <w:rFonts w:eastAsia="Times New Roman"/>
                <w:color w:val="000000"/>
                <w:sz w:val="20"/>
                <w:szCs w:val="20"/>
              </w:rPr>
            </w:pPr>
          </w:p>
          <w:p w:rsidR="00F1559D" w:rsidRPr="00A96499" w:rsidRDefault="00B738DA" w:rsidP="00D97F4D">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Y14 decision due, midnight Monday</w:t>
            </w:r>
          </w:p>
          <w:p w:rsidR="00B738DA" w:rsidRDefault="00B738DA" w:rsidP="00B738DA">
            <w:pPr>
              <w:spacing w:line="240" w:lineRule="auto"/>
              <w:rPr>
                <w:rFonts w:eastAsia="Times New Roman"/>
                <w:color w:val="000000"/>
                <w:sz w:val="20"/>
                <w:szCs w:val="20"/>
              </w:rPr>
            </w:pPr>
          </w:p>
          <w:p w:rsidR="00017E86" w:rsidRDefault="00B738DA" w:rsidP="00B738DA">
            <w:pPr>
              <w:spacing w:line="240" w:lineRule="auto"/>
              <w:rPr>
                <w:rFonts w:eastAsia="Times New Roman"/>
                <w:color w:val="000000"/>
                <w:sz w:val="20"/>
                <w:szCs w:val="20"/>
              </w:rPr>
            </w:pPr>
            <w:r>
              <w:rPr>
                <w:rFonts w:eastAsia="Times New Roman"/>
                <w:color w:val="000000"/>
                <w:sz w:val="20"/>
                <w:szCs w:val="20"/>
              </w:rPr>
              <w:t>BSG Y15 decisions due, midnight Wednesday</w:t>
            </w:r>
          </w:p>
          <w:p w:rsidR="00B738DA" w:rsidRDefault="00B738DA" w:rsidP="00B738DA">
            <w:pPr>
              <w:spacing w:line="240" w:lineRule="auto"/>
              <w:rPr>
                <w:rFonts w:eastAsia="Times New Roman"/>
                <w:color w:val="000000"/>
                <w:sz w:val="20"/>
                <w:szCs w:val="20"/>
              </w:rPr>
            </w:pPr>
          </w:p>
          <w:p w:rsidR="00B738DA" w:rsidRPr="00B738DA" w:rsidRDefault="00B738DA" w:rsidP="00B738DA">
            <w:pPr>
              <w:spacing w:line="240" w:lineRule="auto"/>
              <w:rPr>
                <w:rFonts w:eastAsia="Times New Roman"/>
                <w:b/>
                <w:color w:val="000000"/>
                <w:sz w:val="20"/>
                <w:szCs w:val="20"/>
              </w:rPr>
            </w:pPr>
            <w:r w:rsidRPr="00B738DA">
              <w:rPr>
                <w:rFonts w:eastAsia="Times New Roman"/>
                <w:b/>
                <w:color w:val="000000"/>
                <w:sz w:val="20"/>
                <w:szCs w:val="20"/>
              </w:rPr>
              <w:t>Written case analysis #1 due, Wednesday, June 25 at the beginning of class</w:t>
            </w:r>
          </w:p>
        </w:tc>
      </w:tr>
      <w:tr w:rsidR="00B738DA"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38DA" w:rsidRPr="003130CE" w:rsidRDefault="00B738DA" w:rsidP="00B738DA">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738DA" w:rsidRPr="005C0003" w:rsidRDefault="00B738DA" w:rsidP="00B738D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June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Banc One</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Case – Newell</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BRL Hardy</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B738DA" w:rsidRDefault="00B738DA" w:rsidP="00B738D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Y16 decision due, midnight Monday</w:t>
            </w:r>
          </w:p>
          <w:p w:rsidR="00B738DA" w:rsidRDefault="00B738DA" w:rsidP="00B738DA">
            <w:pPr>
              <w:spacing w:line="240" w:lineRule="auto"/>
              <w:rPr>
                <w:rFonts w:eastAsia="Times New Roman"/>
                <w:color w:val="000000"/>
                <w:sz w:val="20"/>
                <w:szCs w:val="20"/>
              </w:rPr>
            </w:pPr>
          </w:p>
          <w:p w:rsidR="00B738DA" w:rsidRPr="00BB116E" w:rsidRDefault="00B738DA" w:rsidP="00B738DA">
            <w:pPr>
              <w:spacing w:line="240" w:lineRule="auto"/>
              <w:rPr>
                <w:rFonts w:eastAsia="Times New Roman"/>
                <w:color w:val="000000"/>
                <w:sz w:val="20"/>
                <w:szCs w:val="20"/>
              </w:rPr>
            </w:pPr>
            <w:r>
              <w:rPr>
                <w:rFonts w:eastAsia="Times New Roman"/>
                <w:color w:val="000000"/>
                <w:sz w:val="20"/>
                <w:szCs w:val="20"/>
              </w:rPr>
              <w:t>BSG Y17 decisions due, midnight Wednesday</w:t>
            </w:r>
          </w:p>
        </w:tc>
      </w:tr>
      <w:tr w:rsidR="00B738DA"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38DA" w:rsidRPr="003130CE" w:rsidRDefault="00B738DA" w:rsidP="00B738DA">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738DA" w:rsidRPr="005C0003" w:rsidRDefault="00B738DA" w:rsidP="00B738D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July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team presentations</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Written case analysis #2</w:t>
            </w:r>
          </w:p>
        </w:tc>
        <w:tc>
          <w:tcPr>
            <w:tcW w:w="2592" w:type="dxa"/>
            <w:tcBorders>
              <w:top w:val="single" w:sz="4" w:space="0" w:color="auto"/>
              <w:left w:val="single" w:sz="4" w:space="0" w:color="auto"/>
              <w:bottom w:val="single" w:sz="4" w:space="0" w:color="auto"/>
              <w:right w:val="single" w:sz="4" w:space="0" w:color="auto"/>
            </w:tcBorders>
          </w:tcPr>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Pr="002532F1" w:rsidRDefault="00B738DA" w:rsidP="00B738DA">
            <w:pPr>
              <w:spacing w:line="240" w:lineRule="auto"/>
              <w:rPr>
                <w:rFonts w:eastAsia="Times New Roman"/>
                <w:b/>
                <w:color w:val="000000"/>
                <w:sz w:val="20"/>
                <w:szCs w:val="20"/>
              </w:rPr>
            </w:pPr>
            <w:r w:rsidRPr="002532F1">
              <w:rPr>
                <w:rFonts w:eastAsia="Times New Roman"/>
                <w:b/>
                <w:color w:val="000000"/>
                <w:sz w:val="20"/>
                <w:szCs w:val="20"/>
              </w:rPr>
              <w:t>Written case analysis #2</w:t>
            </w:r>
          </w:p>
          <w:p w:rsidR="00B738DA" w:rsidRPr="00BB116E" w:rsidRDefault="00B738DA" w:rsidP="00B738D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0"/>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BAC" w:rsidRDefault="00D46BAC" w:rsidP="00244DB5">
      <w:pPr>
        <w:spacing w:line="240" w:lineRule="auto"/>
      </w:pPr>
      <w:r>
        <w:separator/>
      </w:r>
    </w:p>
  </w:endnote>
  <w:endnote w:type="continuationSeparator" w:id="0">
    <w:p w:rsidR="00D46BAC" w:rsidRDefault="00D46BAC"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88548C">
        <w:pPr>
          <w:pStyle w:val="Footer"/>
          <w:jc w:val="center"/>
        </w:pPr>
        <w:r>
          <w:fldChar w:fldCharType="begin"/>
        </w:r>
        <w:r>
          <w:instrText xml:space="preserve"> PAGE   \* MERGEFORMAT </w:instrText>
        </w:r>
        <w:r>
          <w:fldChar w:fldCharType="separate"/>
        </w:r>
        <w:r w:rsidR="009F389F">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BAC" w:rsidRDefault="00D46BAC" w:rsidP="00244DB5">
      <w:pPr>
        <w:spacing w:line="240" w:lineRule="auto"/>
      </w:pPr>
      <w:r>
        <w:separator/>
      </w:r>
    </w:p>
  </w:footnote>
  <w:footnote w:type="continuationSeparator" w:id="0">
    <w:p w:rsidR="00D46BAC" w:rsidRDefault="00D46BAC"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941"/>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6857"/>
    <w:rsid w:val="000C7F01"/>
    <w:rsid w:val="000D4444"/>
    <w:rsid w:val="000E5C7B"/>
    <w:rsid w:val="000F5928"/>
    <w:rsid w:val="00122E5D"/>
    <w:rsid w:val="001254F1"/>
    <w:rsid w:val="00126F2F"/>
    <w:rsid w:val="00142A6C"/>
    <w:rsid w:val="00154293"/>
    <w:rsid w:val="00154955"/>
    <w:rsid w:val="00160E4C"/>
    <w:rsid w:val="00162AE9"/>
    <w:rsid w:val="001659A9"/>
    <w:rsid w:val="00176430"/>
    <w:rsid w:val="00182BAC"/>
    <w:rsid w:val="0018308B"/>
    <w:rsid w:val="00190ED7"/>
    <w:rsid w:val="00191A84"/>
    <w:rsid w:val="00191B60"/>
    <w:rsid w:val="00192BE5"/>
    <w:rsid w:val="001A453B"/>
    <w:rsid w:val="001A7AFC"/>
    <w:rsid w:val="001B188C"/>
    <w:rsid w:val="001C0445"/>
    <w:rsid w:val="001C6430"/>
    <w:rsid w:val="001D03BB"/>
    <w:rsid w:val="001D255A"/>
    <w:rsid w:val="001D45C5"/>
    <w:rsid w:val="001D6EA0"/>
    <w:rsid w:val="001E6B78"/>
    <w:rsid w:val="001F4AAE"/>
    <w:rsid w:val="00200882"/>
    <w:rsid w:val="00217268"/>
    <w:rsid w:val="00223DDF"/>
    <w:rsid w:val="002272E0"/>
    <w:rsid w:val="00243293"/>
    <w:rsid w:val="00244B30"/>
    <w:rsid w:val="00244DB5"/>
    <w:rsid w:val="00247F65"/>
    <w:rsid w:val="002532F1"/>
    <w:rsid w:val="00255564"/>
    <w:rsid w:val="002571D7"/>
    <w:rsid w:val="002661B9"/>
    <w:rsid w:val="00271287"/>
    <w:rsid w:val="00282B18"/>
    <w:rsid w:val="002831CB"/>
    <w:rsid w:val="00286503"/>
    <w:rsid w:val="00291FE9"/>
    <w:rsid w:val="00295D57"/>
    <w:rsid w:val="00295DC7"/>
    <w:rsid w:val="002A352A"/>
    <w:rsid w:val="002B0E2E"/>
    <w:rsid w:val="002C27D5"/>
    <w:rsid w:val="002C34FC"/>
    <w:rsid w:val="002C770F"/>
    <w:rsid w:val="002D0FFC"/>
    <w:rsid w:val="002E34BB"/>
    <w:rsid w:val="002F0640"/>
    <w:rsid w:val="002F65EF"/>
    <w:rsid w:val="00310844"/>
    <w:rsid w:val="003130CE"/>
    <w:rsid w:val="003252BF"/>
    <w:rsid w:val="00325CA7"/>
    <w:rsid w:val="00332DE1"/>
    <w:rsid w:val="00334A17"/>
    <w:rsid w:val="00334D43"/>
    <w:rsid w:val="00335B6D"/>
    <w:rsid w:val="00346157"/>
    <w:rsid w:val="0035270B"/>
    <w:rsid w:val="00360374"/>
    <w:rsid w:val="00361D28"/>
    <w:rsid w:val="0036286F"/>
    <w:rsid w:val="00372C95"/>
    <w:rsid w:val="003917F6"/>
    <w:rsid w:val="003A0B78"/>
    <w:rsid w:val="003A21B4"/>
    <w:rsid w:val="003A4C78"/>
    <w:rsid w:val="003B0E61"/>
    <w:rsid w:val="003C117E"/>
    <w:rsid w:val="003C7AB1"/>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834CD"/>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5023B0"/>
    <w:rsid w:val="00502680"/>
    <w:rsid w:val="00513AFB"/>
    <w:rsid w:val="00517E2B"/>
    <w:rsid w:val="00522B11"/>
    <w:rsid w:val="005241B9"/>
    <w:rsid w:val="00525656"/>
    <w:rsid w:val="00525C1D"/>
    <w:rsid w:val="005364D6"/>
    <w:rsid w:val="00542668"/>
    <w:rsid w:val="00545E83"/>
    <w:rsid w:val="00557CC5"/>
    <w:rsid w:val="0056025D"/>
    <w:rsid w:val="005623D3"/>
    <w:rsid w:val="0057148C"/>
    <w:rsid w:val="00572CD2"/>
    <w:rsid w:val="0057446A"/>
    <w:rsid w:val="0057471F"/>
    <w:rsid w:val="00580ACD"/>
    <w:rsid w:val="00581CD5"/>
    <w:rsid w:val="00581F81"/>
    <w:rsid w:val="0058524D"/>
    <w:rsid w:val="00591263"/>
    <w:rsid w:val="0059621B"/>
    <w:rsid w:val="00596EB3"/>
    <w:rsid w:val="005A661D"/>
    <w:rsid w:val="005A7EB7"/>
    <w:rsid w:val="005B2AA2"/>
    <w:rsid w:val="005C0003"/>
    <w:rsid w:val="005D6455"/>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7184A"/>
    <w:rsid w:val="00671EAD"/>
    <w:rsid w:val="00693452"/>
    <w:rsid w:val="006952CE"/>
    <w:rsid w:val="006953EE"/>
    <w:rsid w:val="006963CB"/>
    <w:rsid w:val="006978D6"/>
    <w:rsid w:val="006A66AC"/>
    <w:rsid w:val="006A7486"/>
    <w:rsid w:val="006B3B58"/>
    <w:rsid w:val="006E1284"/>
    <w:rsid w:val="006E1AE0"/>
    <w:rsid w:val="006F5F49"/>
    <w:rsid w:val="006F7824"/>
    <w:rsid w:val="00704BD7"/>
    <w:rsid w:val="00707BB0"/>
    <w:rsid w:val="00714623"/>
    <w:rsid w:val="00715C4C"/>
    <w:rsid w:val="00715FC8"/>
    <w:rsid w:val="00716B99"/>
    <w:rsid w:val="007237BA"/>
    <w:rsid w:val="007246A6"/>
    <w:rsid w:val="00736112"/>
    <w:rsid w:val="00741121"/>
    <w:rsid w:val="00743DE2"/>
    <w:rsid w:val="00744E3B"/>
    <w:rsid w:val="00753CF5"/>
    <w:rsid w:val="00764FE2"/>
    <w:rsid w:val="00767586"/>
    <w:rsid w:val="00771B51"/>
    <w:rsid w:val="007728C4"/>
    <w:rsid w:val="00777281"/>
    <w:rsid w:val="0078063D"/>
    <w:rsid w:val="00787AAE"/>
    <w:rsid w:val="007B225A"/>
    <w:rsid w:val="007C41C3"/>
    <w:rsid w:val="007C5755"/>
    <w:rsid w:val="007C5E68"/>
    <w:rsid w:val="007C6A5C"/>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619DB"/>
    <w:rsid w:val="0087013C"/>
    <w:rsid w:val="008714E3"/>
    <w:rsid w:val="00872F37"/>
    <w:rsid w:val="00873141"/>
    <w:rsid w:val="00877D9E"/>
    <w:rsid w:val="00882EE3"/>
    <w:rsid w:val="0088548C"/>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42100"/>
    <w:rsid w:val="00944C0A"/>
    <w:rsid w:val="00953A42"/>
    <w:rsid w:val="00957EA4"/>
    <w:rsid w:val="009625FB"/>
    <w:rsid w:val="00983A41"/>
    <w:rsid w:val="00984682"/>
    <w:rsid w:val="00986B78"/>
    <w:rsid w:val="00991332"/>
    <w:rsid w:val="009954DC"/>
    <w:rsid w:val="009962FE"/>
    <w:rsid w:val="009B17FC"/>
    <w:rsid w:val="009B7288"/>
    <w:rsid w:val="009B73A3"/>
    <w:rsid w:val="009C395F"/>
    <w:rsid w:val="009D0F18"/>
    <w:rsid w:val="009D16DE"/>
    <w:rsid w:val="009D626C"/>
    <w:rsid w:val="009F165F"/>
    <w:rsid w:val="009F21BF"/>
    <w:rsid w:val="009F389F"/>
    <w:rsid w:val="009F51BF"/>
    <w:rsid w:val="00A030F3"/>
    <w:rsid w:val="00A03744"/>
    <w:rsid w:val="00A158BA"/>
    <w:rsid w:val="00A21B92"/>
    <w:rsid w:val="00A27BD4"/>
    <w:rsid w:val="00A30970"/>
    <w:rsid w:val="00A36CF1"/>
    <w:rsid w:val="00A446E4"/>
    <w:rsid w:val="00A45F00"/>
    <w:rsid w:val="00A56923"/>
    <w:rsid w:val="00A61105"/>
    <w:rsid w:val="00A616C1"/>
    <w:rsid w:val="00A7027A"/>
    <w:rsid w:val="00A70B6A"/>
    <w:rsid w:val="00A73A92"/>
    <w:rsid w:val="00A77279"/>
    <w:rsid w:val="00A8074A"/>
    <w:rsid w:val="00A96499"/>
    <w:rsid w:val="00AA0274"/>
    <w:rsid w:val="00AA0641"/>
    <w:rsid w:val="00AA0E90"/>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659B"/>
    <w:rsid w:val="00B20B94"/>
    <w:rsid w:val="00B20D8C"/>
    <w:rsid w:val="00B2212B"/>
    <w:rsid w:val="00B36FCD"/>
    <w:rsid w:val="00B43991"/>
    <w:rsid w:val="00B52941"/>
    <w:rsid w:val="00B56EA3"/>
    <w:rsid w:val="00B57CC2"/>
    <w:rsid w:val="00B60D41"/>
    <w:rsid w:val="00B61C89"/>
    <w:rsid w:val="00B643AB"/>
    <w:rsid w:val="00B6580A"/>
    <w:rsid w:val="00B718A0"/>
    <w:rsid w:val="00B738C2"/>
    <w:rsid w:val="00B738DA"/>
    <w:rsid w:val="00B8208B"/>
    <w:rsid w:val="00B822F9"/>
    <w:rsid w:val="00B94566"/>
    <w:rsid w:val="00B97340"/>
    <w:rsid w:val="00BA1647"/>
    <w:rsid w:val="00BA4747"/>
    <w:rsid w:val="00BA50C5"/>
    <w:rsid w:val="00BA5E89"/>
    <w:rsid w:val="00BA7018"/>
    <w:rsid w:val="00BB116E"/>
    <w:rsid w:val="00BB60BF"/>
    <w:rsid w:val="00BC773D"/>
    <w:rsid w:val="00BD2022"/>
    <w:rsid w:val="00BF309D"/>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F06"/>
    <w:rsid w:val="00C74726"/>
    <w:rsid w:val="00C86A77"/>
    <w:rsid w:val="00C91923"/>
    <w:rsid w:val="00CA0CF6"/>
    <w:rsid w:val="00CA18B5"/>
    <w:rsid w:val="00CA35BD"/>
    <w:rsid w:val="00CB5FDF"/>
    <w:rsid w:val="00CC01BB"/>
    <w:rsid w:val="00CC55C4"/>
    <w:rsid w:val="00CC6C57"/>
    <w:rsid w:val="00CD0548"/>
    <w:rsid w:val="00CE0A78"/>
    <w:rsid w:val="00CE3A74"/>
    <w:rsid w:val="00CE7DBF"/>
    <w:rsid w:val="00CF3B9D"/>
    <w:rsid w:val="00D00B48"/>
    <w:rsid w:val="00D05FF1"/>
    <w:rsid w:val="00D103FB"/>
    <w:rsid w:val="00D12FB5"/>
    <w:rsid w:val="00D136AA"/>
    <w:rsid w:val="00D1753D"/>
    <w:rsid w:val="00D232C0"/>
    <w:rsid w:val="00D36C44"/>
    <w:rsid w:val="00D41F55"/>
    <w:rsid w:val="00D43239"/>
    <w:rsid w:val="00D46BAC"/>
    <w:rsid w:val="00D50042"/>
    <w:rsid w:val="00D50283"/>
    <w:rsid w:val="00D61B8A"/>
    <w:rsid w:val="00D64E14"/>
    <w:rsid w:val="00D66763"/>
    <w:rsid w:val="00D72689"/>
    <w:rsid w:val="00D7566F"/>
    <w:rsid w:val="00D77475"/>
    <w:rsid w:val="00D81E7A"/>
    <w:rsid w:val="00D97F4D"/>
    <w:rsid w:val="00DA1519"/>
    <w:rsid w:val="00DA1C79"/>
    <w:rsid w:val="00DA7AEC"/>
    <w:rsid w:val="00DB184C"/>
    <w:rsid w:val="00DB7262"/>
    <w:rsid w:val="00DD3F06"/>
    <w:rsid w:val="00DD776F"/>
    <w:rsid w:val="00DE21ED"/>
    <w:rsid w:val="00DE3AE6"/>
    <w:rsid w:val="00DE5210"/>
    <w:rsid w:val="00DE52A9"/>
    <w:rsid w:val="00E00558"/>
    <w:rsid w:val="00E01027"/>
    <w:rsid w:val="00E027B7"/>
    <w:rsid w:val="00E1786E"/>
    <w:rsid w:val="00E17AA4"/>
    <w:rsid w:val="00E30D66"/>
    <w:rsid w:val="00E44B26"/>
    <w:rsid w:val="00E45FAC"/>
    <w:rsid w:val="00E57670"/>
    <w:rsid w:val="00E6687E"/>
    <w:rsid w:val="00E67366"/>
    <w:rsid w:val="00E708AE"/>
    <w:rsid w:val="00E71F32"/>
    <w:rsid w:val="00E7530E"/>
    <w:rsid w:val="00E857A7"/>
    <w:rsid w:val="00E929D8"/>
    <w:rsid w:val="00E97FF9"/>
    <w:rsid w:val="00EA350B"/>
    <w:rsid w:val="00EA42A6"/>
    <w:rsid w:val="00EC028C"/>
    <w:rsid w:val="00EC5FAC"/>
    <w:rsid w:val="00EF053C"/>
    <w:rsid w:val="00EF5954"/>
    <w:rsid w:val="00F109C3"/>
    <w:rsid w:val="00F10D70"/>
    <w:rsid w:val="00F12097"/>
    <w:rsid w:val="00F1559D"/>
    <w:rsid w:val="00F15C66"/>
    <w:rsid w:val="00F15CD2"/>
    <w:rsid w:val="00F16D59"/>
    <w:rsid w:val="00F2285A"/>
    <w:rsid w:val="00F254C7"/>
    <w:rsid w:val="00F265B8"/>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B6C19-F7C4-4225-90BA-73AADF99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DF4E-1C0B-4519-9E2F-2FBEB959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12</cp:revision>
  <cp:lastPrinted>2014-05-27T23:47:00Z</cp:lastPrinted>
  <dcterms:created xsi:type="dcterms:W3CDTF">2014-06-02T19:02:00Z</dcterms:created>
  <dcterms:modified xsi:type="dcterms:W3CDTF">2014-06-02T19:15:00Z</dcterms:modified>
</cp:coreProperties>
</file>