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DF" w:rsidRPr="00C479DF" w:rsidRDefault="00C479DF" w:rsidP="002B3523">
      <w:pPr>
        <w:jc w:val="center"/>
        <w:rPr>
          <w:b/>
          <w:sz w:val="28"/>
          <w:szCs w:val="28"/>
        </w:rPr>
      </w:pPr>
      <w:r w:rsidRPr="00C479DF">
        <w:rPr>
          <w:b/>
          <w:sz w:val="28"/>
          <w:szCs w:val="28"/>
        </w:rPr>
        <w:t>Introduction to supervision</w:t>
      </w:r>
    </w:p>
    <w:p w:rsidR="002B3523" w:rsidRDefault="002B3523" w:rsidP="002B3523">
      <w:pPr>
        <w:jc w:val="center"/>
      </w:pPr>
      <w:r>
        <w:t xml:space="preserve">Group </w:t>
      </w:r>
      <w:r w:rsidR="00BD6D63">
        <w:t xml:space="preserve">and Individual </w:t>
      </w:r>
      <w:r>
        <w:t>Supervision Activities</w:t>
      </w:r>
    </w:p>
    <w:p w:rsidR="002B3523" w:rsidRDefault="002B3523" w:rsidP="002B3523">
      <w:pPr>
        <w:jc w:val="center"/>
      </w:pPr>
      <w:r>
        <w:t>Supervisor</w:t>
      </w:r>
      <w:r w:rsidR="00BD6D63">
        <w:t>’</w:t>
      </w:r>
      <w:r>
        <w:t xml:space="preserve">s Guide </w:t>
      </w:r>
    </w:p>
    <w:p w:rsidR="003757F8" w:rsidRDefault="003757F8" w:rsidP="002B3523">
      <w:pPr>
        <w:jc w:val="center"/>
      </w:pPr>
      <w:r>
        <w:t>First Group and /or Individual Meeting</w:t>
      </w:r>
    </w:p>
    <w:p w:rsidR="003C6973" w:rsidRDefault="003C6973" w:rsidP="002B3523">
      <w:pPr>
        <w:jc w:val="center"/>
        <w:rPr>
          <w:b/>
        </w:rPr>
      </w:pPr>
      <w:r w:rsidRPr="00845A09">
        <w:rPr>
          <w:b/>
        </w:rPr>
        <w:t>Tabs 1-2</w:t>
      </w:r>
    </w:p>
    <w:p w:rsidR="00BD0C31" w:rsidRPr="00845A09" w:rsidRDefault="00BD0C31" w:rsidP="002B3523">
      <w:pPr>
        <w:jc w:val="center"/>
        <w:rPr>
          <w:b/>
        </w:rPr>
      </w:pPr>
      <w:r>
        <w:rPr>
          <w:b/>
        </w:rPr>
        <w:t xml:space="preserve">Group or Individual Meetings </w:t>
      </w:r>
    </w:p>
    <w:tbl>
      <w:tblPr>
        <w:tblStyle w:val="TableGrid"/>
        <w:tblW w:w="10728" w:type="dxa"/>
        <w:tblLook w:val="01E0" w:firstRow="1" w:lastRow="1" w:firstColumn="1" w:lastColumn="1" w:noHBand="0" w:noVBand="0"/>
      </w:tblPr>
      <w:tblGrid>
        <w:gridCol w:w="10728"/>
      </w:tblGrid>
      <w:tr w:rsidR="003757F8">
        <w:tc>
          <w:tcPr>
            <w:tcW w:w="10728" w:type="dxa"/>
          </w:tcPr>
          <w:p w:rsidR="003757F8" w:rsidRDefault="003757F8">
            <w:r>
              <w:t xml:space="preserve">Activities </w:t>
            </w:r>
          </w:p>
        </w:tc>
      </w:tr>
      <w:tr w:rsidR="003757F8">
        <w:tc>
          <w:tcPr>
            <w:tcW w:w="10728" w:type="dxa"/>
          </w:tcPr>
          <w:p w:rsidR="003757F8" w:rsidRPr="00F84E9B" w:rsidRDefault="003757F8" w:rsidP="00BD6D6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>Introduction to supervision. The supervisor should discuss the following</w:t>
            </w:r>
            <w:r w:rsidR="00D20ECB">
              <w:rPr>
                <w:sz w:val="20"/>
                <w:szCs w:val="20"/>
              </w:rPr>
              <w:t>:</w:t>
            </w:r>
            <w:r w:rsidRPr="00F84E9B">
              <w:rPr>
                <w:sz w:val="20"/>
                <w:szCs w:val="20"/>
              </w:rPr>
              <w:t xml:space="preserve"> </w:t>
            </w:r>
          </w:p>
          <w:p w:rsidR="003757F8" w:rsidRPr="00F84E9B" w:rsidRDefault="003757F8" w:rsidP="00F03ADB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84E9B">
              <w:rPr>
                <w:sz w:val="20"/>
                <w:szCs w:val="20"/>
              </w:rPr>
              <w:t>ow group and/or individual supervision will be conducted</w:t>
            </w:r>
          </w:p>
          <w:p w:rsidR="003757F8" w:rsidRPr="00F84E9B" w:rsidRDefault="003757F8" w:rsidP="00F03ADB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>The meeting times and the frequency of the meetings</w:t>
            </w:r>
          </w:p>
          <w:p w:rsidR="003757F8" w:rsidRPr="00F84E9B" w:rsidRDefault="003757F8" w:rsidP="00F03ADB">
            <w:pPr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Group and individual supervision </w:t>
            </w:r>
          </w:p>
          <w:p w:rsidR="003757F8" w:rsidRPr="00F84E9B" w:rsidRDefault="003757F8" w:rsidP="00F03ADB">
            <w:pPr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Discuss number of hours required to meet the practicum and supervision requirements (refer to BACB website for this information) </w:t>
            </w:r>
          </w:p>
          <w:p w:rsidR="003757F8" w:rsidRPr="00F84E9B" w:rsidRDefault="003757F8" w:rsidP="00F03ADB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The structure of </w:t>
            </w:r>
            <w:r>
              <w:rPr>
                <w:sz w:val="20"/>
                <w:szCs w:val="20"/>
              </w:rPr>
              <w:t xml:space="preserve">the </w:t>
            </w:r>
            <w:r w:rsidRPr="00F84E9B">
              <w:rPr>
                <w:sz w:val="20"/>
                <w:szCs w:val="20"/>
              </w:rPr>
              <w:t>group and individual supervision</w:t>
            </w:r>
          </w:p>
          <w:p w:rsidR="003757F8" w:rsidRPr="00F84E9B" w:rsidRDefault="003757F8" w:rsidP="00F03ADB">
            <w:pPr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>Group:</w:t>
            </w:r>
          </w:p>
          <w:p w:rsidR="003757F8" w:rsidRPr="00F84E9B" w:rsidRDefault="003757F8" w:rsidP="00F03ADB">
            <w:pPr>
              <w:numPr>
                <w:ilvl w:val="4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>No more than 9 supervisees per group</w:t>
            </w:r>
          </w:p>
          <w:p w:rsidR="003757F8" w:rsidRPr="00F84E9B" w:rsidRDefault="003757F8" w:rsidP="00F03ADB">
            <w:pPr>
              <w:numPr>
                <w:ilvl w:val="4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>Going over readings and strengthening understanding of the basic principals</w:t>
            </w:r>
            <w:r>
              <w:rPr>
                <w:sz w:val="20"/>
                <w:szCs w:val="20"/>
              </w:rPr>
              <w:t xml:space="preserve"> learned in the classroom setting </w:t>
            </w:r>
          </w:p>
          <w:p w:rsidR="003757F8" w:rsidRPr="00F84E9B" w:rsidRDefault="003757F8" w:rsidP="00F03ADB">
            <w:pPr>
              <w:numPr>
                <w:ilvl w:val="4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Group activities to practice </w:t>
            </w:r>
            <w:r>
              <w:rPr>
                <w:sz w:val="20"/>
                <w:szCs w:val="20"/>
              </w:rPr>
              <w:t xml:space="preserve">(e.g. role play) </w:t>
            </w:r>
            <w:r w:rsidRPr="00F84E9B">
              <w:rPr>
                <w:sz w:val="20"/>
                <w:szCs w:val="20"/>
              </w:rPr>
              <w:t>the skills described in tabs 2 to 31</w:t>
            </w:r>
            <w:r>
              <w:rPr>
                <w:sz w:val="20"/>
                <w:szCs w:val="20"/>
              </w:rPr>
              <w:t xml:space="preserve"> </w:t>
            </w:r>
          </w:p>
          <w:p w:rsidR="003757F8" w:rsidRPr="00F84E9B" w:rsidRDefault="003757F8" w:rsidP="00F03ADB">
            <w:pPr>
              <w:numPr>
                <w:ilvl w:val="4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84E9B">
              <w:rPr>
                <w:sz w:val="20"/>
                <w:szCs w:val="20"/>
              </w:rPr>
              <w:t xml:space="preserve">eceive </w:t>
            </w:r>
            <w:r>
              <w:rPr>
                <w:sz w:val="20"/>
                <w:szCs w:val="20"/>
              </w:rPr>
              <w:t xml:space="preserve">and give </w:t>
            </w:r>
            <w:r w:rsidRPr="00F84E9B">
              <w:rPr>
                <w:sz w:val="20"/>
                <w:szCs w:val="20"/>
              </w:rPr>
              <w:t xml:space="preserve">constructive feedback to and from peers and the supervisor   </w:t>
            </w:r>
          </w:p>
          <w:p w:rsidR="003757F8" w:rsidRPr="00F84E9B" w:rsidRDefault="003757F8" w:rsidP="00F03ADB">
            <w:pPr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  Individual</w:t>
            </w:r>
          </w:p>
          <w:p w:rsidR="003757F8" w:rsidRPr="00F84E9B" w:rsidRDefault="003757F8" w:rsidP="00F03ADB">
            <w:pPr>
              <w:numPr>
                <w:ilvl w:val="4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>Site visits</w:t>
            </w:r>
            <w:r>
              <w:rPr>
                <w:sz w:val="20"/>
                <w:szCs w:val="20"/>
              </w:rPr>
              <w:t xml:space="preserve"> by the supervisor </w:t>
            </w:r>
            <w:r w:rsidRPr="00F84E9B">
              <w:rPr>
                <w:sz w:val="20"/>
                <w:szCs w:val="20"/>
              </w:rPr>
              <w:t xml:space="preserve"> </w:t>
            </w:r>
          </w:p>
          <w:p w:rsidR="003757F8" w:rsidRPr="00F84E9B" w:rsidRDefault="003757F8" w:rsidP="00F03ADB">
            <w:pPr>
              <w:numPr>
                <w:ilvl w:val="4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The role of the supervisor during site visits </w:t>
            </w:r>
          </w:p>
          <w:p w:rsidR="003757F8" w:rsidRPr="00F84E9B" w:rsidRDefault="003757F8" w:rsidP="007661F5">
            <w:pPr>
              <w:numPr>
                <w:ilvl w:val="5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Direct observation and feedback for application of the skills described in tabs 2 to 31 with various children or adults </w:t>
            </w:r>
          </w:p>
          <w:p w:rsidR="003757F8" w:rsidRDefault="003757F8" w:rsidP="007661F5">
            <w:pPr>
              <w:numPr>
                <w:ilvl w:val="5"/>
                <w:numId w:val="1"/>
              </w:numPr>
              <w:rPr>
                <w:b/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>Review of reports</w:t>
            </w:r>
            <w:r>
              <w:rPr>
                <w:sz w:val="20"/>
                <w:szCs w:val="20"/>
              </w:rPr>
              <w:t>, assessment</w:t>
            </w:r>
            <w:r w:rsidRPr="00F84E9B">
              <w:rPr>
                <w:sz w:val="20"/>
                <w:szCs w:val="20"/>
              </w:rPr>
              <w:t xml:space="preserve"> and </w:t>
            </w:r>
            <w:r w:rsidR="00D20ECB">
              <w:rPr>
                <w:b/>
                <w:sz w:val="20"/>
                <w:szCs w:val="20"/>
              </w:rPr>
              <w:t>data</w:t>
            </w:r>
          </w:p>
          <w:p w:rsidR="003757F8" w:rsidRPr="003757F8" w:rsidRDefault="003757F8" w:rsidP="003757F8">
            <w:pPr>
              <w:numPr>
                <w:ilvl w:val="6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Supervisee should present raw and graphed data with all cases </w:t>
            </w:r>
          </w:p>
          <w:p w:rsidR="003757F8" w:rsidRPr="00F84E9B" w:rsidRDefault="003757F8" w:rsidP="007661F5">
            <w:pPr>
              <w:numPr>
                <w:ilvl w:val="5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Case consultation   </w:t>
            </w:r>
          </w:p>
          <w:p w:rsidR="003757F8" w:rsidRPr="00F84E9B" w:rsidRDefault="003757F8" w:rsidP="00BD6D63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Importance of receiving constructive feedback during group and individual meetings </w:t>
            </w:r>
          </w:p>
          <w:p w:rsidR="003757F8" w:rsidRPr="00F84E9B" w:rsidRDefault="003757F8" w:rsidP="00BD6D63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>The supervisees must be reminded that during group supervision meetings they will receive constructive feedback from the supervisor in front of their peers</w:t>
            </w:r>
          </w:p>
          <w:p w:rsidR="003757F8" w:rsidRPr="00F84E9B" w:rsidRDefault="003757F8" w:rsidP="00BD6D63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>Discuss how supervisee and the supervisor should respond to</w:t>
            </w:r>
            <w:r>
              <w:rPr>
                <w:sz w:val="20"/>
                <w:szCs w:val="20"/>
              </w:rPr>
              <w:t xml:space="preserve"> and give</w:t>
            </w:r>
            <w:r w:rsidRPr="00F84E9B">
              <w:rPr>
                <w:sz w:val="20"/>
                <w:szCs w:val="20"/>
              </w:rPr>
              <w:t xml:space="preserve"> constructive criticism </w:t>
            </w:r>
          </w:p>
          <w:p w:rsidR="003757F8" w:rsidRPr="00F84E9B" w:rsidRDefault="003757F8" w:rsidP="00BD6D63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Discuss supervisor’s expectations and </w:t>
            </w:r>
            <w:r>
              <w:rPr>
                <w:sz w:val="20"/>
                <w:szCs w:val="20"/>
              </w:rPr>
              <w:t xml:space="preserve">ask supervisee to </w:t>
            </w:r>
            <w:r w:rsidRPr="00F84E9B">
              <w:rPr>
                <w:sz w:val="20"/>
                <w:szCs w:val="20"/>
              </w:rPr>
              <w:t xml:space="preserve">include them in the contract (see tab 1) </w:t>
            </w:r>
          </w:p>
          <w:p w:rsidR="003757F8" w:rsidRPr="00F84E9B" w:rsidRDefault="003757F8" w:rsidP="00111FD5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The supervisor should inform the supervisee of the following: </w:t>
            </w:r>
          </w:p>
          <w:p w:rsidR="003757F8" w:rsidRPr="00F84E9B" w:rsidRDefault="003757F8" w:rsidP="002647E7">
            <w:pPr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Attending group or individual meetings consistently (no more than 1 absence for every 6 meetings) and prepared to discuss the days topics (e.g. doing the required readings, summarizing required readings, </w:t>
            </w:r>
            <w:r w:rsidR="00D20ECB">
              <w:rPr>
                <w:sz w:val="20"/>
                <w:szCs w:val="20"/>
              </w:rPr>
              <w:t xml:space="preserve">and </w:t>
            </w:r>
            <w:r w:rsidRPr="00F84E9B">
              <w:rPr>
                <w:sz w:val="20"/>
                <w:szCs w:val="20"/>
              </w:rPr>
              <w:t>bringing data or graphs)</w:t>
            </w:r>
          </w:p>
          <w:p w:rsidR="003757F8" w:rsidRPr="00F84E9B" w:rsidRDefault="003757F8" w:rsidP="002647E7">
            <w:pPr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Level of participation expected during group and individual supervision </w:t>
            </w:r>
          </w:p>
          <w:p w:rsidR="003757F8" w:rsidRPr="00F84E9B" w:rsidRDefault="003757F8" w:rsidP="002647E7">
            <w:pPr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>Professional conduct and client confidentiality during group and individual meetings</w:t>
            </w:r>
          </w:p>
          <w:p w:rsidR="003757F8" w:rsidRPr="00F84E9B" w:rsidRDefault="003757F8" w:rsidP="002647E7">
            <w:pPr>
              <w:numPr>
                <w:ilvl w:val="3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behavior</w:t>
            </w:r>
            <w:r w:rsidRPr="00F84E9B">
              <w:rPr>
                <w:sz w:val="20"/>
                <w:szCs w:val="20"/>
              </w:rPr>
              <w:t xml:space="preserve"> analytic work will be considered towards total practicum and supervision hours</w:t>
            </w:r>
          </w:p>
          <w:p w:rsidR="003757F8" w:rsidRPr="00F84E9B" w:rsidRDefault="003757F8" w:rsidP="002647E7">
            <w:pPr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F84E9B">
              <w:rPr>
                <w:sz w:val="20"/>
                <w:szCs w:val="20"/>
              </w:rPr>
              <w:t xml:space="preserve">Use of supervision folders and keeping all activities conducted during supervision in the folder   </w:t>
            </w:r>
          </w:p>
          <w:p w:rsidR="003757F8" w:rsidRPr="002567CF" w:rsidRDefault="003757F8" w:rsidP="002647E7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567CF">
              <w:rPr>
                <w:sz w:val="20"/>
                <w:szCs w:val="20"/>
              </w:rPr>
              <w:t>Discuss supervisee’s expectations of supervision and the supervisor and have the supervisee include them in the contract (see tab 1)</w:t>
            </w:r>
          </w:p>
          <w:p w:rsidR="009A6E60" w:rsidRPr="002567CF" w:rsidRDefault="009A6E60" w:rsidP="009A6E60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567CF">
              <w:rPr>
                <w:sz w:val="20"/>
                <w:szCs w:val="20"/>
              </w:rPr>
              <w:t xml:space="preserve">Set realistic timelines for completion of supervision hours </w:t>
            </w:r>
          </w:p>
          <w:p w:rsidR="009A6E60" w:rsidRPr="002567CF" w:rsidRDefault="009A6E60" w:rsidP="009A6E60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2567CF">
              <w:rPr>
                <w:sz w:val="20"/>
                <w:szCs w:val="20"/>
              </w:rPr>
              <w:t xml:space="preserve">Discuss with the group the timelines for completion of 1500 hours </w:t>
            </w:r>
          </w:p>
          <w:p w:rsidR="009A6E60" w:rsidRPr="002567CF" w:rsidRDefault="009A6E60" w:rsidP="009A6E60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2567CF">
              <w:rPr>
                <w:sz w:val="20"/>
                <w:szCs w:val="20"/>
              </w:rPr>
              <w:t xml:space="preserve">Emphasize that no more than 30 hours per week is allowed to report and that the group members will not finish their supervision hours till November of 2011 </w:t>
            </w:r>
          </w:p>
          <w:p w:rsidR="009A6E60" w:rsidRPr="002567CF" w:rsidRDefault="009A6E60" w:rsidP="009A6E60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2567CF">
              <w:rPr>
                <w:sz w:val="20"/>
                <w:szCs w:val="20"/>
              </w:rPr>
              <w:t>Ask the supervisees to c</w:t>
            </w:r>
            <w:r w:rsidRPr="002567CF">
              <w:rPr>
                <w:bCs/>
                <w:sz w:val="20"/>
                <w:szCs w:val="20"/>
              </w:rPr>
              <w:t xml:space="preserve">reate a realistic time-lines for supervision taking into account number of hours spend doing behavior analytic work at their current positions </w:t>
            </w:r>
          </w:p>
          <w:p w:rsidR="003757F8" w:rsidRPr="002567CF" w:rsidRDefault="003757F8" w:rsidP="002647E7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2567CF">
              <w:rPr>
                <w:b/>
                <w:sz w:val="20"/>
                <w:szCs w:val="20"/>
              </w:rPr>
              <w:t>Conclude the meeting by asking the supervisees to do the following before the next meeting:</w:t>
            </w:r>
          </w:p>
          <w:p w:rsidR="003757F8" w:rsidRPr="002567CF" w:rsidRDefault="003757F8" w:rsidP="00F84E9B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2567CF">
              <w:rPr>
                <w:sz w:val="20"/>
                <w:szCs w:val="20"/>
              </w:rPr>
              <w:t xml:space="preserve">Finalize the contract and bring it to the next meeting </w:t>
            </w:r>
          </w:p>
          <w:p w:rsidR="003757F8" w:rsidRPr="002567CF" w:rsidRDefault="003757F8" w:rsidP="00F84E9B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2567CF">
              <w:rPr>
                <w:sz w:val="20"/>
                <w:szCs w:val="20"/>
              </w:rPr>
              <w:t xml:space="preserve">Complete steps 1 and 2 </w:t>
            </w:r>
            <w:r w:rsidR="001D5204" w:rsidRPr="002567CF">
              <w:rPr>
                <w:sz w:val="20"/>
                <w:szCs w:val="20"/>
              </w:rPr>
              <w:t>in</w:t>
            </w:r>
            <w:r w:rsidRPr="002567CF">
              <w:rPr>
                <w:sz w:val="20"/>
                <w:szCs w:val="20"/>
              </w:rPr>
              <w:t xml:space="preserve"> tab 1</w:t>
            </w:r>
          </w:p>
          <w:p w:rsidR="003757F8" w:rsidRPr="002567CF" w:rsidRDefault="003757F8" w:rsidP="00005D57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2567CF">
              <w:rPr>
                <w:sz w:val="20"/>
                <w:szCs w:val="20"/>
              </w:rPr>
              <w:t xml:space="preserve">Complete all tasks outlined in tabs </w:t>
            </w:r>
            <w:r w:rsidR="009A6E60" w:rsidRPr="002567CF">
              <w:rPr>
                <w:sz w:val="20"/>
                <w:szCs w:val="20"/>
              </w:rPr>
              <w:t>3</w:t>
            </w:r>
            <w:r w:rsidRPr="002567CF">
              <w:rPr>
                <w:sz w:val="20"/>
                <w:szCs w:val="20"/>
              </w:rPr>
              <w:t xml:space="preserve">-7 and come to supervision meeting ready to discuss the documents </w:t>
            </w:r>
          </w:p>
          <w:p w:rsidR="00EB7875" w:rsidRPr="002567CF" w:rsidRDefault="00EB7875" w:rsidP="00EB7875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2567CF">
              <w:rPr>
                <w:sz w:val="20"/>
                <w:szCs w:val="20"/>
              </w:rPr>
              <w:t xml:space="preserve">Bring to </w:t>
            </w:r>
            <w:r w:rsidR="00845A09" w:rsidRPr="002567CF">
              <w:rPr>
                <w:sz w:val="20"/>
                <w:szCs w:val="20"/>
              </w:rPr>
              <w:t xml:space="preserve">the </w:t>
            </w:r>
            <w:r w:rsidRPr="002567CF">
              <w:rPr>
                <w:sz w:val="20"/>
                <w:szCs w:val="20"/>
              </w:rPr>
              <w:t xml:space="preserve">next supervision meeting the following documents </w:t>
            </w:r>
            <w:r w:rsidR="00845A09" w:rsidRPr="002567CF">
              <w:rPr>
                <w:sz w:val="20"/>
                <w:szCs w:val="20"/>
              </w:rPr>
              <w:t xml:space="preserve">(these documents can are available on BACB website: </w:t>
            </w:r>
            <w:r w:rsidRPr="002567CF">
              <w:rPr>
                <w:sz w:val="20"/>
                <w:szCs w:val="20"/>
              </w:rPr>
              <w:t>http://www.bacb.com/consum_frame.html</w:t>
            </w:r>
            <w:r w:rsidR="00845A09" w:rsidRPr="002567CF">
              <w:rPr>
                <w:sz w:val="20"/>
                <w:szCs w:val="20"/>
              </w:rPr>
              <w:t>)</w:t>
            </w:r>
          </w:p>
          <w:p w:rsidR="00EB7875" w:rsidRPr="002567CF" w:rsidRDefault="00EB7875" w:rsidP="00EB7875">
            <w:pPr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2567CF">
              <w:rPr>
                <w:bCs/>
                <w:sz w:val="20"/>
                <w:szCs w:val="20"/>
              </w:rPr>
              <w:t xml:space="preserve">BACB Guidelines for Responsible Conduct for Behavior Analysts </w:t>
            </w:r>
          </w:p>
          <w:p w:rsidR="00EB7875" w:rsidRPr="002567CF" w:rsidRDefault="00EB7875" w:rsidP="00EB7875">
            <w:pPr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2567CF">
              <w:rPr>
                <w:bCs/>
                <w:sz w:val="20"/>
                <w:szCs w:val="20"/>
              </w:rPr>
              <w:t>BACB Task List-third and fourth Editions</w:t>
            </w:r>
          </w:p>
          <w:p w:rsidR="00EB7875" w:rsidRPr="002567CF" w:rsidRDefault="00EB7875" w:rsidP="00EB7875">
            <w:pPr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2567CF">
              <w:rPr>
                <w:sz w:val="20"/>
                <w:szCs w:val="20"/>
              </w:rPr>
              <w:t xml:space="preserve">Autism Task list </w:t>
            </w:r>
          </w:p>
        </w:tc>
      </w:tr>
    </w:tbl>
    <w:p w:rsidR="00446117" w:rsidRDefault="00446117" w:rsidP="003F7B0A">
      <w:pPr>
        <w:rPr>
          <w:sz w:val="22"/>
          <w:szCs w:val="22"/>
        </w:rPr>
      </w:pPr>
      <w:bookmarkStart w:id="0" w:name="_GoBack"/>
      <w:bookmarkEnd w:id="0"/>
    </w:p>
    <w:p w:rsidR="00446117" w:rsidRDefault="00446117" w:rsidP="003F7B0A">
      <w:pPr>
        <w:rPr>
          <w:sz w:val="22"/>
          <w:szCs w:val="22"/>
        </w:rPr>
      </w:pPr>
    </w:p>
    <w:p w:rsidR="00446117" w:rsidRDefault="00446117" w:rsidP="003F7B0A">
      <w:pPr>
        <w:rPr>
          <w:sz w:val="22"/>
          <w:szCs w:val="22"/>
        </w:rPr>
      </w:pPr>
    </w:p>
    <w:p w:rsidR="00446117" w:rsidRDefault="00446117" w:rsidP="00446117">
      <w:pPr>
        <w:jc w:val="center"/>
      </w:pPr>
      <w:r>
        <w:t>Group and Individual Supervision Activities</w:t>
      </w:r>
    </w:p>
    <w:p w:rsidR="00446117" w:rsidRDefault="00446117" w:rsidP="00446117">
      <w:pPr>
        <w:jc w:val="center"/>
      </w:pPr>
      <w:r>
        <w:t xml:space="preserve">Supervisor’s Guide </w:t>
      </w:r>
    </w:p>
    <w:p w:rsidR="00446117" w:rsidRDefault="00446117" w:rsidP="00446117">
      <w:pPr>
        <w:jc w:val="center"/>
      </w:pPr>
      <w:r>
        <w:t>Second Group and /or Individual Meeting</w:t>
      </w:r>
    </w:p>
    <w:p w:rsidR="00446117" w:rsidRPr="00003183" w:rsidRDefault="00446117" w:rsidP="00446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183">
        <w:rPr>
          <w:b/>
          <w:bCs/>
          <w:sz w:val="28"/>
          <w:szCs w:val="28"/>
        </w:rPr>
        <w:t xml:space="preserve">Competency </w:t>
      </w:r>
      <w:r w:rsidR="00003183" w:rsidRPr="00003183">
        <w:rPr>
          <w:b/>
          <w:bCs/>
          <w:sz w:val="28"/>
          <w:szCs w:val="28"/>
        </w:rPr>
        <w:t>2</w:t>
      </w:r>
      <w:r w:rsidRPr="00003183">
        <w:rPr>
          <w:b/>
          <w:bCs/>
          <w:sz w:val="28"/>
          <w:szCs w:val="28"/>
        </w:rPr>
        <w:t xml:space="preserve">: </w:t>
      </w:r>
      <w:r w:rsidR="00003183" w:rsidRPr="00003183">
        <w:rPr>
          <w:b/>
          <w:bCs/>
          <w:sz w:val="28"/>
          <w:szCs w:val="28"/>
        </w:rPr>
        <w:t xml:space="preserve">Select &amp; define target behavior for change </w:t>
      </w:r>
      <w:r w:rsidRPr="00003183">
        <w:rPr>
          <w:b/>
          <w:bCs/>
          <w:sz w:val="28"/>
          <w:szCs w:val="28"/>
        </w:rPr>
        <w:t xml:space="preserve">(Tab </w:t>
      </w:r>
      <w:r w:rsidR="00003183" w:rsidRPr="00003183">
        <w:rPr>
          <w:b/>
          <w:bCs/>
          <w:sz w:val="28"/>
          <w:szCs w:val="28"/>
        </w:rPr>
        <w:t>9</w:t>
      </w:r>
      <w:r w:rsidRPr="00003183">
        <w:rPr>
          <w:b/>
          <w:bCs/>
          <w:sz w:val="28"/>
          <w:szCs w:val="28"/>
        </w:rPr>
        <w:t>)</w:t>
      </w:r>
    </w:p>
    <w:p w:rsidR="00446117" w:rsidRDefault="00446117" w:rsidP="003F7B0A">
      <w:pPr>
        <w:rPr>
          <w:sz w:val="22"/>
          <w:szCs w:val="22"/>
        </w:rPr>
      </w:pPr>
    </w:p>
    <w:p w:rsidR="00C71636" w:rsidRPr="00C71636" w:rsidRDefault="00C71636" w:rsidP="003F7B0A">
      <w:pPr>
        <w:rPr>
          <w:b/>
          <w:sz w:val="28"/>
          <w:szCs w:val="28"/>
        </w:rPr>
      </w:pPr>
      <w:r w:rsidRPr="00C71636">
        <w:rPr>
          <w:b/>
          <w:sz w:val="28"/>
          <w:szCs w:val="28"/>
        </w:rPr>
        <w:t>Activities</w:t>
      </w:r>
    </w:p>
    <w:p w:rsidR="00663E05" w:rsidRPr="00E36B39" w:rsidRDefault="00663E05" w:rsidP="00C71636">
      <w:pPr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E36B39">
        <w:rPr>
          <w:bCs/>
        </w:rPr>
        <w:t xml:space="preserve">Begin the group by asking the group members </w:t>
      </w:r>
      <w:r w:rsidR="00E36B39">
        <w:rPr>
          <w:bCs/>
        </w:rPr>
        <w:t xml:space="preserve">if they brought to group supervision the </w:t>
      </w:r>
      <w:r w:rsidR="00E36B39" w:rsidRPr="00E36B39">
        <w:rPr>
          <w:bCs/>
        </w:rPr>
        <w:t>summary of pages 55 to 69 from Co</w:t>
      </w:r>
      <w:r w:rsidR="000C77BF">
        <w:rPr>
          <w:bCs/>
        </w:rPr>
        <w:t>o</w:t>
      </w:r>
      <w:r w:rsidR="00E36B39" w:rsidRPr="00E36B39">
        <w:rPr>
          <w:bCs/>
        </w:rPr>
        <w:t xml:space="preserve">per, Heron and Heward (2007). </w:t>
      </w:r>
    </w:p>
    <w:p w:rsidR="000C77BF" w:rsidRPr="000C77BF" w:rsidRDefault="00C71636" w:rsidP="000C77BF">
      <w:pPr>
        <w:numPr>
          <w:ilvl w:val="0"/>
          <w:numId w:val="6"/>
        </w:numPr>
        <w:autoSpaceDE w:val="0"/>
        <w:autoSpaceDN w:val="0"/>
        <w:adjustRightInd w:val="0"/>
        <w:rPr>
          <w:b/>
          <w:bCs/>
        </w:rPr>
      </w:pPr>
      <w:r w:rsidRPr="00C71636">
        <w:t>Inform the group members that we are going to spend two or three group superv</w:t>
      </w:r>
      <w:r w:rsidR="000C77BF">
        <w:t>ision sessions on Competency 2 by having:</w:t>
      </w:r>
    </w:p>
    <w:p w:rsidR="000C77BF" w:rsidRPr="000C77BF" w:rsidRDefault="000C77BF" w:rsidP="00365466">
      <w:pPr>
        <w:numPr>
          <w:ilvl w:val="1"/>
          <w:numId w:val="6"/>
        </w:numPr>
        <w:autoSpaceDE w:val="0"/>
        <w:autoSpaceDN w:val="0"/>
        <w:adjustRightInd w:val="0"/>
        <w:rPr>
          <w:bCs/>
        </w:rPr>
      </w:pPr>
      <w:r>
        <w:rPr>
          <w:bCs/>
        </w:rPr>
        <w:t>Each group member p</w:t>
      </w:r>
      <w:r w:rsidRPr="000C77BF">
        <w:rPr>
          <w:bCs/>
        </w:rPr>
        <w:t>resent</w:t>
      </w:r>
      <w:r>
        <w:rPr>
          <w:bCs/>
        </w:rPr>
        <w:t xml:space="preserve"> a</w:t>
      </w:r>
      <w:r w:rsidRPr="000C77BF">
        <w:rPr>
          <w:bCs/>
        </w:rPr>
        <w:t xml:space="preserve"> short case summaries from </w:t>
      </w:r>
      <w:r>
        <w:rPr>
          <w:bCs/>
        </w:rPr>
        <w:t xml:space="preserve">his or her </w:t>
      </w:r>
      <w:r w:rsidRPr="000C77BF">
        <w:rPr>
          <w:bCs/>
        </w:rPr>
        <w:t xml:space="preserve">case load </w:t>
      </w:r>
      <w:r>
        <w:rPr>
          <w:bCs/>
        </w:rPr>
        <w:t xml:space="preserve">and operational definition of the target behavior and why the behavior was chosen as a target (social validity) </w:t>
      </w:r>
    </w:p>
    <w:p w:rsidR="00365466" w:rsidRPr="00365466" w:rsidRDefault="000C77BF" w:rsidP="00365466">
      <w:pPr>
        <w:numPr>
          <w:ilvl w:val="1"/>
          <w:numId w:val="6"/>
        </w:numPr>
        <w:autoSpaceDE w:val="0"/>
        <w:autoSpaceDN w:val="0"/>
        <w:adjustRightInd w:val="0"/>
        <w:rPr>
          <w:b/>
          <w:bCs/>
        </w:rPr>
      </w:pPr>
      <w:r>
        <w:t xml:space="preserve">The group members discus the </w:t>
      </w:r>
      <w:r w:rsidR="00365466">
        <w:t xml:space="preserve">operational </w:t>
      </w:r>
      <w:r>
        <w:t xml:space="preserve">definition </w:t>
      </w:r>
      <w:r w:rsidR="00365466">
        <w:t>(functionally and topographically)</w:t>
      </w:r>
    </w:p>
    <w:p w:rsidR="000C77BF" w:rsidRPr="000C77BF" w:rsidRDefault="00365466" w:rsidP="00365466">
      <w:pPr>
        <w:numPr>
          <w:ilvl w:val="1"/>
          <w:numId w:val="6"/>
        </w:numPr>
        <w:autoSpaceDE w:val="0"/>
        <w:autoSpaceDN w:val="0"/>
        <w:adjustRightInd w:val="0"/>
        <w:rPr>
          <w:b/>
          <w:bCs/>
        </w:rPr>
      </w:pPr>
      <w:r>
        <w:t>The group members discus using specific forms to a</w:t>
      </w:r>
      <w:r w:rsidR="000C77BF">
        <w:t xml:space="preserve">ssess social validity of target behaviors </w:t>
      </w:r>
    </w:p>
    <w:p w:rsidR="000C77BF" w:rsidRPr="000C77BF" w:rsidRDefault="00365466" w:rsidP="00365466">
      <w:pPr>
        <w:numPr>
          <w:ilvl w:val="1"/>
          <w:numId w:val="6"/>
        </w:numPr>
        <w:autoSpaceDE w:val="0"/>
        <w:autoSpaceDN w:val="0"/>
        <w:adjustRightInd w:val="0"/>
        <w:rPr>
          <w:b/>
          <w:bCs/>
        </w:rPr>
      </w:pPr>
      <w:r>
        <w:t>Individually and as a group discuss p</w:t>
      </w:r>
      <w:r w:rsidR="000C77BF">
        <w:t xml:space="preserve">rioritizing target behaviors when multiple problem behaviors have been identified by teachers and parents  </w:t>
      </w:r>
    </w:p>
    <w:p w:rsidR="000C77BF" w:rsidRPr="000C77BF" w:rsidRDefault="000C77BF" w:rsidP="000C77BF">
      <w:pPr>
        <w:numPr>
          <w:ilvl w:val="0"/>
          <w:numId w:val="6"/>
        </w:numPr>
        <w:autoSpaceDE w:val="0"/>
        <w:autoSpaceDN w:val="0"/>
        <w:adjustRightInd w:val="0"/>
        <w:rPr>
          <w:b/>
          <w:bCs/>
        </w:rPr>
      </w:pPr>
      <w:r w:rsidRPr="000C77BF">
        <w:rPr>
          <w:b/>
        </w:rPr>
        <w:t xml:space="preserve">State that today’s activities will include </w:t>
      </w:r>
      <w:r w:rsidR="00365466">
        <w:rPr>
          <w:b/>
        </w:rPr>
        <w:t xml:space="preserve">items a), b) and c) from point 2. </w:t>
      </w:r>
    </w:p>
    <w:p w:rsidR="00365466" w:rsidRPr="00365466" w:rsidRDefault="00365466" w:rsidP="000C77BF">
      <w:pPr>
        <w:numPr>
          <w:ilvl w:val="1"/>
          <w:numId w:val="6"/>
        </w:numPr>
        <w:autoSpaceDE w:val="0"/>
        <w:autoSpaceDN w:val="0"/>
        <w:adjustRightInd w:val="0"/>
        <w:rPr>
          <w:b/>
          <w:bCs/>
        </w:rPr>
      </w:pPr>
      <w:r>
        <w:t xml:space="preserve">Individually and as a group </w:t>
      </w:r>
    </w:p>
    <w:p w:rsidR="000C77BF" w:rsidRPr="000C77BF" w:rsidRDefault="00365466" w:rsidP="00365466">
      <w:pPr>
        <w:numPr>
          <w:ilvl w:val="2"/>
          <w:numId w:val="6"/>
        </w:numPr>
        <w:autoSpaceDE w:val="0"/>
        <w:autoSpaceDN w:val="0"/>
        <w:adjustRightInd w:val="0"/>
        <w:rPr>
          <w:b/>
          <w:bCs/>
        </w:rPr>
      </w:pPr>
      <w:r>
        <w:t>D</w:t>
      </w:r>
      <w:r w:rsidR="000C77BF">
        <w:t>iscussing and defining target behaviors functionally and topographically</w:t>
      </w:r>
    </w:p>
    <w:p w:rsidR="000C77BF" w:rsidRDefault="000C77BF" w:rsidP="00365466">
      <w:pPr>
        <w:numPr>
          <w:ilvl w:val="2"/>
          <w:numId w:val="6"/>
        </w:numPr>
        <w:autoSpaceDE w:val="0"/>
        <w:autoSpaceDN w:val="0"/>
        <w:adjustRightInd w:val="0"/>
        <w:rPr>
          <w:b/>
          <w:bCs/>
        </w:rPr>
      </w:pPr>
      <w:r>
        <w:t>Assessing social validity of target behaviors</w:t>
      </w:r>
    </w:p>
    <w:p w:rsidR="00C71636" w:rsidRPr="00C71636" w:rsidRDefault="00C71636" w:rsidP="00C71636">
      <w:pPr>
        <w:numPr>
          <w:ilvl w:val="0"/>
          <w:numId w:val="6"/>
        </w:numPr>
        <w:autoSpaceDE w:val="0"/>
        <w:autoSpaceDN w:val="0"/>
        <w:adjustRightInd w:val="0"/>
        <w:rPr>
          <w:b/>
          <w:bCs/>
        </w:rPr>
      </w:pPr>
      <w:r w:rsidRPr="00C71636">
        <w:rPr>
          <w:b/>
          <w:bCs/>
        </w:rPr>
        <w:t xml:space="preserve">Ask the group members to give reasons why we are dedicating much time on selecting and defining target behaviors. </w:t>
      </w:r>
    </w:p>
    <w:p w:rsidR="00C71636" w:rsidRPr="00C71636" w:rsidRDefault="00C71636" w:rsidP="00C71636">
      <w:pPr>
        <w:numPr>
          <w:ilvl w:val="1"/>
          <w:numId w:val="5"/>
        </w:numPr>
        <w:autoSpaceDE w:val="0"/>
        <w:autoSpaceDN w:val="0"/>
        <w:adjustRightInd w:val="0"/>
        <w:rPr>
          <w:b/>
          <w:bCs/>
        </w:rPr>
      </w:pPr>
      <w:r w:rsidRPr="00C71636">
        <w:t xml:space="preserve">The purpose of the discussion is to have the supervisees explain the importance of having observable and measurable operational definitions of behavior in assessment, intervention and progress monitoring. </w:t>
      </w:r>
    </w:p>
    <w:p w:rsidR="006C2058" w:rsidRPr="00365466" w:rsidRDefault="00C71636" w:rsidP="006C2058">
      <w:pPr>
        <w:numPr>
          <w:ilvl w:val="0"/>
          <w:numId w:val="11"/>
        </w:numPr>
        <w:autoSpaceDE w:val="0"/>
        <w:autoSpaceDN w:val="0"/>
        <w:adjustRightInd w:val="0"/>
        <w:rPr>
          <w:b/>
          <w:bCs/>
        </w:rPr>
      </w:pPr>
      <w:r w:rsidRPr="00365466">
        <w:rPr>
          <w:b/>
          <w:color w:val="000000"/>
          <w:lang w:val="en"/>
        </w:rPr>
        <w:t xml:space="preserve">Determining the social significance of behavior is a critical step in the assessment process. Behaviors identified for change must be socially significant to the persons and contribute to the quality of their daily life. </w:t>
      </w:r>
    </w:p>
    <w:p w:rsidR="006C2058" w:rsidRPr="00365466" w:rsidRDefault="006C2058" w:rsidP="006C2058">
      <w:pPr>
        <w:numPr>
          <w:ilvl w:val="1"/>
          <w:numId w:val="11"/>
        </w:numPr>
        <w:autoSpaceDE w:val="0"/>
        <w:autoSpaceDN w:val="0"/>
        <w:adjustRightInd w:val="0"/>
        <w:rPr>
          <w:bCs/>
        </w:rPr>
      </w:pPr>
      <w:r w:rsidRPr="00365466">
        <w:rPr>
          <w:color w:val="000000"/>
          <w:lang w:val="en"/>
        </w:rPr>
        <w:t xml:space="preserve">Give them the </w:t>
      </w:r>
      <w:r w:rsidRPr="00365466">
        <w:rPr>
          <w:color w:val="000000"/>
          <w:u w:val="single"/>
          <w:lang w:val="en"/>
        </w:rPr>
        <w:t>“</w:t>
      </w:r>
      <w:r w:rsidRPr="00365466">
        <w:rPr>
          <w:bCs/>
          <w:u w:val="single"/>
        </w:rPr>
        <w:t>Evaluating Social Significance of Target Behaviors”</w:t>
      </w:r>
      <w:r w:rsidRPr="00365466">
        <w:rPr>
          <w:bCs/>
        </w:rPr>
        <w:t xml:space="preserve"> form and ask them if any of them created a form like the one you gave them as a summary for social significance of </w:t>
      </w:r>
      <w:r w:rsidR="000C77BF" w:rsidRPr="00365466">
        <w:rPr>
          <w:bCs/>
        </w:rPr>
        <w:t>a</w:t>
      </w:r>
      <w:r w:rsidRPr="00365466">
        <w:rPr>
          <w:bCs/>
        </w:rPr>
        <w:t xml:space="preserve"> behavior. </w:t>
      </w:r>
    </w:p>
    <w:p w:rsidR="006C2058" w:rsidRPr="00365466" w:rsidRDefault="006C2058" w:rsidP="006C2058">
      <w:pPr>
        <w:numPr>
          <w:ilvl w:val="1"/>
          <w:numId w:val="11"/>
        </w:numPr>
        <w:autoSpaceDE w:val="0"/>
        <w:autoSpaceDN w:val="0"/>
        <w:adjustRightInd w:val="0"/>
        <w:rPr>
          <w:bCs/>
        </w:rPr>
      </w:pPr>
      <w:r w:rsidRPr="00365466">
        <w:rPr>
          <w:bCs/>
        </w:rPr>
        <w:t>Spend few minutes discussing the importance of data based decision making and the usefulness of forms</w:t>
      </w:r>
      <w:r w:rsidR="000C77BF" w:rsidRPr="00365466">
        <w:rPr>
          <w:bCs/>
        </w:rPr>
        <w:t>,</w:t>
      </w:r>
      <w:r w:rsidRPr="00365466">
        <w:rPr>
          <w:bCs/>
        </w:rPr>
        <w:t xml:space="preserve"> </w:t>
      </w:r>
      <w:r w:rsidR="000C77BF" w:rsidRPr="00365466">
        <w:rPr>
          <w:bCs/>
        </w:rPr>
        <w:t xml:space="preserve">when selecting behaviors for change, </w:t>
      </w:r>
      <w:r w:rsidRPr="00365466">
        <w:rPr>
          <w:bCs/>
        </w:rPr>
        <w:t xml:space="preserve">to guide the decision making process that </w:t>
      </w:r>
      <w:r w:rsidR="000C77BF" w:rsidRPr="00365466">
        <w:rPr>
          <w:bCs/>
        </w:rPr>
        <w:t xml:space="preserve">will increase benefit to the student and provide </w:t>
      </w:r>
      <w:r w:rsidRPr="00365466">
        <w:rPr>
          <w:bCs/>
        </w:rPr>
        <w:t>structured, measurable and defendable (in due process)</w:t>
      </w:r>
      <w:r w:rsidR="000C77BF" w:rsidRPr="00365466">
        <w:rPr>
          <w:bCs/>
        </w:rPr>
        <w:t xml:space="preserve"> process </w:t>
      </w:r>
      <w:r w:rsidRPr="00365466">
        <w:rPr>
          <w:bCs/>
        </w:rPr>
        <w:t xml:space="preserve">  </w:t>
      </w:r>
    </w:p>
    <w:p w:rsidR="00C71636" w:rsidRPr="00C71636" w:rsidRDefault="00C71636" w:rsidP="00C71636">
      <w:pPr>
        <w:numPr>
          <w:ilvl w:val="1"/>
          <w:numId w:val="11"/>
        </w:numPr>
        <w:autoSpaceDE w:val="0"/>
        <w:autoSpaceDN w:val="0"/>
        <w:adjustRightInd w:val="0"/>
        <w:rPr>
          <w:b/>
          <w:bCs/>
        </w:rPr>
      </w:pPr>
      <w:r>
        <w:rPr>
          <w:color w:val="000000"/>
          <w:lang w:val="en"/>
        </w:rPr>
        <w:t xml:space="preserve">Generate a discussion where each supervisee:  </w:t>
      </w:r>
    </w:p>
    <w:p w:rsidR="0024631A" w:rsidRPr="00B84296" w:rsidRDefault="00C71636" w:rsidP="00C71636">
      <w:pPr>
        <w:numPr>
          <w:ilvl w:val="2"/>
          <w:numId w:val="11"/>
        </w:numPr>
        <w:autoSpaceDE w:val="0"/>
        <w:autoSpaceDN w:val="0"/>
        <w:adjustRightInd w:val="0"/>
        <w:rPr>
          <w:b/>
          <w:bCs/>
        </w:rPr>
      </w:pPr>
      <w:r w:rsidRPr="00B84296">
        <w:rPr>
          <w:b/>
          <w:color w:val="000000"/>
          <w:lang w:val="en"/>
        </w:rPr>
        <w:t>Present</w:t>
      </w:r>
      <w:r w:rsidR="00663E05" w:rsidRPr="00B84296">
        <w:rPr>
          <w:b/>
          <w:color w:val="000000"/>
          <w:lang w:val="en"/>
        </w:rPr>
        <w:t>s</w:t>
      </w:r>
      <w:r w:rsidRPr="00B84296">
        <w:rPr>
          <w:b/>
          <w:color w:val="000000"/>
          <w:lang w:val="en"/>
        </w:rPr>
        <w:t xml:space="preserve"> a case</w:t>
      </w:r>
      <w:r w:rsidR="0024631A" w:rsidRPr="00B84296">
        <w:rPr>
          <w:b/>
          <w:color w:val="000000"/>
          <w:lang w:val="en"/>
        </w:rPr>
        <w:t xml:space="preserve"> by:</w:t>
      </w:r>
    </w:p>
    <w:p w:rsidR="006C2058" w:rsidRDefault="0024631A" w:rsidP="006C2058">
      <w:pPr>
        <w:numPr>
          <w:ilvl w:val="3"/>
          <w:numId w:val="11"/>
        </w:numPr>
        <w:autoSpaceDE w:val="0"/>
        <w:autoSpaceDN w:val="0"/>
        <w:adjustRightInd w:val="0"/>
        <w:rPr>
          <w:b/>
          <w:bCs/>
        </w:rPr>
      </w:pPr>
      <w:r>
        <w:rPr>
          <w:color w:val="000000"/>
          <w:lang w:val="en"/>
        </w:rPr>
        <w:t xml:space="preserve">Explain why the behavior was chosen in terms of its social </w:t>
      </w:r>
      <w:r w:rsidR="00D139BC">
        <w:rPr>
          <w:color w:val="000000"/>
          <w:lang w:val="en"/>
        </w:rPr>
        <w:t>significance</w:t>
      </w:r>
      <w:r>
        <w:rPr>
          <w:color w:val="000000"/>
          <w:lang w:val="en"/>
        </w:rPr>
        <w:t xml:space="preserve"> </w:t>
      </w:r>
    </w:p>
    <w:p w:rsidR="0024631A" w:rsidRDefault="0024631A" w:rsidP="006C2058">
      <w:pPr>
        <w:numPr>
          <w:ilvl w:val="4"/>
          <w:numId w:val="1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Using the </w:t>
      </w:r>
      <w:r w:rsidR="006C2058">
        <w:rPr>
          <w:color w:val="000000"/>
          <w:lang w:val="en"/>
        </w:rPr>
        <w:t>“</w:t>
      </w:r>
      <w:r w:rsidR="006C2058" w:rsidRPr="00BB3D9C">
        <w:rPr>
          <w:b/>
          <w:bCs/>
        </w:rPr>
        <w:t>Evaluating Social Significance</w:t>
      </w:r>
      <w:r w:rsidR="006C2058">
        <w:rPr>
          <w:b/>
          <w:bCs/>
        </w:rPr>
        <w:t xml:space="preserve"> of Target Behaviors” form for the target behavior will help them stay on task </w:t>
      </w:r>
    </w:p>
    <w:p w:rsidR="00C71636" w:rsidRPr="006F291D" w:rsidRDefault="00EB0E39" w:rsidP="006F291D">
      <w:pPr>
        <w:numPr>
          <w:ilvl w:val="2"/>
          <w:numId w:val="11"/>
        </w:numPr>
        <w:autoSpaceDE w:val="0"/>
        <w:autoSpaceDN w:val="0"/>
        <w:adjustRightInd w:val="0"/>
        <w:rPr>
          <w:b/>
          <w:bCs/>
        </w:rPr>
      </w:pPr>
      <w:r w:rsidRPr="006F291D">
        <w:rPr>
          <w:b/>
          <w:color w:val="000000"/>
          <w:lang w:val="en"/>
        </w:rPr>
        <w:t xml:space="preserve">Give operational </w:t>
      </w:r>
      <w:r w:rsidR="00365466" w:rsidRPr="006F291D">
        <w:rPr>
          <w:b/>
          <w:color w:val="000000"/>
          <w:lang w:val="en"/>
        </w:rPr>
        <w:t>def</w:t>
      </w:r>
      <w:r w:rsidR="00365466">
        <w:rPr>
          <w:b/>
          <w:color w:val="000000"/>
          <w:lang w:val="en"/>
        </w:rPr>
        <w:t>i</w:t>
      </w:r>
      <w:r w:rsidR="00365466" w:rsidRPr="006F291D">
        <w:rPr>
          <w:b/>
          <w:color w:val="000000"/>
          <w:lang w:val="en"/>
        </w:rPr>
        <w:t>nition</w:t>
      </w:r>
      <w:r w:rsidRPr="006F291D">
        <w:rPr>
          <w:b/>
          <w:color w:val="000000"/>
          <w:lang w:val="en"/>
        </w:rPr>
        <w:t xml:space="preserve"> of the t</w:t>
      </w:r>
      <w:r w:rsidR="00C71636" w:rsidRPr="006F291D">
        <w:rPr>
          <w:b/>
          <w:color w:val="000000"/>
          <w:lang w:val="en"/>
        </w:rPr>
        <w:t xml:space="preserve">arget behavior </w:t>
      </w:r>
      <w:r w:rsidR="006F291D">
        <w:rPr>
          <w:b/>
          <w:color w:val="000000"/>
          <w:lang w:val="en"/>
        </w:rPr>
        <w:t xml:space="preserve">and state if the </w:t>
      </w:r>
      <w:r w:rsidR="00D139BC">
        <w:rPr>
          <w:b/>
          <w:color w:val="000000"/>
          <w:lang w:val="en"/>
        </w:rPr>
        <w:t>definition</w:t>
      </w:r>
      <w:r w:rsidR="006F291D">
        <w:rPr>
          <w:b/>
          <w:color w:val="000000"/>
          <w:lang w:val="en"/>
        </w:rPr>
        <w:t xml:space="preserve"> is functional or is topographical </w:t>
      </w:r>
    </w:p>
    <w:p w:rsidR="00C71636" w:rsidRPr="0024631A" w:rsidRDefault="00C71636" w:rsidP="00C71636">
      <w:pPr>
        <w:numPr>
          <w:ilvl w:val="2"/>
          <w:numId w:val="11"/>
        </w:numPr>
        <w:autoSpaceDE w:val="0"/>
        <w:autoSpaceDN w:val="0"/>
        <w:adjustRightInd w:val="0"/>
        <w:rPr>
          <w:b/>
          <w:bCs/>
        </w:rPr>
      </w:pPr>
      <w:r>
        <w:rPr>
          <w:color w:val="000000"/>
          <w:lang w:val="en"/>
        </w:rPr>
        <w:t>The group members will evalu</w:t>
      </w:r>
      <w:r w:rsidR="00365466">
        <w:rPr>
          <w:color w:val="000000"/>
          <w:lang w:val="en"/>
        </w:rPr>
        <w:t>a</w:t>
      </w:r>
      <w:r>
        <w:rPr>
          <w:color w:val="000000"/>
          <w:lang w:val="en"/>
        </w:rPr>
        <w:t>te if the target behavior is:</w:t>
      </w:r>
    </w:p>
    <w:p w:rsidR="0024631A" w:rsidRPr="00365466" w:rsidRDefault="0024631A" w:rsidP="0024631A">
      <w:pPr>
        <w:numPr>
          <w:ilvl w:val="3"/>
          <w:numId w:val="11"/>
        </w:numPr>
        <w:autoSpaceDE w:val="0"/>
        <w:autoSpaceDN w:val="0"/>
        <w:adjustRightInd w:val="0"/>
        <w:rPr>
          <w:bCs/>
        </w:rPr>
      </w:pPr>
      <w:r w:rsidRPr="00365466">
        <w:rPr>
          <w:color w:val="000000"/>
          <w:lang w:val="en"/>
        </w:rPr>
        <w:t>Socially Valid by using the summary they made on Assessing the social s</w:t>
      </w:r>
      <w:r w:rsidR="00D139BC">
        <w:rPr>
          <w:color w:val="000000"/>
          <w:lang w:val="en"/>
        </w:rPr>
        <w:t>i</w:t>
      </w:r>
      <w:r w:rsidRPr="00365466">
        <w:rPr>
          <w:color w:val="000000"/>
          <w:lang w:val="en"/>
        </w:rPr>
        <w:t xml:space="preserve">gnificance of potential </w:t>
      </w:r>
      <w:r w:rsidR="00365466">
        <w:rPr>
          <w:color w:val="000000"/>
          <w:lang w:val="en"/>
        </w:rPr>
        <w:t xml:space="preserve">target behaviors </w:t>
      </w:r>
    </w:p>
    <w:p w:rsidR="00663E05" w:rsidRPr="00365466" w:rsidRDefault="00663E05" w:rsidP="00663E05">
      <w:pPr>
        <w:numPr>
          <w:ilvl w:val="3"/>
          <w:numId w:val="11"/>
        </w:numPr>
        <w:autoSpaceDE w:val="0"/>
        <w:autoSpaceDN w:val="0"/>
        <w:adjustRightInd w:val="0"/>
        <w:rPr>
          <w:bCs/>
        </w:rPr>
      </w:pPr>
      <w:r w:rsidRPr="00365466">
        <w:rPr>
          <w:bCs/>
        </w:rPr>
        <w:t>Technological</w:t>
      </w:r>
    </w:p>
    <w:p w:rsidR="0024631A" w:rsidRDefault="0024631A" w:rsidP="0024631A">
      <w:pPr>
        <w:numPr>
          <w:ilvl w:val="4"/>
          <w:numId w:val="11"/>
        </w:numPr>
        <w:autoSpaceDE w:val="0"/>
        <w:autoSpaceDN w:val="0"/>
        <w:adjustRightInd w:val="0"/>
        <w:rPr>
          <w:bCs/>
        </w:rPr>
      </w:pPr>
      <w:r w:rsidRPr="00365466">
        <w:rPr>
          <w:bCs/>
        </w:rPr>
        <w:t xml:space="preserve">Must pass the </w:t>
      </w:r>
      <w:r w:rsidRPr="0066062E">
        <w:rPr>
          <w:b/>
          <w:bCs/>
        </w:rPr>
        <w:t>stranger rule</w:t>
      </w:r>
      <w:r w:rsidRPr="00365466">
        <w:rPr>
          <w:bCs/>
        </w:rPr>
        <w:t xml:space="preserve"> that is if someone who never seen the child will be able to use the definition to collect reliable data. </w:t>
      </w:r>
    </w:p>
    <w:p w:rsidR="00365466" w:rsidRDefault="00365466" w:rsidP="00365466">
      <w:pPr>
        <w:autoSpaceDE w:val="0"/>
        <w:autoSpaceDN w:val="0"/>
        <w:adjustRightInd w:val="0"/>
        <w:rPr>
          <w:bCs/>
        </w:rPr>
      </w:pPr>
    </w:p>
    <w:p w:rsidR="00365466" w:rsidRDefault="00365466" w:rsidP="00365466">
      <w:pPr>
        <w:autoSpaceDE w:val="0"/>
        <w:autoSpaceDN w:val="0"/>
        <w:adjustRightInd w:val="0"/>
        <w:rPr>
          <w:bCs/>
        </w:rPr>
      </w:pPr>
    </w:p>
    <w:p w:rsidR="00365466" w:rsidRPr="00365466" w:rsidRDefault="00365466" w:rsidP="00365466">
      <w:pPr>
        <w:autoSpaceDE w:val="0"/>
        <w:autoSpaceDN w:val="0"/>
        <w:adjustRightInd w:val="0"/>
        <w:rPr>
          <w:bCs/>
        </w:rPr>
      </w:pPr>
    </w:p>
    <w:p w:rsidR="00663E05" w:rsidRPr="00365466" w:rsidRDefault="00663E05" w:rsidP="00663E05">
      <w:pPr>
        <w:numPr>
          <w:ilvl w:val="3"/>
          <w:numId w:val="11"/>
        </w:numPr>
        <w:autoSpaceDE w:val="0"/>
        <w:autoSpaceDN w:val="0"/>
        <w:adjustRightInd w:val="0"/>
        <w:rPr>
          <w:bCs/>
        </w:rPr>
      </w:pPr>
      <w:r w:rsidRPr="00365466">
        <w:rPr>
          <w:bCs/>
        </w:rPr>
        <w:t xml:space="preserve">Observable </w:t>
      </w:r>
    </w:p>
    <w:p w:rsidR="00663E05" w:rsidRPr="00365466" w:rsidRDefault="00663E05" w:rsidP="00663E05">
      <w:pPr>
        <w:numPr>
          <w:ilvl w:val="4"/>
          <w:numId w:val="11"/>
        </w:numPr>
        <w:autoSpaceDE w:val="0"/>
        <w:autoSpaceDN w:val="0"/>
        <w:adjustRightInd w:val="0"/>
        <w:rPr>
          <w:bCs/>
        </w:rPr>
      </w:pPr>
      <w:r w:rsidRPr="00365466">
        <w:rPr>
          <w:bCs/>
        </w:rPr>
        <w:t>Pass the Dead Man’s test that is:</w:t>
      </w:r>
    </w:p>
    <w:p w:rsidR="00663E05" w:rsidRPr="00365466" w:rsidRDefault="00663E05" w:rsidP="00663E05">
      <w:pPr>
        <w:numPr>
          <w:ilvl w:val="5"/>
          <w:numId w:val="11"/>
        </w:numPr>
        <w:tabs>
          <w:tab w:val="num" w:pos="1440"/>
        </w:tabs>
        <w:autoSpaceDE w:val="0"/>
        <w:autoSpaceDN w:val="0"/>
        <w:adjustRightInd w:val="0"/>
        <w:rPr>
          <w:bCs/>
        </w:rPr>
      </w:pPr>
      <w:r w:rsidRPr="00365466">
        <w:rPr>
          <w:bCs/>
        </w:rPr>
        <w:t>If the dead man can do it, it is not behavior</w:t>
      </w:r>
    </w:p>
    <w:p w:rsidR="00663E05" w:rsidRPr="00663E05" w:rsidRDefault="00663E05" w:rsidP="00663E05">
      <w:pPr>
        <w:numPr>
          <w:ilvl w:val="5"/>
          <w:numId w:val="11"/>
        </w:numPr>
        <w:autoSpaceDE w:val="0"/>
        <w:autoSpaceDN w:val="0"/>
        <w:adjustRightInd w:val="0"/>
        <w:rPr>
          <w:b/>
          <w:bCs/>
        </w:rPr>
      </w:pPr>
      <w:r w:rsidRPr="00663E05">
        <w:rPr>
          <w:b/>
          <w:bCs/>
        </w:rPr>
        <w:t>Example: Instead of sa</w:t>
      </w:r>
      <w:r>
        <w:rPr>
          <w:b/>
          <w:bCs/>
        </w:rPr>
        <w:t xml:space="preserve">ying “not following directions”; </w:t>
      </w:r>
      <w:r w:rsidRPr="00663E05">
        <w:rPr>
          <w:b/>
          <w:bCs/>
        </w:rPr>
        <w:t xml:space="preserve">Say what  the student IS DOING instead </w:t>
      </w:r>
      <w:r>
        <w:rPr>
          <w:b/>
          <w:bCs/>
        </w:rPr>
        <w:t>(e.g.</w:t>
      </w:r>
      <w:r w:rsidRPr="00663E05">
        <w:rPr>
          <w:b/>
          <w:bCs/>
        </w:rPr>
        <w:t>“</w:t>
      </w:r>
      <w:r>
        <w:rPr>
          <w:b/>
          <w:bCs/>
        </w:rPr>
        <w:t xml:space="preserve"> </w:t>
      </w:r>
      <w:r w:rsidRPr="00663E05">
        <w:rPr>
          <w:b/>
          <w:bCs/>
        </w:rPr>
        <w:t>Talking to a peer next to him”</w:t>
      </w:r>
      <w:r>
        <w:rPr>
          <w:b/>
          <w:bCs/>
        </w:rPr>
        <w:t xml:space="preserve">) </w:t>
      </w:r>
    </w:p>
    <w:p w:rsidR="00663E05" w:rsidRPr="00663E05" w:rsidRDefault="00663E05" w:rsidP="00663E05">
      <w:pPr>
        <w:numPr>
          <w:ilvl w:val="5"/>
          <w:numId w:val="11"/>
        </w:numPr>
        <w:autoSpaceDE w:val="0"/>
        <w:autoSpaceDN w:val="0"/>
        <w:adjustRightInd w:val="0"/>
        <w:rPr>
          <w:b/>
          <w:bCs/>
        </w:rPr>
      </w:pPr>
      <w:r w:rsidRPr="00663E05">
        <w:rPr>
          <w:b/>
          <w:bCs/>
        </w:rPr>
        <w:t>Or what the alternative appropriate would be</w:t>
      </w:r>
      <w:r>
        <w:rPr>
          <w:b/>
          <w:bCs/>
        </w:rPr>
        <w:t xml:space="preserve"> (e.g. </w:t>
      </w:r>
      <w:r w:rsidRPr="00663E05">
        <w:rPr>
          <w:b/>
          <w:bCs/>
        </w:rPr>
        <w:t>“Follows directions such that within 5 seconds from the demand, he ….”</w:t>
      </w:r>
      <w:r>
        <w:rPr>
          <w:b/>
          <w:bCs/>
        </w:rPr>
        <w:t>)</w:t>
      </w:r>
    </w:p>
    <w:p w:rsidR="00663E05" w:rsidRDefault="00663E05" w:rsidP="00663E05">
      <w:pPr>
        <w:numPr>
          <w:ilvl w:val="3"/>
          <w:numId w:val="11"/>
        </w:numPr>
        <w:autoSpaceDE w:val="0"/>
        <w:autoSpaceDN w:val="0"/>
        <w:adjustRightInd w:val="0"/>
        <w:rPr>
          <w:b/>
          <w:bCs/>
        </w:rPr>
      </w:pPr>
      <w:r w:rsidRPr="00663E05">
        <w:rPr>
          <w:b/>
          <w:bCs/>
        </w:rPr>
        <w:t xml:space="preserve">Measurable </w:t>
      </w:r>
    </w:p>
    <w:p w:rsidR="00663E05" w:rsidRDefault="00663E05" w:rsidP="00663E05">
      <w:pPr>
        <w:numPr>
          <w:ilvl w:val="4"/>
          <w:numId w:val="1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Will the observer be able to collect frequency </w:t>
      </w:r>
      <w:r w:rsidR="0024631A">
        <w:rPr>
          <w:b/>
          <w:bCs/>
        </w:rPr>
        <w:t>and/or</w:t>
      </w:r>
      <w:r>
        <w:rPr>
          <w:b/>
          <w:bCs/>
        </w:rPr>
        <w:t xml:space="preserve"> duration</w:t>
      </w:r>
      <w:r w:rsidR="00045AF0">
        <w:rPr>
          <w:b/>
          <w:bCs/>
        </w:rPr>
        <w:t xml:space="preserve"> or latency </w:t>
      </w:r>
      <w:r>
        <w:rPr>
          <w:b/>
          <w:bCs/>
        </w:rPr>
        <w:t xml:space="preserve">data on the behavior </w:t>
      </w:r>
    </w:p>
    <w:p w:rsidR="00045AF0" w:rsidRPr="00663E05" w:rsidRDefault="00045AF0" w:rsidP="00663E05">
      <w:pPr>
        <w:numPr>
          <w:ilvl w:val="4"/>
          <w:numId w:val="1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The intensity of the behavior is clearly stated and is measurable  </w:t>
      </w:r>
    </w:p>
    <w:p w:rsidR="00663E05" w:rsidRPr="00663E05" w:rsidRDefault="00663E05" w:rsidP="00663E05">
      <w:pPr>
        <w:numPr>
          <w:ilvl w:val="3"/>
          <w:numId w:val="1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Does the definition of the behavior require some exclusionary factors (e.g. a student can leave his or her seat if given permission)  </w:t>
      </w:r>
    </w:p>
    <w:p w:rsidR="006C2058" w:rsidRDefault="006C2058" w:rsidP="006C2058">
      <w:pPr>
        <w:autoSpaceDE w:val="0"/>
        <w:autoSpaceDN w:val="0"/>
        <w:adjustRightInd w:val="0"/>
        <w:rPr>
          <w:b/>
          <w:bCs/>
        </w:rPr>
      </w:pPr>
    </w:p>
    <w:p w:rsidR="00365466" w:rsidRDefault="006C2058" w:rsidP="00365466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End the meeting by asking the group members to</w:t>
      </w:r>
      <w:r w:rsidR="00365466">
        <w:rPr>
          <w:b/>
          <w:bCs/>
        </w:rPr>
        <w:t>:</w:t>
      </w:r>
    </w:p>
    <w:p w:rsidR="00365466" w:rsidRDefault="00365466" w:rsidP="00365466">
      <w:pPr>
        <w:numPr>
          <w:ilvl w:val="1"/>
          <w:numId w:val="15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Make all necessary changes to the definition of the target behavior and e-mail the definition of the behavior to </w:t>
      </w:r>
      <w:r w:rsidR="0066062E">
        <w:rPr>
          <w:b/>
          <w:bCs/>
        </w:rPr>
        <w:t xml:space="preserve">you. After receiving the revised behavior definitions please forward them to </w:t>
      </w:r>
      <w:hyperlink r:id="rId6" w:history="1">
        <w:r w:rsidRPr="00DC6AB6">
          <w:rPr>
            <w:rStyle w:val="Hyperlink"/>
            <w:b/>
            <w:bCs/>
          </w:rPr>
          <w:t>Petros.adzhyan@lausd.net</w:t>
        </w:r>
      </w:hyperlink>
      <w:r w:rsidR="0066062E">
        <w:rPr>
          <w:b/>
          <w:bCs/>
        </w:rPr>
        <w:t xml:space="preserve">. </w:t>
      </w:r>
    </w:p>
    <w:p w:rsidR="00C71636" w:rsidRDefault="00365466" w:rsidP="00365466">
      <w:pPr>
        <w:numPr>
          <w:ilvl w:val="1"/>
          <w:numId w:val="15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For group members that had the opportunity to discuss their cases they need to b</w:t>
      </w:r>
      <w:r w:rsidR="006C2058">
        <w:rPr>
          <w:b/>
          <w:bCs/>
        </w:rPr>
        <w:t xml:space="preserve">ring another case for </w:t>
      </w:r>
      <w:r>
        <w:rPr>
          <w:b/>
          <w:bCs/>
        </w:rPr>
        <w:t xml:space="preserve">the </w:t>
      </w:r>
      <w:r w:rsidR="006C2058">
        <w:rPr>
          <w:b/>
          <w:bCs/>
        </w:rPr>
        <w:t>next meeting.</w:t>
      </w:r>
    </w:p>
    <w:p w:rsidR="006C2058" w:rsidRDefault="006C2058" w:rsidP="006C2058">
      <w:pPr>
        <w:numPr>
          <w:ilvl w:val="1"/>
          <w:numId w:val="15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Before attending next group supervision meeting</w:t>
      </w:r>
      <w:r w:rsidR="00365466">
        <w:rPr>
          <w:b/>
          <w:bCs/>
        </w:rPr>
        <w:t xml:space="preserve"> with a new case</w:t>
      </w:r>
      <w:r>
        <w:rPr>
          <w:b/>
          <w:bCs/>
        </w:rPr>
        <w:t xml:space="preserve">: </w:t>
      </w:r>
    </w:p>
    <w:p w:rsidR="006C2058" w:rsidRDefault="006C2058" w:rsidP="00365466">
      <w:pPr>
        <w:numPr>
          <w:ilvl w:val="2"/>
          <w:numId w:val="15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They need to </w:t>
      </w:r>
      <w:r w:rsidR="00365466">
        <w:rPr>
          <w:b/>
          <w:bCs/>
        </w:rPr>
        <w:t xml:space="preserve">bring to supervision meeting the written </w:t>
      </w:r>
      <w:r>
        <w:rPr>
          <w:b/>
          <w:bCs/>
        </w:rPr>
        <w:t>defi</w:t>
      </w:r>
      <w:r w:rsidR="00365466">
        <w:rPr>
          <w:b/>
          <w:bCs/>
        </w:rPr>
        <w:t xml:space="preserve">nition of the target </w:t>
      </w:r>
      <w:r>
        <w:rPr>
          <w:b/>
          <w:bCs/>
        </w:rPr>
        <w:t xml:space="preserve">behavior </w:t>
      </w:r>
    </w:p>
    <w:p w:rsidR="00365466" w:rsidRPr="00C71636" w:rsidRDefault="00365466" w:rsidP="00365466">
      <w:pPr>
        <w:numPr>
          <w:ilvl w:val="2"/>
          <w:numId w:val="15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Indicate if the behavior is defined Functionally or Topographically </w:t>
      </w:r>
    </w:p>
    <w:p w:rsidR="006C2058" w:rsidRDefault="006C2058" w:rsidP="00365466">
      <w:pPr>
        <w:numPr>
          <w:ilvl w:val="2"/>
          <w:numId w:val="15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Complete the </w:t>
      </w:r>
      <w:r w:rsidR="006F291D">
        <w:rPr>
          <w:color w:val="000000"/>
          <w:lang w:val="en"/>
        </w:rPr>
        <w:t>“</w:t>
      </w:r>
      <w:r w:rsidR="006F291D" w:rsidRPr="00BB3D9C">
        <w:rPr>
          <w:b/>
          <w:bCs/>
        </w:rPr>
        <w:t>Evaluating Social Significance</w:t>
      </w:r>
      <w:r w:rsidR="006F291D">
        <w:rPr>
          <w:b/>
          <w:bCs/>
        </w:rPr>
        <w:t xml:space="preserve"> of Target Behaviors” form </w:t>
      </w:r>
    </w:p>
    <w:sectPr w:rsidR="006C2058" w:rsidSect="00F84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C24"/>
    <w:multiLevelType w:val="hybridMultilevel"/>
    <w:tmpl w:val="1B3E8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A4ED6"/>
    <w:multiLevelType w:val="hybridMultilevel"/>
    <w:tmpl w:val="553652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A3063"/>
    <w:multiLevelType w:val="hybridMultilevel"/>
    <w:tmpl w:val="00E493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68C9"/>
    <w:multiLevelType w:val="hybridMultilevel"/>
    <w:tmpl w:val="4AEED9C6"/>
    <w:lvl w:ilvl="0" w:tplc="019C07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3A86B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CA3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CFE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DC29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4AB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ED8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AA6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A99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F206AF"/>
    <w:multiLevelType w:val="multilevel"/>
    <w:tmpl w:val="1B3E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83A4D"/>
    <w:multiLevelType w:val="hybridMultilevel"/>
    <w:tmpl w:val="A8684D9E"/>
    <w:lvl w:ilvl="0" w:tplc="8F0A1E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EB4E68"/>
    <w:multiLevelType w:val="hybridMultilevel"/>
    <w:tmpl w:val="550404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B41A10"/>
    <w:multiLevelType w:val="multilevel"/>
    <w:tmpl w:val="FF64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0C3A87"/>
    <w:multiLevelType w:val="hybridMultilevel"/>
    <w:tmpl w:val="228A6236"/>
    <w:lvl w:ilvl="0" w:tplc="8F0A1E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812EBF"/>
    <w:multiLevelType w:val="hybridMultilevel"/>
    <w:tmpl w:val="1FCE94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E62A32"/>
    <w:multiLevelType w:val="hybridMultilevel"/>
    <w:tmpl w:val="3DB82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4CC6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723435"/>
    <w:multiLevelType w:val="hybridMultilevel"/>
    <w:tmpl w:val="2C7AA97A"/>
    <w:lvl w:ilvl="0" w:tplc="331C34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664BC">
      <w:start w:val="1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06DAF2">
      <w:start w:val="187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086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E48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56E6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2B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E4C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A10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331E40"/>
    <w:multiLevelType w:val="hybridMultilevel"/>
    <w:tmpl w:val="4D2A9ED0"/>
    <w:lvl w:ilvl="0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4FB93D3E"/>
    <w:multiLevelType w:val="hybridMultilevel"/>
    <w:tmpl w:val="59BAB6F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0A4C15"/>
    <w:multiLevelType w:val="hybridMultilevel"/>
    <w:tmpl w:val="EA380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F64FF"/>
    <w:multiLevelType w:val="hybridMultilevel"/>
    <w:tmpl w:val="956E3400"/>
    <w:lvl w:ilvl="0" w:tplc="6E4CE1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C88C5C">
      <w:start w:val="1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526544">
      <w:start w:val="187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6D7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81E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E4D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1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C62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EDB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14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5"/>
  </w:num>
  <w:num w:numId="13">
    <w:abstractNumId w:val="3"/>
  </w:num>
  <w:num w:numId="14">
    <w:abstractNumId w:val="1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23"/>
    <w:rsid w:val="00003183"/>
    <w:rsid w:val="00005D57"/>
    <w:rsid w:val="00045AF0"/>
    <w:rsid w:val="00091ACB"/>
    <w:rsid w:val="000C77BF"/>
    <w:rsid w:val="00111FD5"/>
    <w:rsid w:val="001A6847"/>
    <w:rsid w:val="001D5204"/>
    <w:rsid w:val="001F0D74"/>
    <w:rsid w:val="002159BE"/>
    <w:rsid w:val="0024631A"/>
    <w:rsid w:val="002567CF"/>
    <w:rsid w:val="002647E7"/>
    <w:rsid w:val="00265D7B"/>
    <w:rsid w:val="002B3523"/>
    <w:rsid w:val="00325F73"/>
    <w:rsid w:val="003405C0"/>
    <w:rsid w:val="003610A3"/>
    <w:rsid w:val="003624D6"/>
    <w:rsid w:val="00365466"/>
    <w:rsid w:val="003757F8"/>
    <w:rsid w:val="003C6973"/>
    <w:rsid w:val="003F7B0A"/>
    <w:rsid w:val="00446117"/>
    <w:rsid w:val="004560A2"/>
    <w:rsid w:val="004B5C8E"/>
    <w:rsid w:val="004E61B5"/>
    <w:rsid w:val="00502544"/>
    <w:rsid w:val="005153AC"/>
    <w:rsid w:val="005479F4"/>
    <w:rsid w:val="00577445"/>
    <w:rsid w:val="00647F31"/>
    <w:rsid w:val="0066062E"/>
    <w:rsid w:val="00663E05"/>
    <w:rsid w:val="006C2058"/>
    <w:rsid w:val="006E735E"/>
    <w:rsid w:val="006F291D"/>
    <w:rsid w:val="00756F70"/>
    <w:rsid w:val="007661F5"/>
    <w:rsid w:val="00835282"/>
    <w:rsid w:val="00845A09"/>
    <w:rsid w:val="00906946"/>
    <w:rsid w:val="009718F9"/>
    <w:rsid w:val="009A6E60"/>
    <w:rsid w:val="00A51E91"/>
    <w:rsid w:val="00AC2B96"/>
    <w:rsid w:val="00B0676C"/>
    <w:rsid w:val="00B11775"/>
    <w:rsid w:val="00B352E3"/>
    <w:rsid w:val="00B84296"/>
    <w:rsid w:val="00BD0C31"/>
    <w:rsid w:val="00BD46A4"/>
    <w:rsid w:val="00BD6D63"/>
    <w:rsid w:val="00BE2714"/>
    <w:rsid w:val="00C06BB9"/>
    <w:rsid w:val="00C07AD1"/>
    <w:rsid w:val="00C306CE"/>
    <w:rsid w:val="00C479DF"/>
    <w:rsid w:val="00C71636"/>
    <w:rsid w:val="00D139BC"/>
    <w:rsid w:val="00D20ECB"/>
    <w:rsid w:val="00D83DB9"/>
    <w:rsid w:val="00E36B39"/>
    <w:rsid w:val="00E809EE"/>
    <w:rsid w:val="00EB0E39"/>
    <w:rsid w:val="00EB7875"/>
    <w:rsid w:val="00EE3628"/>
    <w:rsid w:val="00F03ADB"/>
    <w:rsid w:val="00F13262"/>
    <w:rsid w:val="00F8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3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05D57"/>
    <w:rPr>
      <w:color w:val="0000FF"/>
      <w:u w:val="single"/>
    </w:rPr>
  </w:style>
  <w:style w:type="paragraph" w:styleId="NormalWeb">
    <w:name w:val="Normal (Web)"/>
    <w:basedOn w:val="Normal"/>
    <w:rsid w:val="00C7163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0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E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E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E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3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05D57"/>
    <w:rPr>
      <w:color w:val="0000FF"/>
      <w:u w:val="single"/>
    </w:rPr>
  </w:style>
  <w:style w:type="paragraph" w:styleId="NormalWeb">
    <w:name w:val="Normal (Web)"/>
    <w:basedOn w:val="Normal"/>
    <w:rsid w:val="00C7163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0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E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E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2222">
      <w:bodyDiv w:val="1"/>
      <w:marLeft w:val="100"/>
      <w:marRight w:val="600"/>
      <w:marTop w:val="2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s.adzhyan@lausd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and Individual Supervision Activities</vt:lpstr>
    </vt:vector>
  </TitlesOfParts>
  <Company>Los Angeles Unified School District</Company>
  <LinksUpToDate>false</LinksUpToDate>
  <CharactersWithSpaces>7765</CharactersWithSpaces>
  <SharedDoc>false</SharedDoc>
  <HLinks>
    <vt:vector size="12" baseType="variant">
      <vt:variant>
        <vt:i4>5439537</vt:i4>
      </vt:variant>
      <vt:variant>
        <vt:i4>3</vt:i4>
      </vt:variant>
      <vt:variant>
        <vt:i4>0</vt:i4>
      </vt:variant>
      <vt:variant>
        <vt:i4>5</vt:i4>
      </vt:variant>
      <vt:variant>
        <vt:lpwstr>mailto:Petros.adzhyan@lausd.net</vt:lpwstr>
      </vt:variant>
      <vt:variant>
        <vt:lpwstr/>
      </vt:variant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http://www.bacb.com/consum_frame.html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and Individual Supervision Activities</dc:title>
  <dc:creator>lausd_user</dc:creator>
  <cp:lastModifiedBy>Pogosjana, Meline</cp:lastModifiedBy>
  <cp:revision>5</cp:revision>
  <dcterms:created xsi:type="dcterms:W3CDTF">2011-08-16T17:21:00Z</dcterms:created>
  <dcterms:modified xsi:type="dcterms:W3CDTF">2012-07-30T16:05:00Z</dcterms:modified>
</cp:coreProperties>
</file>