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721C3" w14:textId="4502D12C" w:rsidR="00FC65F0" w:rsidRPr="00697439" w:rsidRDefault="004C553A" w:rsidP="00B841D8">
      <w:pPr>
        <w:widowControl w:val="0"/>
        <w:spacing w:after="180" w:line="259" w:lineRule="auto"/>
        <w:jc w:val="center"/>
        <w:rPr>
          <w:rFonts w:ascii="Book Antiqua" w:eastAsia="Book Antiqua" w:hAnsi="Book Antiqua" w:cs="Book Antiqua"/>
          <w:b/>
          <w:color w:val="000000"/>
          <w:sz w:val="48"/>
          <w:szCs w:val="48"/>
        </w:rPr>
      </w:pPr>
      <w:r>
        <w:rPr>
          <w:rFonts w:ascii="Book Antiqua" w:eastAsia="Book Antiqua" w:hAnsi="Book Antiqua" w:cs="Book Antiqua"/>
          <w:b/>
          <w:color w:val="000000"/>
          <w:sz w:val="48"/>
          <w:szCs w:val="48"/>
        </w:rPr>
        <w:softHyphen/>
      </w:r>
      <w:r w:rsidR="00FC65F0" w:rsidRPr="00697439">
        <w:rPr>
          <w:rFonts w:ascii="Book Antiqua" w:eastAsia="Book Antiqua" w:hAnsi="Book Antiqua" w:cs="Book Antiqua"/>
          <w:b/>
          <w:color w:val="000000"/>
          <w:sz w:val="48"/>
          <w:szCs w:val="48"/>
        </w:rPr>
        <w:t>Ch</w:t>
      </w:r>
      <w:r w:rsidR="00D250B2" w:rsidRPr="00697439">
        <w:rPr>
          <w:rFonts w:ascii="Book Antiqua" w:eastAsia="Book Antiqua" w:hAnsi="Book Antiqua" w:cs="Book Antiqua"/>
          <w:b/>
          <w:color w:val="000000"/>
          <w:sz w:val="48"/>
          <w:szCs w:val="48"/>
        </w:rPr>
        <w:t xml:space="preserve">apter </w:t>
      </w:r>
      <w:r w:rsidR="00216D46">
        <w:rPr>
          <w:rFonts w:ascii="Book Antiqua" w:eastAsia="Book Antiqua" w:hAnsi="Book Antiqua" w:cs="Book Antiqua"/>
          <w:b/>
          <w:color w:val="000000"/>
          <w:sz w:val="48"/>
          <w:szCs w:val="48"/>
        </w:rPr>
        <w:t>1</w:t>
      </w:r>
      <w:r w:rsidR="00F83C7C">
        <w:rPr>
          <w:rFonts w:ascii="Book Antiqua" w:eastAsia="Book Antiqua" w:hAnsi="Book Antiqua" w:cs="Book Antiqua"/>
          <w:b/>
          <w:color w:val="000000"/>
          <w:sz w:val="48"/>
          <w:szCs w:val="48"/>
        </w:rPr>
        <w:t>b</w:t>
      </w:r>
    </w:p>
    <w:p w14:paraId="4A54C681" w14:textId="56A9EDE5" w:rsidR="006642F7" w:rsidRPr="00697439" w:rsidRDefault="00697439" w:rsidP="00B841D8">
      <w:pPr>
        <w:widowControl w:val="0"/>
        <w:spacing w:after="180" w:line="259" w:lineRule="auto"/>
        <w:jc w:val="center"/>
        <w:rPr>
          <w:rFonts w:ascii="Book Antiqua" w:eastAsia="Book Antiqua" w:hAnsi="Book Antiqua" w:cs="Book Antiqua"/>
          <w:b/>
          <w:color w:val="000000"/>
          <w:sz w:val="48"/>
          <w:szCs w:val="48"/>
        </w:rPr>
      </w:pPr>
      <w:r w:rsidRPr="00697439">
        <w:rPr>
          <w:rFonts w:ascii="Book Antiqua" w:eastAsia="Book Antiqua" w:hAnsi="Book Antiqua" w:cs="Book Antiqua"/>
          <w:b/>
          <w:color w:val="000000"/>
          <w:sz w:val="48"/>
          <w:szCs w:val="48"/>
        </w:rPr>
        <w:t>Predictive Analytics I</w:t>
      </w:r>
      <w:r w:rsidR="00F83C7C">
        <w:rPr>
          <w:rFonts w:ascii="Book Antiqua" w:eastAsia="Book Antiqua" w:hAnsi="Book Antiqua" w:cs="Book Antiqua"/>
          <w:b/>
          <w:color w:val="000000"/>
          <w:sz w:val="48"/>
          <w:szCs w:val="48"/>
        </w:rPr>
        <w:t>- Exponential Smoothing</w:t>
      </w:r>
    </w:p>
    <w:p w14:paraId="2B2075F3" w14:textId="3D09F802" w:rsidR="00500611" w:rsidRPr="00697439" w:rsidRDefault="00A95D8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  <w:b/>
          <w:color w:val="C00000"/>
          <w:sz w:val="32"/>
          <w:szCs w:val="32"/>
        </w:rPr>
        <w:t>Exponential Smoothing</w:t>
      </w:r>
      <w:r w:rsidR="00F83C7C">
        <w:rPr>
          <w:rFonts w:ascii="Book Antiqua" w:hAnsi="Book Antiqua"/>
          <w:b/>
          <w:color w:val="C00000"/>
          <w:sz w:val="32"/>
          <w:szCs w:val="32"/>
        </w:rPr>
        <w:t xml:space="preserve"> (ES)</w:t>
      </w:r>
      <w:r w:rsidR="00500611" w:rsidRPr="00697439">
        <w:rPr>
          <w:rFonts w:ascii="Book Antiqua" w:hAnsi="Book Antiqua"/>
          <w:b/>
        </w:rPr>
        <w:t xml:space="preserve"> </w:t>
      </w:r>
      <w:r w:rsidR="00500611" w:rsidRPr="00697439">
        <w:rPr>
          <w:rFonts w:ascii="Book Antiqua" w:hAnsi="Book Antiqua"/>
        </w:rPr>
        <w:t xml:space="preserve">is another forecasting technique where </w:t>
      </w:r>
      <w:r w:rsidR="00216D46">
        <w:rPr>
          <w:rFonts w:ascii="Book Antiqua" w:hAnsi="Book Antiqua"/>
        </w:rPr>
        <w:t xml:space="preserve">the </w:t>
      </w:r>
      <w:r w:rsidR="00500611" w:rsidRPr="00697439">
        <w:rPr>
          <w:rFonts w:ascii="Book Antiqua" w:hAnsi="Book Antiqua"/>
        </w:rPr>
        <w:t xml:space="preserve">forecast </w:t>
      </w:r>
      <w:proofErr w:type="gramStart"/>
      <w:r w:rsidR="00500611" w:rsidRPr="00697439">
        <w:rPr>
          <w:rFonts w:ascii="Book Antiqua" w:hAnsi="Book Antiqua"/>
        </w:rPr>
        <w:t>for</w:t>
      </w:r>
      <w:proofErr w:type="gramEnd"/>
      <w:r w:rsidR="00500611" w:rsidRPr="00697439">
        <w:rPr>
          <w:rFonts w:ascii="Book Antiqua" w:hAnsi="Book Antiqua"/>
        </w:rPr>
        <w:t xml:space="preserve"> the next period is the same as </w:t>
      </w:r>
      <w:r w:rsidR="00216D46">
        <w:rPr>
          <w:rFonts w:ascii="Book Antiqua" w:hAnsi="Book Antiqua"/>
        </w:rPr>
        <w:t xml:space="preserve">the </w:t>
      </w:r>
      <w:r w:rsidR="00500611" w:rsidRPr="00697439">
        <w:rPr>
          <w:rFonts w:ascii="Book Antiqua" w:hAnsi="Book Antiqua"/>
        </w:rPr>
        <w:t>forecast for this period plus a fraction of the gap between the actual and the forecast of this period. The fraction is defined by coefficient α</w:t>
      </w:r>
      <w:r w:rsidR="00216D46">
        <w:rPr>
          <w:rFonts w:ascii="Book Antiqua" w:hAnsi="Book Antiqua"/>
        </w:rPr>
        <w:t>,</w:t>
      </w:r>
      <w:r w:rsidR="00500611" w:rsidRPr="00697439">
        <w:rPr>
          <w:rFonts w:ascii="Book Antiqua" w:hAnsi="Book Antiqua"/>
        </w:rPr>
        <w:t xml:space="preserve"> which is between 0 and 1. Suppose we are in period 3, suppose A3=10, F3=12, an</w:t>
      </w:r>
      <w:r w:rsidR="008259A8">
        <w:rPr>
          <w:rFonts w:ascii="Book Antiqua" w:hAnsi="Book Antiqua"/>
        </w:rPr>
        <w:t xml:space="preserve">d α=0.5. Then our forecast for </w:t>
      </w:r>
      <w:r w:rsidR="00500611" w:rsidRPr="00697439">
        <w:rPr>
          <w:rFonts w:ascii="Book Antiqua" w:hAnsi="Book Antiqua"/>
        </w:rPr>
        <w:t xml:space="preserve">period 4 is F4 = F3+ </w:t>
      </w:r>
      <w:proofErr w:type="gramStart"/>
      <w:r w:rsidR="00500611" w:rsidRPr="00697439">
        <w:rPr>
          <w:rFonts w:ascii="Book Antiqua" w:hAnsi="Book Antiqua"/>
        </w:rPr>
        <w:t>α(</w:t>
      </w:r>
      <w:proofErr w:type="gramEnd"/>
      <w:r w:rsidR="00500611" w:rsidRPr="00697439">
        <w:rPr>
          <w:rFonts w:ascii="Book Antiqua" w:hAnsi="Book Antiqua"/>
        </w:rPr>
        <w:t xml:space="preserve">A3-F3) </w:t>
      </w:r>
      <w:r w:rsidR="00500611" w:rsidRPr="00697439">
        <w:rPr>
          <w:rFonts w:ascii="Book Antiqua" w:hAnsi="Book Antiqua"/>
        </w:rPr>
        <w:sym w:font="Wingdings" w:char="F0E8"/>
      </w:r>
      <w:r w:rsidR="00500611" w:rsidRPr="00697439">
        <w:rPr>
          <w:rFonts w:ascii="Book Antiqua" w:hAnsi="Book Antiqua"/>
        </w:rPr>
        <w:t xml:space="preserve"> F4 = 12+0.5(10-12) </w:t>
      </w:r>
      <w:r w:rsidR="00500611" w:rsidRPr="00697439">
        <w:rPr>
          <w:rFonts w:ascii="Book Antiqua" w:hAnsi="Book Antiqua"/>
        </w:rPr>
        <w:sym w:font="Wingdings" w:char="F0E8"/>
      </w:r>
      <w:r w:rsidR="00500611" w:rsidRPr="00697439">
        <w:rPr>
          <w:rFonts w:ascii="Book Antiqua" w:hAnsi="Book Antiqua"/>
        </w:rPr>
        <w:t xml:space="preserve"> F4=11.</w:t>
      </w:r>
    </w:p>
    <w:p w14:paraId="1759B589" w14:textId="0C19B769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In general</w:t>
      </w:r>
      <w:r w:rsidR="00216D46">
        <w:rPr>
          <w:rFonts w:ascii="Book Antiqua" w:hAnsi="Book Antiqua"/>
        </w:rPr>
        <w:t>,</w:t>
      </w:r>
      <w:r w:rsidRPr="00697439">
        <w:rPr>
          <w:rFonts w:ascii="Book Antiqua" w:hAnsi="Book Antiqua"/>
        </w:rPr>
        <w:t xml:space="preserve"> the exponential smoothing formula is stated as</w:t>
      </w:r>
    </w:p>
    <w:p w14:paraId="6795FC78" w14:textId="6DB61404" w:rsidR="00500611" w:rsidRPr="00697439" w:rsidRDefault="00500611" w:rsidP="00500611">
      <w:pPr>
        <w:spacing w:after="180"/>
        <w:rPr>
          <w:rFonts w:ascii="Book Antiqua" w:hAnsi="Book Antiqua"/>
          <w:b/>
          <w:color w:val="002060"/>
          <w:sz w:val="28"/>
          <w:szCs w:val="28"/>
        </w:rPr>
      </w:pPr>
      <w:r w:rsidRPr="00697439">
        <w:rPr>
          <w:rFonts w:ascii="Book Antiqua" w:hAnsi="Book Antiqua"/>
          <w:b/>
          <w:color w:val="002060"/>
          <w:sz w:val="28"/>
          <w:szCs w:val="28"/>
        </w:rPr>
        <w:t>F</w:t>
      </w:r>
      <w:r w:rsidRPr="00697439">
        <w:rPr>
          <w:rFonts w:ascii="Book Antiqua" w:hAnsi="Book Antiqua"/>
          <w:b/>
          <w:color w:val="002060"/>
          <w:sz w:val="28"/>
          <w:szCs w:val="28"/>
          <w:vertAlign w:val="subscript"/>
        </w:rPr>
        <w:t xml:space="preserve">t+1 </w:t>
      </w:r>
      <w:r w:rsidRPr="00697439">
        <w:rPr>
          <w:rFonts w:ascii="Book Antiqua" w:hAnsi="Book Antiqua"/>
          <w:b/>
          <w:color w:val="002060"/>
          <w:sz w:val="28"/>
          <w:szCs w:val="28"/>
        </w:rPr>
        <w:t>= F</w:t>
      </w:r>
      <w:r w:rsidRPr="00697439">
        <w:rPr>
          <w:rFonts w:ascii="Book Antiqua" w:hAnsi="Book Antiqua"/>
          <w:b/>
          <w:color w:val="002060"/>
          <w:sz w:val="28"/>
          <w:szCs w:val="28"/>
          <w:vertAlign w:val="subscript"/>
        </w:rPr>
        <w:t>t</w:t>
      </w:r>
      <w:r w:rsidRPr="00697439">
        <w:rPr>
          <w:rFonts w:ascii="Book Antiqua" w:hAnsi="Book Antiqua"/>
          <w:b/>
          <w:color w:val="002060"/>
          <w:sz w:val="28"/>
          <w:szCs w:val="28"/>
        </w:rPr>
        <w:t>+ α (A</w:t>
      </w:r>
      <w:r w:rsidRPr="00697439">
        <w:rPr>
          <w:rFonts w:ascii="Book Antiqua" w:hAnsi="Book Antiqua"/>
          <w:b/>
          <w:color w:val="002060"/>
          <w:sz w:val="28"/>
          <w:szCs w:val="28"/>
          <w:vertAlign w:val="subscript"/>
        </w:rPr>
        <w:t>t</w:t>
      </w:r>
      <w:r w:rsidRPr="00697439">
        <w:rPr>
          <w:rFonts w:ascii="Book Antiqua" w:hAnsi="Book Antiqua"/>
          <w:b/>
          <w:color w:val="002060"/>
          <w:sz w:val="28"/>
          <w:szCs w:val="28"/>
        </w:rPr>
        <w:t>-F</w:t>
      </w:r>
      <w:r w:rsidRPr="00697439">
        <w:rPr>
          <w:rFonts w:ascii="Book Antiqua" w:hAnsi="Book Antiqua"/>
          <w:b/>
          <w:color w:val="002060"/>
          <w:sz w:val="28"/>
          <w:szCs w:val="28"/>
          <w:vertAlign w:val="subscript"/>
        </w:rPr>
        <w:t>t</w:t>
      </w:r>
      <w:r w:rsidRPr="00697439">
        <w:rPr>
          <w:rFonts w:ascii="Book Antiqua" w:hAnsi="Book Antiqua"/>
          <w:b/>
          <w:color w:val="002060"/>
          <w:sz w:val="28"/>
          <w:szCs w:val="28"/>
        </w:rPr>
        <w:t>)</w:t>
      </w:r>
      <w:r w:rsidR="00941EE1">
        <w:rPr>
          <w:rFonts w:ascii="Book Antiqua" w:hAnsi="Book Antiqua"/>
          <w:b/>
          <w:color w:val="002060"/>
          <w:sz w:val="28"/>
          <w:szCs w:val="28"/>
        </w:rPr>
        <w:t xml:space="preserve"> </w:t>
      </w:r>
    </w:p>
    <w:p w14:paraId="00036E2D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 xml:space="preserve">The forecast for the first period is usually set to the actual for the first period. </w:t>
      </w:r>
    </w:p>
    <w:p w14:paraId="1EA65B03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We can manipulate the formula and write it in a different form</w:t>
      </w:r>
    </w:p>
    <w:p w14:paraId="6EFE5170" w14:textId="2894A6FE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F</w:t>
      </w:r>
      <w:r w:rsidRPr="00697439">
        <w:rPr>
          <w:rFonts w:ascii="Book Antiqua" w:hAnsi="Book Antiqua"/>
          <w:vertAlign w:val="subscript"/>
        </w:rPr>
        <w:t xml:space="preserve">t+1 </w:t>
      </w:r>
      <w:r w:rsidRPr="00697439">
        <w:rPr>
          <w:rFonts w:ascii="Book Antiqua" w:hAnsi="Book Antiqua"/>
        </w:rPr>
        <w:t>= F</w:t>
      </w:r>
      <w:r w:rsidRPr="00697439">
        <w:rPr>
          <w:rFonts w:ascii="Book Antiqua" w:hAnsi="Book Antiqua"/>
          <w:vertAlign w:val="subscript"/>
        </w:rPr>
        <w:t>t</w:t>
      </w:r>
      <w:r w:rsidRPr="00697439">
        <w:rPr>
          <w:rFonts w:ascii="Book Antiqua" w:hAnsi="Book Antiqua"/>
        </w:rPr>
        <w:t>+ α (A</w:t>
      </w:r>
      <w:r w:rsidRPr="00697439">
        <w:rPr>
          <w:rFonts w:ascii="Book Antiqua" w:hAnsi="Book Antiqua"/>
          <w:vertAlign w:val="subscript"/>
        </w:rPr>
        <w:t>t</w:t>
      </w:r>
      <w:r w:rsidRPr="00697439">
        <w:rPr>
          <w:rFonts w:ascii="Book Antiqua" w:hAnsi="Book Antiqua"/>
        </w:rPr>
        <w:t>-F</w:t>
      </w:r>
      <w:r w:rsidRPr="00697439">
        <w:rPr>
          <w:rFonts w:ascii="Book Antiqua" w:hAnsi="Book Antiqua"/>
          <w:vertAlign w:val="subscript"/>
        </w:rPr>
        <w:t>t</w:t>
      </w:r>
      <w:r w:rsidRPr="00697439">
        <w:rPr>
          <w:rFonts w:ascii="Book Antiqua" w:hAnsi="Book Antiqua"/>
        </w:rPr>
        <w:t>)</w:t>
      </w:r>
      <w:r w:rsidR="00941EE1">
        <w:rPr>
          <w:rFonts w:ascii="Book Antiqua" w:hAnsi="Book Antiqua"/>
        </w:rPr>
        <w:t xml:space="preserve"> </w:t>
      </w:r>
    </w:p>
    <w:p w14:paraId="2D872B10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F</w:t>
      </w:r>
      <w:r w:rsidRPr="00697439">
        <w:rPr>
          <w:rFonts w:ascii="Book Antiqua" w:hAnsi="Book Antiqua"/>
          <w:vertAlign w:val="subscript"/>
        </w:rPr>
        <w:t xml:space="preserve">t+1 </w:t>
      </w:r>
      <w:r w:rsidRPr="00697439">
        <w:rPr>
          <w:rFonts w:ascii="Book Antiqua" w:hAnsi="Book Antiqua"/>
        </w:rPr>
        <w:t>= F</w:t>
      </w:r>
      <w:r w:rsidRPr="00697439">
        <w:rPr>
          <w:rFonts w:ascii="Book Antiqua" w:hAnsi="Book Antiqua"/>
          <w:vertAlign w:val="subscript"/>
        </w:rPr>
        <w:t>t</w:t>
      </w:r>
      <w:r w:rsidRPr="00697439">
        <w:rPr>
          <w:rFonts w:ascii="Book Antiqua" w:hAnsi="Book Antiqua"/>
        </w:rPr>
        <w:t>+ αA</w:t>
      </w:r>
      <w:r w:rsidRPr="00697439">
        <w:rPr>
          <w:rFonts w:ascii="Book Antiqua" w:hAnsi="Book Antiqua"/>
          <w:vertAlign w:val="subscript"/>
        </w:rPr>
        <w:t>t</w:t>
      </w:r>
      <w:r w:rsidRPr="00697439">
        <w:rPr>
          <w:rFonts w:ascii="Book Antiqua" w:hAnsi="Book Antiqua"/>
        </w:rPr>
        <w:t>-αF</w:t>
      </w:r>
      <w:r w:rsidRPr="00697439">
        <w:rPr>
          <w:rFonts w:ascii="Book Antiqua" w:hAnsi="Book Antiqua"/>
          <w:vertAlign w:val="subscript"/>
        </w:rPr>
        <w:t>t</w:t>
      </w:r>
    </w:p>
    <w:p w14:paraId="358BE04D" w14:textId="77777777" w:rsidR="00500611" w:rsidRPr="00697439" w:rsidRDefault="00500611" w:rsidP="00500611">
      <w:pPr>
        <w:spacing w:after="180"/>
        <w:rPr>
          <w:rFonts w:ascii="Book Antiqua" w:hAnsi="Book Antiqua"/>
          <w:b/>
          <w:color w:val="C00000"/>
          <w:sz w:val="28"/>
          <w:szCs w:val="28"/>
          <w:vertAlign w:val="subscript"/>
        </w:rPr>
      </w:pPr>
      <w:r w:rsidRPr="00697439">
        <w:rPr>
          <w:rFonts w:ascii="Book Antiqua" w:hAnsi="Book Antiqua"/>
          <w:b/>
          <w:color w:val="C00000"/>
          <w:sz w:val="28"/>
          <w:szCs w:val="28"/>
        </w:rPr>
        <w:t>F</w:t>
      </w:r>
      <w:r w:rsidRPr="00697439">
        <w:rPr>
          <w:rFonts w:ascii="Book Antiqua" w:hAnsi="Book Antiqua"/>
          <w:b/>
          <w:color w:val="C00000"/>
          <w:sz w:val="28"/>
          <w:szCs w:val="28"/>
          <w:vertAlign w:val="subscript"/>
        </w:rPr>
        <w:t xml:space="preserve">t+1 </w:t>
      </w:r>
      <w:r w:rsidRPr="00697439">
        <w:rPr>
          <w:rFonts w:ascii="Book Antiqua" w:hAnsi="Book Antiqua"/>
          <w:b/>
          <w:color w:val="C00000"/>
          <w:sz w:val="28"/>
          <w:szCs w:val="28"/>
        </w:rPr>
        <w:t>= (1-α</w:t>
      </w:r>
      <w:proofErr w:type="gramStart"/>
      <w:r w:rsidRPr="00697439">
        <w:rPr>
          <w:rFonts w:ascii="Book Antiqua" w:hAnsi="Book Antiqua"/>
          <w:b/>
          <w:color w:val="C00000"/>
          <w:sz w:val="28"/>
          <w:szCs w:val="28"/>
        </w:rPr>
        <w:t>)F</w:t>
      </w:r>
      <w:r w:rsidRPr="00697439">
        <w:rPr>
          <w:rFonts w:ascii="Book Antiqua" w:hAnsi="Book Antiqua"/>
          <w:b/>
          <w:color w:val="C00000"/>
          <w:sz w:val="28"/>
          <w:szCs w:val="28"/>
          <w:vertAlign w:val="subscript"/>
        </w:rPr>
        <w:t>t</w:t>
      </w:r>
      <w:proofErr w:type="gramEnd"/>
      <w:r w:rsidRPr="00697439">
        <w:rPr>
          <w:rFonts w:ascii="Book Antiqua" w:hAnsi="Book Antiqua"/>
          <w:b/>
          <w:color w:val="C00000"/>
          <w:sz w:val="28"/>
          <w:szCs w:val="28"/>
        </w:rPr>
        <w:t>+ αA</w:t>
      </w:r>
      <w:r w:rsidRPr="00697439">
        <w:rPr>
          <w:rFonts w:ascii="Book Antiqua" w:hAnsi="Book Antiqua"/>
          <w:b/>
          <w:color w:val="C00000"/>
          <w:sz w:val="28"/>
          <w:szCs w:val="28"/>
          <w:vertAlign w:val="subscript"/>
        </w:rPr>
        <w:t>t</w:t>
      </w:r>
    </w:p>
    <w:p w14:paraId="5228BB7E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 xml:space="preserve">We usually use the latter. </w:t>
      </w:r>
    </w:p>
    <w:p w14:paraId="7FADC296" w14:textId="3534738A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Exponential Smoothing is a weighted moving average w</w:t>
      </w:r>
      <w:r w:rsidR="00216D46">
        <w:rPr>
          <w:rFonts w:ascii="Book Antiqua" w:hAnsi="Book Antiqua"/>
        </w:rPr>
        <w:t>h</w:t>
      </w:r>
      <w:r w:rsidRPr="00697439">
        <w:rPr>
          <w:rFonts w:ascii="Book Antiqua" w:hAnsi="Book Antiqua"/>
        </w:rPr>
        <w:t xml:space="preserve">ere all the past data are present. The weight of data decreases as their age increases. </w:t>
      </w:r>
    </w:p>
    <w:p w14:paraId="480EF153" w14:textId="45EEBAEB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 xml:space="preserve">When comparing </w:t>
      </w:r>
      <w:r w:rsidR="004C553A">
        <w:rPr>
          <w:rFonts w:ascii="Book Antiqua" w:hAnsi="Book Antiqua"/>
        </w:rPr>
        <w:t xml:space="preserve">the </w:t>
      </w:r>
      <w:r w:rsidRPr="00697439">
        <w:rPr>
          <w:rFonts w:ascii="Book Antiqua" w:hAnsi="Book Antiqua"/>
        </w:rPr>
        <w:t xml:space="preserve">moving average with </w:t>
      </w:r>
      <w:r w:rsidR="00216D46">
        <w:rPr>
          <w:rFonts w:ascii="Book Antiqua" w:hAnsi="Book Antiqua"/>
        </w:rPr>
        <w:t xml:space="preserve">a </w:t>
      </w:r>
      <w:r w:rsidRPr="00697439">
        <w:rPr>
          <w:rFonts w:ascii="Book Antiqua" w:hAnsi="Book Antiqua"/>
        </w:rPr>
        <w:t xml:space="preserve">weighted moving average, there is a distinct difference between the two methods. </w:t>
      </w:r>
    </w:p>
    <w:p w14:paraId="004CC84F" w14:textId="77777777" w:rsidR="00500611" w:rsidRPr="00697439" w:rsidRDefault="00500611" w:rsidP="00500611">
      <w:pPr>
        <w:pStyle w:val="ListParagraph"/>
        <w:numPr>
          <w:ilvl w:val="0"/>
          <w:numId w:val="11"/>
        </w:numPr>
        <w:spacing w:after="180"/>
        <w:ind w:left="360"/>
        <w:rPr>
          <w:rFonts w:ascii="Book Antiqua" w:hAnsi="Book Antiqua"/>
          <w:sz w:val="24"/>
          <w:szCs w:val="24"/>
        </w:rPr>
      </w:pPr>
      <w:r w:rsidRPr="00697439">
        <w:rPr>
          <w:rFonts w:ascii="Book Antiqua" w:hAnsi="Book Antiqua"/>
          <w:sz w:val="24"/>
          <w:szCs w:val="24"/>
        </w:rPr>
        <w:t xml:space="preserve">In a moving average, the periods are all weighted equally and therefore given equal importance. </w:t>
      </w:r>
    </w:p>
    <w:p w14:paraId="1CAD394C" w14:textId="77777777" w:rsidR="00500611" w:rsidRPr="00697439" w:rsidRDefault="00500611" w:rsidP="00500611">
      <w:pPr>
        <w:pStyle w:val="ListParagraph"/>
        <w:numPr>
          <w:ilvl w:val="0"/>
          <w:numId w:val="11"/>
        </w:numPr>
        <w:spacing w:after="180"/>
        <w:ind w:left="360"/>
        <w:rPr>
          <w:rFonts w:ascii="Book Antiqua" w:hAnsi="Book Antiqua"/>
          <w:sz w:val="24"/>
          <w:szCs w:val="24"/>
        </w:rPr>
      </w:pPr>
      <w:r w:rsidRPr="00697439">
        <w:rPr>
          <w:rFonts w:ascii="Book Antiqua" w:hAnsi="Book Antiqua"/>
          <w:sz w:val="24"/>
          <w:szCs w:val="24"/>
        </w:rPr>
        <w:t>In a weighted moving average, there is more “weight” given to the most recent data and less “weight” given to older data. The equations below clearly show these differences.</w:t>
      </w:r>
    </w:p>
    <w:p w14:paraId="3C7BCDBC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 xml:space="preserve">4-Period-Moving-Average (4-Period) </w:t>
      </w:r>
    </w:p>
    <w:p w14:paraId="74908534" w14:textId="041DCBBB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F</w:t>
      </w:r>
      <w:r w:rsidRPr="00697439">
        <w:rPr>
          <w:rFonts w:ascii="Book Antiqua" w:hAnsi="Book Antiqua"/>
          <w:vertAlign w:val="subscript"/>
        </w:rPr>
        <w:t>t+1</w:t>
      </w:r>
      <w:r w:rsidRPr="00697439">
        <w:rPr>
          <w:rFonts w:ascii="Book Antiqua" w:hAnsi="Book Antiqua"/>
        </w:rPr>
        <w:t>= (A</w:t>
      </w:r>
      <w:r w:rsidRPr="00697439">
        <w:rPr>
          <w:rFonts w:ascii="Book Antiqua" w:hAnsi="Book Antiqua"/>
          <w:vertAlign w:val="subscript"/>
        </w:rPr>
        <w:t>t</w:t>
      </w:r>
      <w:r w:rsidRPr="00697439">
        <w:rPr>
          <w:rFonts w:ascii="Book Antiqua" w:hAnsi="Book Antiqua"/>
        </w:rPr>
        <w:t xml:space="preserve"> + A</w:t>
      </w:r>
      <w:r w:rsidRPr="00697439">
        <w:rPr>
          <w:rFonts w:ascii="Book Antiqua" w:hAnsi="Book Antiqua"/>
          <w:vertAlign w:val="subscript"/>
        </w:rPr>
        <w:t xml:space="preserve">t-1 </w:t>
      </w:r>
      <w:r w:rsidRPr="00697439">
        <w:rPr>
          <w:rFonts w:ascii="Book Antiqua" w:hAnsi="Book Antiqua"/>
        </w:rPr>
        <w:t>+ A</w:t>
      </w:r>
      <w:r w:rsidRPr="00697439">
        <w:rPr>
          <w:rFonts w:ascii="Book Antiqua" w:hAnsi="Book Antiqua"/>
          <w:vertAlign w:val="subscript"/>
        </w:rPr>
        <w:t xml:space="preserve">t-2 </w:t>
      </w:r>
      <w:r w:rsidRPr="00697439">
        <w:rPr>
          <w:rFonts w:ascii="Book Antiqua" w:hAnsi="Book Antiqua"/>
        </w:rPr>
        <w:t>+ A</w:t>
      </w:r>
      <w:r w:rsidRPr="00697439">
        <w:rPr>
          <w:rFonts w:ascii="Book Antiqua" w:hAnsi="Book Antiqua"/>
          <w:vertAlign w:val="subscript"/>
        </w:rPr>
        <w:t>t-3</w:t>
      </w:r>
      <w:r w:rsidRPr="00697439">
        <w:rPr>
          <w:rFonts w:ascii="Book Antiqua" w:hAnsi="Book Antiqua"/>
        </w:rPr>
        <w:t>)/4</w:t>
      </w:r>
      <w:r w:rsidR="005666ED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 xml:space="preserve"> </w:t>
      </w:r>
    </w:p>
    <w:p w14:paraId="675308E9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We can write it as</w:t>
      </w:r>
    </w:p>
    <w:p w14:paraId="7789B792" w14:textId="48064CA4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F</w:t>
      </w:r>
      <w:r w:rsidRPr="00697439">
        <w:rPr>
          <w:rFonts w:ascii="Book Antiqua" w:hAnsi="Book Antiqua"/>
          <w:vertAlign w:val="subscript"/>
        </w:rPr>
        <w:t>t+1</w:t>
      </w:r>
      <w:r w:rsidRPr="00697439">
        <w:rPr>
          <w:rFonts w:ascii="Book Antiqua" w:hAnsi="Book Antiqua"/>
        </w:rPr>
        <w:t>= A</w:t>
      </w:r>
      <w:r w:rsidRPr="00697439">
        <w:rPr>
          <w:rFonts w:ascii="Book Antiqua" w:hAnsi="Book Antiqua"/>
          <w:vertAlign w:val="subscript"/>
        </w:rPr>
        <w:t>t</w:t>
      </w:r>
      <w:r w:rsidRPr="00697439">
        <w:rPr>
          <w:rFonts w:ascii="Book Antiqua" w:hAnsi="Book Antiqua"/>
        </w:rPr>
        <w:t>/4</w:t>
      </w:r>
      <w:r w:rsidR="00941EE1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>+ A</w:t>
      </w:r>
      <w:r w:rsidRPr="00697439">
        <w:rPr>
          <w:rFonts w:ascii="Book Antiqua" w:hAnsi="Book Antiqua"/>
          <w:vertAlign w:val="subscript"/>
        </w:rPr>
        <w:t>t-1</w:t>
      </w:r>
      <w:r w:rsidRPr="00697439">
        <w:rPr>
          <w:rFonts w:ascii="Book Antiqua" w:hAnsi="Book Antiqua"/>
        </w:rPr>
        <w:t>/4</w:t>
      </w:r>
      <w:r w:rsidR="00941EE1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>+ A</w:t>
      </w:r>
      <w:r w:rsidRPr="00697439">
        <w:rPr>
          <w:rFonts w:ascii="Book Antiqua" w:hAnsi="Book Antiqua"/>
          <w:vertAlign w:val="subscript"/>
        </w:rPr>
        <w:t>t-2</w:t>
      </w:r>
      <w:r w:rsidRPr="00697439">
        <w:rPr>
          <w:rFonts w:ascii="Book Antiqua" w:hAnsi="Book Antiqua"/>
        </w:rPr>
        <w:t>/4</w:t>
      </w:r>
      <w:r w:rsidR="00941EE1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>+ A</w:t>
      </w:r>
      <w:r w:rsidRPr="00697439">
        <w:rPr>
          <w:rFonts w:ascii="Book Antiqua" w:hAnsi="Book Antiqua"/>
          <w:vertAlign w:val="subscript"/>
        </w:rPr>
        <w:t>t-3</w:t>
      </w:r>
      <w:r w:rsidRPr="00697439">
        <w:rPr>
          <w:rFonts w:ascii="Book Antiqua" w:hAnsi="Book Antiqua"/>
        </w:rPr>
        <w:t>/4</w:t>
      </w:r>
      <w:r w:rsidR="005666ED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 xml:space="preserve"> </w:t>
      </w:r>
    </w:p>
    <w:p w14:paraId="79544F93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lastRenderedPageBreak/>
        <w:t>In other words</w:t>
      </w:r>
    </w:p>
    <w:p w14:paraId="327DBE34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F</w:t>
      </w:r>
      <w:r w:rsidRPr="00697439">
        <w:rPr>
          <w:rFonts w:ascii="Book Antiqua" w:hAnsi="Book Antiqua"/>
          <w:vertAlign w:val="subscript"/>
        </w:rPr>
        <w:t>t+1</w:t>
      </w:r>
      <w:r w:rsidRPr="00697439">
        <w:rPr>
          <w:rFonts w:ascii="Book Antiqua" w:hAnsi="Book Antiqua"/>
        </w:rPr>
        <w:t>= 0.25A</w:t>
      </w:r>
      <w:r w:rsidRPr="00697439">
        <w:rPr>
          <w:rFonts w:ascii="Book Antiqua" w:hAnsi="Book Antiqua"/>
          <w:vertAlign w:val="subscript"/>
        </w:rPr>
        <w:t xml:space="preserve">t </w:t>
      </w:r>
      <w:r w:rsidRPr="00697439">
        <w:rPr>
          <w:rFonts w:ascii="Book Antiqua" w:hAnsi="Book Antiqua"/>
        </w:rPr>
        <w:t>+ 0.25A</w:t>
      </w:r>
      <w:r w:rsidRPr="00697439">
        <w:rPr>
          <w:rFonts w:ascii="Book Antiqua" w:hAnsi="Book Antiqua"/>
          <w:vertAlign w:val="subscript"/>
        </w:rPr>
        <w:t xml:space="preserve">t-1 </w:t>
      </w:r>
      <w:r w:rsidRPr="00697439">
        <w:rPr>
          <w:rFonts w:ascii="Book Antiqua" w:hAnsi="Book Antiqua"/>
        </w:rPr>
        <w:t>+ 0.25A</w:t>
      </w:r>
      <w:r w:rsidRPr="00697439">
        <w:rPr>
          <w:rFonts w:ascii="Book Antiqua" w:hAnsi="Book Antiqua"/>
          <w:vertAlign w:val="subscript"/>
        </w:rPr>
        <w:t xml:space="preserve">t-2 </w:t>
      </w:r>
      <w:r w:rsidRPr="00697439">
        <w:rPr>
          <w:rFonts w:ascii="Book Antiqua" w:hAnsi="Book Antiqua"/>
        </w:rPr>
        <w:t>+ 0.25A</w:t>
      </w:r>
      <w:r w:rsidRPr="00697439">
        <w:rPr>
          <w:rFonts w:ascii="Book Antiqua" w:hAnsi="Book Antiqua"/>
          <w:vertAlign w:val="subscript"/>
        </w:rPr>
        <w:t>t-3</w:t>
      </w:r>
    </w:p>
    <w:p w14:paraId="1CF697DA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Therefore, a moving average is also a weighted moving average where the weights are equal as opposed to an actual weighted moving average which may look like</w:t>
      </w:r>
    </w:p>
    <w:p w14:paraId="3B2C3A32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F</w:t>
      </w:r>
      <w:r w:rsidRPr="00697439">
        <w:rPr>
          <w:rFonts w:ascii="Book Antiqua" w:hAnsi="Book Antiqua"/>
          <w:vertAlign w:val="subscript"/>
        </w:rPr>
        <w:t>t+1</w:t>
      </w:r>
      <w:r w:rsidRPr="00697439">
        <w:rPr>
          <w:rFonts w:ascii="Book Antiqua" w:hAnsi="Book Antiqua"/>
        </w:rPr>
        <w:t>= 0.35A</w:t>
      </w:r>
      <w:r w:rsidRPr="00697439">
        <w:rPr>
          <w:rFonts w:ascii="Book Antiqua" w:hAnsi="Book Antiqua"/>
          <w:vertAlign w:val="subscript"/>
        </w:rPr>
        <w:t xml:space="preserve">t </w:t>
      </w:r>
      <w:r w:rsidRPr="00697439">
        <w:rPr>
          <w:rFonts w:ascii="Book Antiqua" w:hAnsi="Book Antiqua"/>
        </w:rPr>
        <w:t>+ 0.30A</w:t>
      </w:r>
      <w:r w:rsidRPr="00697439">
        <w:rPr>
          <w:rFonts w:ascii="Book Antiqua" w:hAnsi="Book Antiqua"/>
          <w:vertAlign w:val="subscript"/>
        </w:rPr>
        <w:t xml:space="preserve">t-1 </w:t>
      </w:r>
      <w:r w:rsidRPr="00697439">
        <w:rPr>
          <w:rFonts w:ascii="Book Antiqua" w:hAnsi="Book Antiqua"/>
        </w:rPr>
        <w:t>+ 0.25A</w:t>
      </w:r>
      <w:r w:rsidRPr="00697439">
        <w:rPr>
          <w:rFonts w:ascii="Book Antiqua" w:hAnsi="Book Antiqua"/>
          <w:vertAlign w:val="subscript"/>
        </w:rPr>
        <w:t xml:space="preserve">t-2 </w:t>
      </w:r>
      <w:r w:rsidRPr="00697439">
        <w:rPr>
          <w:rFonts w:ascii="Book Antiqua" w:hAnsi="Book Antiqua"/>
        </w:rPr>
        <w:t>+ 0.1A</w:t>
      </w:r>
      <w:r w:rsidRPr="00697439">
        <w:rPr>
          <w:rFonts w:ascii="Book Antiqua" w:hAnsi="Book Antiqua"/>
          <w:vertAlign w:val="subscript"/>
        </w:rPr>
        <w:t>t-3</w:t>
      </w:r>
    </w:p>
    <w:p w14:paraId="5962B627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Note that the sum of all coefficients for each technique is equal to 1.</w:t>
      </w:r>
    </w:p>
    <w:p w14:paraId="3AF2ED61" w14:textId="6778572E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  <w:b/>
        </w:rPr>
        <w:t xml:space="preserve">Example: Raw Materials for Production. </w:t>
      </w:r>
      <w:r w:rsidRPr="00697439">
        <w:rPr>
          <w:rFonts w:ascii="Book Antiqua" w:hAnsi="Book Antiqua"/>
        </w:rPr>
        <w:t>In order to meet market demand for a rare disease medicine, the company Drugs-R-Us needs to purchase enough raw materials to support production requirements.</w:t>
      </w:r>
      <w:r w:rsidR="00941EE1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>However, the Warehouse Manager wants to keep inventory as low as possible while still supporting production.</w:t>
      </w:r>
      <w:r w:rsidR="00941EE1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>This will minimize tax expenses from storing surplus inventory at the end of each month.</w:t>
      </w:r>
      <w:r w:rsidR="00941EE1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>The table below shows the forecast for material purchases using the exponential smoothing method with an alpha of 0.4.</w:t>
      </w:r>
      <w:r w:rsidR="00941EE1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>It is noteworthy to mention that the forecast in period 2 was obtained using the Naive Method.</w:t>
      </w:r>
    </w:p>
    <w:p w14:paraId="14897BB5" w14:textId="09E21CE6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object w:dxaOrig="12055" w:dyaOrig="5494" w14:anchorId="3DEC4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9pt;height:3in" o:ole="">
            <v:imagedata r:id="rId9" o:title=""/>
          </v:shape>
          <o:OLEObject Type="Embed" ProgID="Excel.Sheet.12" ShapeID="_x0000_i1025" DrawAspect="Content" ObjectID="_1654270039" r:id="rId10"/>
        </w:object>
      </w:r>
    </w:p>
    <w:p w14:paraId="795B7D95" w14:textId="621FFE6E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>Another forecast was generated for comparison.</w:t>
      </w:r>
      <w:r w:rsidR="00941EE1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 xml:space="preserve">The exponential smoothing results below were generated using a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>-value of 0.8.</w:t>
      </w:r>
    </w:p>
    <w:p w14:paraId="45EDAB20" w14:textId="36F87978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object w:dxaOrig="12055" w:dyaOrig="5494" w14:anchorId="5523B880">
          <v:shape id="_x0000_i1026" type="#_x0000_t75" style="width:485.4pt;height:220.75pt" o:ole="">
            <v:imagedata r:id="rId11" o:title=""/>
          </v:shape>
          <o:OLEObject Type="Embed" ProgID="Excel.Sheet.12" ShapeID="_x0000_i1026" DrawAspect="Content" ObjectID="_1654270040" r:id="rId12"/>
        </w:object>
      </w:r>
    </w:p>
    <w:p w14:paraId="00DA722F" w14:textId="07F5281B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 xml:space="preserve">Since the MAD value for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 xml:space="preserve"> = 0.4 is smaller than the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 xml:space="preserve"> = 0.8, the better forecast is </w:t>
      </w:r>
      <w:r w:rsidR="004C553A">
        <w:rPr>
          <w:rFonts w:ascii="Book Antiqua" w:hAnsi="Book Antiqua"/>
        </w:rPr>
        <w:t xml:space="preserve">the forecast </w:t>
      </w:r>
      <w:r w:rsidRPr="00697439">
        <w:rPr>
          <w:rFonts w:ascii="Book Antiqua" w:hAnsi="Book Antiqua"/>
        </w:rPr>
        <w:t xml:space="preserve">with </w:t>
      </w:r>
      <w:r w:rsidR="004C553A">
        <w:rPr>
          <w:rFonts w:ascii="Book Antiqua" w:hAnsi="Book Antiqua"/>
        </w:rPr>
        <w:t>a</w:t>
      </w:r>
      <w:r w:rsidRPr="00697439">
        <w:rPr>
          <w:rFonts w:ascii="Book Antiqua" w:hAnsi="Book Antiqua"/>
        </w:rPr>
        <w:t xml:space="preserve"> smaller alpha. This is not a general </w:t>
      </w:r>
      <w:proofErr w:type="gramStart"/>
      <w:r w:rsidR="004B54A0" w:rsidRPr="00697439">
        <w:rPr>
          <w:rFonts w:ascii="Book Antiqua" w:hAnsi="Book Antiqua"/>
        </w:rPr>
        <w:t>rule</w:t>
      </w:r>
      <w:r w:rsidR="004C553A">
        <w:rPr>
          <w:rFonts w:ascii="Book Antiqua" w:hAnsi="Book Antiqua"/>
        </w:rPr>
        <w:t>,</w:t>
      </w:r>
      <w:r w:rsidR="004B54A0" w:rsidRPr="00697439">
        <w:rPr>
          <w:rFonts w:ascii="Book Antiqua" w:hAnsi="Book Antiqua"/>
        </w:rPr>
        <w:t xml:space="preserve"> that</w:t>
      </w:r>
      <w:proofErr w:type="gramEnd"/>
      <w:r w:rsidRPr="00697439">
        <w:rPr>
          <w:rFonts w:ascii="Book Antiqua" w:hAnsi="Book Antiqua"/>
        </w:rPr>
        <w:t xml:space="preserve"> means we do not know whether smaller or larger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eastAsia="Cambria Math" w:hAnsi="Book Antiqua" w:cs="Cambria Math"/>
        </w:rPr>
        <w:t xml:space="preserve"> is the best fit </w:t>
      </w:r>
      <w:r w:rsidR="004C553A">
        <w:rPr>
          <w:rFonts w:ascii="Book Antiqua" w:eastAsia="Cambria Math" w:hAnsi="Book Antiqua" w:cs="Cambria Math"/>
        </w:rPr>
        <w:t>for</w:t>
      </w:r>
      <w:r w:rsidRPr="00697439">
        <w:rPr>
          <w:rFonts w:ascii="Book Antiqua" w:eastAsia="Cambria Math" w:hAnsi="Book Antiqua" w:cs="Cambria Math"/>
        </w:rPr>
        <w:t xml:space="preserve"> our data. However, it is a general rule that </w:t>
      </w:r>
      <w:r w:rsidRPr="00697439">
        <w:rPr>
          <w:rFonts w:ascii="Book Antiqua" w:hAnsi="Book Antiqua"/>
        </w:rPr>
        <w:t xml:space="preserve">the smaller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>-value is less reactive and is better for long</w:t>
      </w:r>
      <w:r w:rsidR="004C553A">
        <w:rPr>
          <w:rFonts w:ascii="Book Antiqua" w:hAnsi="Book Antiqua"/>
        </w:rPr>
        <w:t>-</w:t>
      </w:r>
      <w:r w:rsidRPr="00697439">
        <w:rPr>
          <w:rFonts w:ascii="Book Antiqua" w:hAnsi="Book Antiqua"/>
        </w:rPr>
        <w:t>range planning purposes.</w:t>
      </w:r>
      <w:r w:rsidR="00941EE1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 xml:space="preserve">The larger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>-value is more reactive and best utilized for short</w:t>
      </w:r>
      <w:r w:rsidR="004C553A">
        <w:rPr>
          <w:rFonts w:ascii="Book Antiqua" w:hAnsi="Book Antiqua"/>
        </w:rPr>
        <w:t>-</w:t>
      </w:r>
      <w:r w:rsidRPr="00697439">
        <w:rPr>
          <w:rFonts w:ascii="Book Antiqua" w:hAnsi="Book Antiqua"/>
        </w:rPr>
        <w:t xml:space="preserve">range forecasts. Indeed, if we set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 xml:space="preserve"> = 0, that means we pay no at</w:t>
      </w:r>
      <w:r w:rsidR="00FE4A3D">
        <w:rPr>
          <w:rFonts w:ascii="Book Antiqua" w:hAnsi="Book Antiqua"/>
        </w:rPr>
        <w:t>tention to reality, and stay</w:t>
      </w:r>
      <w:r w:rsidRPr="00697439">
        <w:rPr>
          <w:rFonts w:ascii="Book Antiqua" w:hAnsi="Book Antiqua"/>
        </w:rPr>
        <w:t xml:space="preserve"> </w:t>
      </w:r>
      <w:r w:rsidR="00216D46">
        <w:rPr>
          <w:rFonts w:ascii="Book Antiqua" w:hAnsi="Book Antiqua"/>
        </w:rPr>
        <w:t>with an origin</w:t>
      </w:r>
      <w:r w:rsidRPr="00697439">
        <w:rPr>
          <w:rFonts w:ascii="Book Antiqua" w:hAnsi="Book Antiqua"/>
        </w:rPr>
        <w:t xml:space="preserve">al forecast. </w:t>
      </w:r>
      <w:r w:rsidR="0084360D">
        <w:rPr>
          <w:rFonts w:ascii="Book Antiqua" w:hAnsi="Book Antiqua"/>
        </w:rPr>
        <w:t xml:space="preserve">In </w:t>
      </w:r>
      <w:r w:rsidRPr="00697439">
        <w:rPr>
          <w:rFonts w:ascii="Book Antiqua" w:hAnsi="Book Antiqua"/>
        </w:rPr>
        <w:t xml:space="preserve">contrast,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 xml:space="preserve"> = 1 means that we put our full trust </w:t>
      </w:r>
      <w:r w:rsidR="004C553A">
        <w:rPr>
          <w:rFonts w:ascii="Book Antiqua" w:hAnsi="Book Antiqua"/>
        </w:rPr>
        <w:t>i</w:t>
      </w:r>
      <w:r w:rsidRPr="00697439">
        <w:rPr>
          <w:rFonts w:ascii="Book Antiqua" w:hAnsi="Book Antiqua"/>
        </w:rPr>
        <w:t>n the most recent p</w:t>
      </w:r>
      <w:r w:rsidR="004C553A">
        <w:rPr>
          <w:rFonts w:ascii="Book Antiqua" w:hAnsi="Book Antiqua"/>
        </w:rPr>
        <w:t>ie</w:t>
      </w:r>
      <w:r w:rsidRPr="00697439">
        <w:rPr>
          <w:rFonts w:ascii="Book Antiqua" w:hAnsi="Book Antiqua"/>
        </w:rPr>
        <w:t>ce of data.</w:t>
      </w:r>
    </w:p>
    <w:p w14:paraId="575B34FD" w14:textId="77777777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 xml:space="preserve">Question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 xml:space="preserve"> = 1 is the same as what moving average? One-period moving average. </w:t>
      </w:r>
    </w:p>
    <w:p w14:paraId="610CA56D" w14:textId="559BDD0C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 xml:space="preserve">These data sets were generated using 2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>-values</w:t>
      </w:r>
      <w:r w:rsidR="004C553A">
        <w:rPr>
          <w:rFonts w:ascii="Book Antiqua" w:hAnsi="Book Antiqua"/>
        </w:rPr>
        <w:t>,</w:t>
      </w:r>
      <w:r w:rsidRPr="00697439">
        <w:rPr>
          <w:rFonts w:ascii="Book Antiqua" w:hAnsi="Book Antiqua"/>
        </w:rPr>
        <w:t xml:space="preserve"> and it was determined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 xml:space="preserve"> = 0.4 is better than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 xml:space="preserve"> = 0.8.</w:t>
      </w:r>
      <w:r w:rsidR="00941EE1">
        <w:rPr>
          <w:rFonts w:ascii="Book Antiqua" w:hAnsi="Book Antiqua"/>
        </w:rPr>
        <w:t xml:space="preserve"> </w:t>
      </w:r>
      <w:r w:rsidRPr="00697439">
        <w:rPr>
          <w:rFonts w:ascii="Book Antiqua" w:hAnsi="Book Antiqua"/>
        </w:rPr>
        <w:t xml:space="preserve">To determine the best </w:t>
      </w:r>
      <w:r w:rsidRPr="00697439">
        <w:rPr>
          <w:rFonts w:ascii="Cambria Math" w:eastAsia="Cambria Math" w:hAnsi="Cambria Math" w:cs="Cambria Math"/>
        </w:rPr>
        <w:t>𝛂</w:t>
      </w:r>
      <w:r w:rsidRPr="00697439">
        <w:rPr>
          <w:rFonts w:ascii="Book Antiqua" w:hAnsi="Book Antiqua"/>
        </w:rPr>
        <w:t>-value for the best exponential smoothing forecast, the following table was generated using the “What-If-Analysis” option in Excel and the starting with α =0.4, and MAD = 39.</w:t>
      </w:r>
    </w:p>
    <w:p w14:paraId="6A20CC5A" w14:textId="7261EEF1" w:rsidR="00500611" w:rsidRPr="00697439" w:rsidRDefault="00500611" w:rsidP="00500611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</w:rPr>
        <w:t xml:space="preserve">Type 0 in one cell and 0.1 in the cell below it. </w:t>
      </w:r>
    </w:p>
    <w:p w14:paraId="0FF6E40B" w14:textId="1244F761" w:rsidR="00637B4F" w:rsidRPr="00697439" w:rsidRDefault="00637B4F" w:rsidP="00637B4F">
      <w:pPr>
        <w:spacing w:after="180"/>
        <w:jc w:val="center"/>
        <w:rPr>
          <w:rFonts w:ascii="Book Antiqua" w:hAnsi="Book Antiqua"/>
          <w:noProof/>
        </w:rPr>
      </w:pPr>
      <w:r w:rsidRPr="00697439">
        <w:rPr>
          <w:rFonts w:ascii="Book Antiqua" w:hAnsi="Book Antiqua"/>
          <w:noProof/>
        </w:rPr>
        <w:object w:dxaOrig="5181" w:dyaOrig="4857" w14:anchorId="66DB8E81">
          <v:shape id="_x0000_i1027" type="#_x0000_t75" style="width:244.6pt;height:229.35pt" o:ole="">
            <v:imagedata r:id="rId13" o:title=""/>
          </v:shape>
          <o:OLEObject Type="Embed" ProgID="Excel.Sheet.12" ShapeID="_x0000_i1027" DrawAspect="Content" ObjectID="_1654270041" r:id="rId14"/>
        </w:object>
      </w:r>
      <w:r w:rsidR="00941EE1">
        <w:rPr>
          <w:rFonts w:ascii="Book Antiqua" w:hAnsi="Book Antiqua"/>
          <w:noProof/>
        </w:rPr>
        <w:t xml:space="preserve">  </w:t>
      </w:r>
      <w:r w:rsidRPr="00697439">
        <w:rPr>
          <w:rFonts w:ascii="Book Antiqua" w:hAnsi="Book Antiqua"/>
          <w:noProof/>
        </w:rPr>
        <w:t xml:space="preserve">    </w:t>
      </w:r>
      <w:r w:rsidRPr="00697439">
        <w:rPr>
          <w:rFonts w:ascii="Book Antiqua" w:hAnsi="Book Antiqua"/>
          <w:noProof/>
        </w:rPr>
        <w:drawing>
          <wp:inline distT="0" distB="0" distL="0" distR="0" wp14:anchorId="7FB02651" wp14:editId="23BAFF1E">
            <wp:extent cx="2314575" cy="30337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4816" cy="306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740F5" w14:textId="77777777" w:rsidR="00637B4F" w:rsidRPr="00697439" w:rsidRDefault="00637B4F" w:rsidP="00637B4F">
      <w:pPr>
        <w:spacing w:after="180"/>
        <w:jc w:val="center"/>
        <w:rPr>
          <w:rFonts w:ascii="Book Antiqua" w:hAnsi="Book Antiqua"/>
          <w:noProof/>
        </w:rPr>
      </w:pPr>
    </w:p>
    <w:p w14:paraId="7EA3AB00" w14:textId="1BEC2C73" w:rsidR="00637B4F" w:rsidRPr="00697439" w:rsidRDefault="00637B4F" w:rsidP="00637B4F">
      <w:pPr>
        <w:spacing w:after="180"/>
        <w:rPr>
          <w:rFonts w:ascii="Book Antiqua" w:hAnsi="Book Antiqua"/>
          <w:noProof/>
        </w:rPr>
      </w:pPr>
      <w:r w:rsidRPr="00697439">
        <w:rPr>
          <w:rFonts w:ascii="Book Antiqua" w:hAnsi="Book Antiqua"/>
          <w:noProof/>
        </w:rPr>
        <w:t>Mark from J3 to K14. That is a table with two column</w:t>
      </w:r>
      <w:r w:rsidR="004C553A">
        <w:rPr>
          <w:rFonts w:ascii="Book Antiqua" w:hAnsi="Book Antiqua"/>
          <w:noProof/>
        </w:rPr>
        <w:t>s</w:t>
      </w:r>
      <w:r w:rsidRPr="00697439">
        <w:rPr>
          <w:rFonts w:ascii="Book Antiqua" w:hAnsi="Book Antiqua"/>
          <w:noProof/>
        </w:rPr>
        <w:t xml:space="preserve"> and 12 rows where current MAD is in K4, and potential α values are typed in column J from J4 to J14.</w:t>
      </w:r>
      <w:r w:rsidR="00941EE1">
        <w:rPr>
          <w:rFonts w:ascii="Book Antiqua" w:hAnsi="Book Antiqua"/>
          <w:noProof/>
        </w:rPr>
        <w:t xml:space="preserve"> </w:t>
      </w:r>
    </w:p>
    <w:p w14:paraId="67E42173" w14:textId="1796CF4F" w:rsidR="00637B4F" w:rsidRPr="00697439" w:rsidRDefault="00637B4F" w:rsidP="00637B4F">
      <w:pPr>
        <w:spacing w:after="180"/>
        <w:rPr>
          <w:rFonts w:ascii="Book Antiqua" w:hAnsi="Book Antiqua"/>
          <w:noProof/>
        </w:rPr>
      </w:pPr>
      <w:r w:rsidRPr="00697439">
        <w:rPr>
          <w:rFonts w:ascii="Book Antiqua" w:hAnsi="Book Antiqua"/>
          <w:noProof/>
        </w:rPr>
        <w:t>Go to what</w:t>
      </w:r>
      <w:r w:rsidR="00216D46">
        <w:rPr>
          <w:rFonts w:ascii="Book Antiqua" w:hAnsi="Book Antiqua"/>
          <w:noProof/>
        </w:rPr>
        <w:t>-</w:t>
      </w:r>
      <w:r w:rsidRPr="00697439">
        <w:rPr>
          <w:rFonts w:ascii="Book Antiqua" w:hAnsi="Book Antiqua"/>
          <w:noProof/>
        </w:rPr>
        <w:t xml:space="preserve">if analysis, and click on </w:t>
      </w:r>
      <w:r w:rsidR="00216D46">
        <w:rPr>
          <w:rFonts w:ascii="Book Antiqua" w:hAnsi="Book Antiqua"/>
          <w:noProof/>
        </w:rPr>
        <w:t xml:space="preserve">the </w:t>
      </w:r>
      <w:r w:rsidRPr="00697439">
        <w:rPr>
          <w:rFonts w:ascii="Book Antiqua" w:hAnsi="Book Antiqua"/>
          <w:noProof/>
        </w:rPr>
        <w:t>data table.</w:t>
      </w:r>
    </w:p>
    <w:p w14:paraId="35E41BC2" w14:textId="77777777" w:rsidR="00637B4F" w:rsidRPr="00697439" w:rsidRDefault="00637B4F" w:rsidP="00637B4F">
      <w:pPr>
        <w:spacing w:after="180"/>
        <w:rPr>
          <w:rFonts w:ascii="Book Antiqua" w:hAnsi="Book Antiqua"/>
          <w:noProof/>
        </w:rPr>
      </w:pPr>
      <w:r w:rsidRPr="00697439">
        <w:rPr>
          <w:rFonts w:ascii="Book Antiqua" w:hAnsi="Book Antiqua"/>
          <w:noProof/>
        </w:rPr>
        <w:drawing>
          <wp:inline distT="0" distB="0" distL="0" distR="0" wp14:anchorId="57D9E7F5" wp14:editId="5DA47579">
            <wp:extent cx="2847975" cy="12477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9B94C" w14:textId="58FCB930" w:rsidR="00637B4F" w:rsidRPr="00697439" w:rsidRDefault="00637B4F" w:rsidP="00637B4F">
      <w:pPr>
        <w:spacing w:after="180"/>
        <w:rPr>
          <w:rFonts w:ascii="Book Antiqua" w:hAnsi="Book Antiqua"/>
          <w:noProof/>
        </w:rPr>
      </w:pPr>
      <w:r w:rsidRPr="00697439">
        <w:rPr>
          <w:rFonts w:ascii="Book Antiqua" w:hAnsi="Book Antiqua"/>
          <w:noProof/>
        </w:rPr>
        <w:t xml:space="preserve">Your data is not </w:t>
      </w:r>
      <w:r w:rsidR="0084360D" w:rsidRPr="00FE4A3D">
        <w:rPr>
          <w:rFonts w:ascii="Book Antiqua" w:hAnsi="Book Antiqua"/>
          <w:noProof/>
        </w:rPr>
        <w:t>typed</w:t>
      </w:r>
      <w:r w:rsidRPr="00FE4A3D">
        <w:rPr>
          <w:rFonts w:ascii="Book Antiqua" w:hAnsi="Book Antiqua"/>
          <w:noProof/>
        </w:rPr>
        <w:t xml:space="preserve"> </w:t>
      </w:r>
      <w:r w:rsidRPr="00697439">
        <w:rPr>
          <w:rFonts w:ascii="Book Antiqua" w:hAnsi="Book Antiqua"/>
          <w:noProof/>
        </w:rPr>
        <w:t>in a row</w:t>
      </w:r>
      <w:r w:rsidR="00216D46">
        <w:rPr>
          <w:rFonts w:ascii="Book Antiqua" w:hAnsi="Book Antiqua"/>
          <w:noProof/>
        </w:rPr>
        <w:t>;</w:t>
      </w:r>
      <w:r w:rsidRPr="00697439">
        <w:rPr>
          <w:rFonts w:ascii="Book Antiqua" w:hAnsi="Book Antiqua"/>
          <w:noProof/>
        </w:rPr>
        <w:t xml:space="preserve"> they are typed in a column. Put your mouse in “Column input cell</w:t>
      </w:r>
      <w:r w:rsidR="00216D46">
        <w:rPr>
          <w:rFonts w:ascii="Book Antiqua" w:hAnsi="Book Antiqua"/>
          <w:noProof/>
        </w:rPr>
        <w:t>.”</w:t>
      </w:r>
      <w:r w:rsidRPr="00697439">
        <w:rPr>
          <w:rFonts w:ascii="Book Antiqua" w:hAnsi="Book Antiqua"/>
          <w:noProof/>
        </w:rPr>
        <w:t xml:space="preserve"> After having the mouse in “Column input cell</w:t>
      </w:r>
      <w:r w:rsidR="004B54A0">
        <w:rPr>
          <w:rFonts w:ascii="Book Antiqua" w:hAnsi="Book Antiqua"/>
          <w:noProof/>
        </w:rPr>
        <w:t>,”</w:t>
      </w:r>
      <w:r w:rsidRPr="00697439">
        <w:rPr>
          <w:rFonts w:ascii="Book Antiqua" w:hAnsi="Book Antiqua"/>
          <w:noProof/>
        </w:rPr>
        <w:t xml:space="preserve"> click on the cell conta</w:t>
      </w:r>
      <w:r w:rsidR="00216D46">
        <w:rPr>
          <w:rFonts w:ascii="Book Antiqua" w:hAnsi="Book Antiqua"/>
          <w:noProof/>
        </w:rPr>
        <w:t>in</w:t>
      </w:r>
      <w:r w:rsidRPr="00697439">
        <w:rPr>
          <w:rFonts w:ascii="Book Antiqua" w:hAnsi="Book Antiqua"/>
          <w:noProof/>
        </w:rPr>
        <w:t>ing the α value. The table is automatically filled.</w:t>
      </w:r>
    </w:p>
    <w:p w14:paraId="0F164798" w14:textId="77777777" w:rsidR="00637B4F" w:rsidRPr="00697439" w:rsidRDefault="00637B4F" w:rsidP="00637B4F">
      <w:pPr>
        <w:spacing w:after="180"/>
        <w:rPr>
          <w:rFonts w:ascii="Book Antiqua" w:hAnsi="Book Antiqua"/>
          <w:noProof/>
        </w:rPr>
      </w:pPr>
    </w:p>
    <w:p w14:paraId="730D04F6" w14:textId="77777777" w:rsidR="00CD30D9" w:rsidRDefault="00637B4F" w:rsidP="00637B4F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  <w:noProof/>
        </w:rPr>
        <w:lastRenderedPageBreak/>
        <w:drawing>
          <wp:inline distT="0" distB="0" distL="0" distR="0" wp14:anchorId="093B8A23" wp14:editId="4C2F18C3">
            <wp:extent cx="6126480" cy="2140585"/>
            <wp:effectExtent l="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416C" w14:textId="58BED193" w:rsidR="00637B4F" w:rsidRDefault="00637B4F" w:rsidP="00637B4F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  <w:noProof/>
        </w:rPr>
        <w:drawing>
          <wp:inline distT="0" distB="0" distL="0" distR="0" wp14:anchorId="45D5C595" wp14:editId="3509CFAE">
            <wp:extent cx="6126480" cy="1670050"/>
            <wp:effectExtent l="0" t="0" r="762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AC89C" w14:textId="3A461408" w:rsidR="00CD30D9" w:rsidRDefault="00CD30D9" w:rsidP="00CD30D9">
      <w:pPr>
        <w:spacing w:after="180"/>
        <w:rPr>
          <w:rFonts w:ascii="Book Antiqua" w:hAnsi="Book Antiqua"/>
        </w:rPr>
      </w:pPr>
      <w:r>
        <w:rPr>
          <w:rFonts w:ascii="Book Antiqua" w:hAnsi="Book Antiqua"/>
        </w:rPr>
        <w:t xml:space="preserve">If you do not see </w:t>
      </w:r>
      <w:r w:rsidR="00216D46">
        <w:rPr>
          <w:rFonts w:ascii="Book Antiqua" w:hAnsi="Book Antiqua"/>
        </w:rPr>
        <w:t xml:space="preserve">the </w:t>
      </w:r>
      <w:r>
        <w:rPr>
          <w:rFonts w:ascii="Book Antiqua" w:hAnsi="Book Antiqua"/>
        </w:rPr>
        <w:t xml:space="preserve">Analysis tool pack or solver in your data tab, you may follow the steps below to access them. </w:t>
      </w:r>
    </w:p>
    <w:p w14:paraId="042F5012" w14:textId="77777777" w:rsidR="00CD30D9" w:rsidRPr="00697439" w:rsidRDefault="00CD30D9" w:rsidP="00637B4F">
      <w:pPr>
        <w:spacing w:after="180"/>
        <w:rPr>
          <w:rFonts w:ascii="Book Antiqua" w:hAnsi="Book Antiqua"/>
        </w:rPr>
      </w:pPr>
    </w:p>
    <w:p w14:paraId="054D1BDE" w14:textId="07ED8C19" w:rsidR="00637B4F" w:rsidRPr="00697439" w:rsidRDefault="00637B4F" w:rsidP="00637B4F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  <w:noProof/>
        </w:rPr>
        <w:drawing>
          <wp:inline distT="0" distB="0" distL="0" distR="0" wp14:anchorId="547104ED" wp14:editId="0ED6D337">
            <wp:extent cx="2124075" cy="1647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7439">
        <w:rPr>
          <w:rFonts w:ascii="Book Antiqua" w:hAnsi="Book Antiqua"/>
          <w:noProof/>
        </w:rPr>
        <w:t xml:space="preserve">        </w:t>
      </w:r>
      <w:r w:rsidRPr="00697439">
        <w:rPr>
          <w:rFonts w:ascii="Book Antiqua" w:hAnsi="Book Antiqua"/>
          <w:noProof/>
        </w:rPr>
        <w:drawing>
          <wp:inline distT="0" distB="0" distL="0" distR="0" wp14:anchorId="627193A9" wp14:editId="3A3A9A74">
            <wp:extent cx="1095375" cy="1123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0D9">
        <w:rPr>
          <w:rFonts w:ascii="Book Antiqua" w:hAnsi="Book Antiqua"/>
          <w:noProof/>
        </w:rPr>
        <w:t xml:space="preserve">  </w:t>
      </w:r>
      <w:r w:rsidR="00CD30D9" w:rsidRPr="00697439">
        <w:rPr>
          <w:rFonts w:ascii="Book Antiqua" w:hAnsi="Book Antiqua"/>
          <w:noProof/>
        </w:rPr>
        <w:drawing>
          <wp:inline distT="0" distB="0" distL="0" distR="0" wp14:anchorId="3F244ABD" wp14:editId="6E53FC37">
            <wp:extent cx="1038225" cy="1038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2CC84" w14:textId="22E2E53D" w:rsidR="00637B4F" w:rsidRPr="00697439" w:rsidRDefault="00637B4F" w:rsidP="00637B4F">
      <w:pPr>
        <w:spacing w:after="180"/>
        <w:rPr>
          <w:rFonts w:ascii="Book Antiqua" w:hAnsi="Book Antiqua"/>
        </w:rPr>
      </w:pPr>
    </w:p>
    <w:p w14:paraId="29C044E9" w14:textId="73FFBCC0" w:rsidR="0052120B" w:rsidRPr="004C553A" w:rsidRDefault="00637B4F" w:rsidP="004C553A">
      <w:pPr>
        <w:spacing w:after="180"/>
        <w:rPr>
          <w:rFonts w:ascii="Book Antiqua" w:hAnsi="Book Antiqua"/>
        </w:rPr>
      </w:pPr>
      <w:r w:rsidRPr="00697439">
        <w:rPr>
          <w:rFonts w:ascii="Book Antiqua" w:hAnsi="Book Antiqua"/>
          <w:noProof/>
        </w:rPr>
        <w:drawing>
          <wp:inline distT="0" distB="0" distL="0" distR="0" wp14:anchorId="4C53019A" wp14:editId="34EAFF13">
            <wp:extent cx="2724150" cy="94039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51852" cy="9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0D9">
        <w:rPr>
          <w:rFonts w:ascii="Book Antiqua" w:hAnsi="Book Antiqua"/>
        </w:rPr>
        <w:t xml:space="preserve">  </w:t>
      </w:r>
      <w:r w:rsidR="00CD30D9">
        <w:rPr>
          <w:noProof/>
        </w:rPr>
        <w:t xml:space="preserve">       </w:t>
      </w:r>
      <w:r w:rsidR="00CD30D9">
        <w:rPr>
          <w:noProof/>
        </w:rPr>
        <w:drawing>
          <wp:inline distT="0" distB="0" distL="0" distR="0" wp14:anchorId="2A4EB802" wp14:editId="62F060BC">
            <wp:extent cx="2381250" cy="142384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5871" cy="142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20B" w:rsidRPr="004C553A" w:rsidSect="00204FE0">
      <w:headerReference w:type="default" r:id="rId24"/>
      <w:footerReference w:type="default" r:id="rId25"/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9F13" w14:textId="77777777" w:rsidR="002B627B" w:rsidRDefault="002B627B" w:rsidP="00342057">
      <w:r>
        <w:separator/>
      </w:r>
    </w:p>
  </w:endnote>
  <w:endnote w:type="continuationSeparator" w:id="0">
    <w:p w14:paraId="265EA85A" w14:textId="77777777" w:rsidR="002B627B" w:rsidRDefault="002B627B" w:rsidP="0034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4E70" w14:textId="2267ADA9" w:rsidR="00992899" w:rsidRDefault="00992899" w:rsidP="00992899">
    <w:pPr>
      <w:pStyle w:val="Footer"/>
    </w:pPr>
    <w:r w:rsidRPr="001D0D65">
      <w:rPr>
        <w:rFonts w:ascii="Book Antiqua" w:hAnsi="Book Antiqua"/>
        <w:i/>
      </w:rPr>
      <w:t>Business Process Flow Engineering Study G, Ardavan Asef-Vaziri</w:t>
    </w:r>
    <w:r>
      <w:rPr>
        <w:rFonts w:ascii="Book Antiqua" w:hAnsi="Book Antiqua"/>
        <w:i/>
      </w:rPr>
      <w:t>.</w:t>
    </w:r>
    <w:r>
      <w:rPr>
        <w:rFonts w:ascii="Book Antiqua" w:hAnsi="Book Antiqua"/>
        <w:i/>
      </w:rPr>
      <w:tab/>
    </w:r>
    <w:r>
      <w:t xml:space="preserve"> </w:t>
    </w:r>
    <w:sdt>
      <w:sdtPr>
        <w:id w:val="1147783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53A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5790C3D2" w14:textId="77777777" w:rsidR="00697439" w:rsidRDefault="00697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3EB56" w14:textId="77777777" w:rsidR="002B627B" w:rsidRDefault="002B627B" w:rsidP="00342057">
      <w:r>
        <w:separator/>
      </w:r>
    </w:p>
  </w:footnote>
  <w:footnote w:type="continuationSeparator" w:id="0">
    <w:p w14:paraId="25081B15" w14:textId="77777777" w:rsidR="002B627B" w:rsidRDefault="002B627B" w:rsidP="0034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9DCB0" w14:textId="383054B2" w:rsidR="00697439" w:rsidRPr="00D2229D" w:rsidRDefault="007C0C65" w:rsidP="00697439">
    <w:pPr>
      <w:pStyle w:val="Header"/>
      <w:rPr>
        <w:rFonts w:ascii="Book Antiqua" w:hAnsi="Book Antiqua"/>
        <w:i/>
      </w:rPr>
    </w:pPr>
    <w:r>
      <w:rPr>
        <w:rFonts w:ascii="Book Antiqua" w:hAnsi="Book Antiqua"/>
        <w:i/>
      </w:rPr>
      <w:t>Chapter 1b. Predictive Analytics- Time Series Analysis</w:t>
    </w:r>
    <w:r w:rsidR="004B54A0">
      <w:rPr>
        <w:rFonts w:ascii="Book Antiqua" w:hAnsi="Book Antiqua"/>
        <w:i/>
      </w:rPr>
      <w:t xml:space="preserve">, </w:t>
    </w:r>
    <w:r>
      <w:rPr>
        <w:rFonts w:ascii="Book Antiqua" w:hAnsi="Book Antiqua"/>
        <w:i/>
      </w:rPr>
      <w:t>Exponential Smoothing</w:t>
    </w:r>
    <w:r w:rsidR="00697439">
      <w:rPr>
        <w:rFonts w:ascii="Book Antiqua" w:hAnsi="Book Antiqua"/>
        <w:i/>
      </w:rPr>
      <w:t xml:space="preserve"> </w:t>
    </w:r>
  </w:p>
  <w:p w14:paraId="2B9B6305" w14:textId="77777777" w:rsidR="00697439" w:rsidRDefault="00697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D62"/>
    <w:multiLevelType w:val="hybridMultilevel"/>
    <w:tmpl w:val="2C10A5C2"/>
    <w:lvl w:ilvl="0" w:tplc="ADC857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0AA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6B4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A41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29E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0E4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A27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A96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5882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246"/>
    <w:multiLevelType w:val="hybridMultilevel"/>
    <w:tmpl w:val="E0DC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3FD"/>
    <w:multiLevelType w:val="hybridMultilevel"/>
    <w:tmpl w:val="0F84A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237C0"/>
    <w:multiLevelType w:val="hybridMultilevel"/>
    <w:tmpl w:val="1F38EDAE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3735"/>
    <w:multiLevelType w:val="hybridMultilevel"/>
    <w:tmpl w:val="B358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7227"/>
    <w:multiLevelType w:val="hybridMultilevel"/>
    <w:tmpl w:val="895293BE"/>
    <w:lvl w:ilvl="0" w:tplc="6B74AE84">
      <w:numFmt w:val="bullet"/>
      <w:lvlText w:val="•"/>
      <w:lvlJc w:val="left"/>
      <w:pPr>
        <w:ind w:left="1080" w:hanging="72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801BE"/>
    <w:multiLevelType w:val="hybridMultilevel"/>
    <w:tmpl w:val="15DC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1A6D"/>
    <w:multiLevelType w:val="hybridMultilevel"/>
    <w:tmpl w:val="E0022B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33350"/>
    <w:multiLevelType w:val="hybridMultilevel"/>
    <w:tmpl w:val="E4B80266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42F9B"/>
    <w:multiLevelType w:val="hybridMultilevel"/>
    <w:tmpl w:val="2886116A"/>
    <w:lvl w:ilvl="0" w:tplc="3296FA56">
      <w:numFmt w:val="bullet"/>
      <w:lvlText w:val="•"/>
      <w:lvlJc w:val="left"/>
      <w:pPr>
        <w:ind w:left="1440" w:hanging="72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527F2A"/>
    <w:multiLevelType w:val="hybridMultilevel"/>
    <w:tmpl w:val="461E82EE"/>
    <w:lvl w:ilvl="0" w:tplc="DF5A2736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59FF"/>
    <w:multiLevelType w:val="hybridMultilevel"/>
    <w:tmpl w:val="4FE4313C"/>
    <w:lvl w:ilvl="0" w:tplc="3296FA56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3559D"/>
    <w:multiLevelType w:val="hybridMultilevel"/>
    <w:tmpl w:val="80C6B1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A7508"/>
    <w:multiLevelType w:val="hybridMultilevel"/>
    <w:tmpl w:val="169E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403E6"/>
    <w:multiLevelType w:val="hybridMultilevel"/>
    <w:tmpl w:val="798676A0"/>
    <w:lvl w:ilvl="0" w:tplc="DF5A2736">
      <w:start w:val="4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NDE1NzQ1MDA2MTBV0lEKTi0uzszPAykwMqoFAFQTPegtAAAA"/>
  </w:docVars>
  <w:rsids>
    <w:rsidRoot w:val="006F7FDF"/>
    <w:rsid w:val="000018EE"/>
    <w:rsid w:val="0002443D"/>
    <w:rsid w:val="00026CFD"/>
    <w:rsid w:val="00052C7C"/>
    <w:rsid w:val="00066A5D"/>
    <w:rsid w:val="00066C87"/>
    <w:rsid w:val="000733A1"/>
    <w:rsid w:val="00091E26"/>
    <w:rsid w:val="000C1E3C"/>
    <w:rsid w:val="000D28B9"/>
    <w:rsid w:val="000D4738"/>
    <w:rsid w:val="000E1DBC"/>
    <w:rsid w:val="000E507C"/>
    <w:rsid w:val="00105199"/>
    <w:rsid w:val="001109D4"/>
    <w:rsid w:val="001114D1"/>
    <w:rsid w:val="0011339B"/>
    <w:rsid w:val="0015592D"/>
    <w:rsid w:val="00174DBE"/>
    <w:rsid w:val="00176031"/>
    <w:rsid w:val="001A21E9"/>
    <w:rsid w:val="001B2D59"/>
    <w:rsid w:val="001B36D8"/>
    <w:rsid w:val="001D3715"/>
    <w:rsid w:val="00204FE0"/>
    <w:rsid w:val="002060BE"/>
    <w:rsid w:val="00212635"/>
    <w:rsid w:val="00216D46"/>
    <w:rsid w:val="00224C54"/>
    <w:rsid w:val="00272F8A"/>
    <w:rsid w:val="00281684"/>
    <w:rsid w:val="002852E8"/>
    <w:rsid w:val="00292A20"/>
    <w:rsid w:val="00293397"/>
    <w:rsid w:val="002B627B"/>
    <w:rsid w:val="002D2FEA"/>
    <w:rsid w:val="002D67DD"/>
    <w:rsid w:val="002E29E7"/>
    <w:rsid w:val="002F4185"/>
    <w:rsid w:val="002F7827"/>
    <w:rsid w:val="00311F94"/>
    <w:rsid w:val="00314DF5"/>
    <w:rsid w:val="003273E7"/>
    <w:rsid w:val="00341549"/>
    <w:rsid w:val="00342057"/>
    <w:rsid w:val="003552E5"/>
    <w:rsid w:val="00372EA9"/>
    <w:rsid w:val="003779E8"/>
    <w:rsid w:val="003A2CFC"/>
    <w:rsid w:val="003A45CC"/>
    <w:rsid w:val="003A56EC"/>
    <w:rsid w:val="003A64A9"/>
    <w:rsid w:val="003B3A79"/>
    <w:rsid w:val="003C6CD6"/>
    <w:rsid w:val="003D4B8C"/>
    <w:rsid w:val="003F15DD"/>
    <w:rsid w:val="003F3676"/>
    <w:rsid w:val="003F74F9"/>
    <w:rsid w:val="00401534"/>
    <w:rsid w:val="0040173C"/>
    <w:rsid w:val="004063A8"/>
    <w:rsid w:val="00413F00"/>
    <w:rsid w:val="0042706E"/>
    <w:rsid w:val="00430126"/>
    <w:rsid w:val="00431A28"/>
    <w:rsid w:val="004476C3"/>
    <w:rsid w:val="00451ECC"/>
    <w:rsid w:val="00455FF8"/>
    <w:rsid w:val="0046382C"/>
    <w:rsid w:val="0047322A"/>
    <w:rsid w:val="0047353D"/>
    <w:rsid w:val="004771F2"/>
    <w:rsid w:val="0048605E"/>
    <w:rsid w:val="004A3ACF"/>
    <w:rsid w:val="004B54A0"/>
    <w:rsid w:val="004C553A"/>
    <w:rsid w:val="004D1B08"/>
    <w:rsid w:val="004D4EEF"/>
    <w:rsid w:val="004D797E"/>
    <w:rsid w:val="004D7E99"/>
    <w:rsid w:val="004E0D7E"/>
    <w:rsid w:val="004E3347"/>
    <w:rsid w:val="004F1259"/>
    <w:rsid w:val="004F5AA4"/>
    <w:rsid w:val="00500611"/>
    <w:rsid w:val="00507812"/>
    <w:rsid w:val="0052120B"/>
    <w:rsid w:val="005304B2"/>
    <w:rsid w:val="00563EE3"/>
    <w:rsid w:val="005666ED"/>
    <w:rsid w:val="00582AFA"/>
    <w:rsid w:val="00587156"/>
    <w:rsid w:val="00587F02"/>
    <w:rsid w:val="005A2193"/>
    <w:rsid w:val="005A4564"/>
    <w:rsid w:val="005B42D0"/>
    <w:rsid w:val="005C21A8"/>
    <w:rsid w:val="005C243D"/>
    <w:rsid w:val="005C58EC"/>
    <w:rsid w:val="005D31B9"/>
    <w:rsid w:val="005F06FB"/>
    <w:rsid w:val="005F2776"/>
    <w:rsid w:val="005F3E1A"/>
    <w:rsid w:val="006034DB"/>
    <w:rsid w:val="00607AC0"/>
    <w:rsid w:val="00620883"/>
    <w:rsid w:val="00622FAA"/>
    <w:rsid w:val="006336F8"/>
    <w:rsid w:val="00633D4A"/>
    <w:rsid w:val="00637B4F"/>
    <w:rsid w:val="00647CE9"/>
    <w:rsid w:val="00651F09"/>
    <w:rsid w:val="006642F7"/>
    <w:rsid w:val="00671E06"/>
    <w:rsid w:val="00683056"/>
    <w:rsid w:val="006857A1"/>
    <w:rsid w:val="00685B36"/>
    <w:rsid w:val="00686CDC"/>
    <w:rsid w:val="00692FDB"/>
    <w:rsid w:val="00693741"/>
    <w:rsid w:val="00697439"/>
    <w:rsid w:val="006C02C0"/>
    <w:rsid w:val="006C2EF7"/>
    <w:rsid w:val="006D012E"/>
    <w:rsid w:val="006D1CA8"/>
    <w:rsid w:val="006F7FDF"/>
    <w:rsid w:val="007116E4"/>
    <w:rsid w:val="007202BF"/>
    <w:rsid w:val="00735D53"/>
    <w:rsid w:val="0075163B"/>
    <w:rsid w:val="007560DC"/>
    <w:rsid w:val="00795EFD"/>
    <w:rsid w:val="007A2BA2"/>
    <w:rsid w:val="007A575C"/>
    <w:rsid w:val="007B2765"/>
    <w:rsid w:val="007B2F3F"/>
    <w:rsid w:val="007B3C9A"/>
    <w:rsid w:val="007C0C65"/>
    <w:rsid w:val="007C2503"/>
    <w:rsid w:val="007C370B"/>
    <w:rsid w:val="007C54ED"/>
    <w:rsid w:val="007E2E08"/>
    <w:rsid w:val="007E37E0"/>
    <w:rsid w:val="00803118"/>
    <w:rsid w:val="0081290B"/>
    <w:rsid w:val="00814430"/>
    <w:rsid w:val="008259A8"/>
    <w:rsid w:val="00826ABC"/>
    <w:rsid w:val="0084360D"/>
    <w:rsid w:val="008608EF"/>
    <w:rsid w:val="00873E2E"/>
    <w:rsid w:val="00887677"/>
    <w:rsid w:val="008A090F"/>
    <w:rsid w:val="008A4E4D"/>
    <w:rsid w:val="008A7C82"/>
    <w:rsid w:val="008B140C"/>
    <w:rsid w:val="008B3B24"/>
    <w:rsid w:val="008B666C"/>
    <w:rsid w:val="008C5F00"/>
    <w:rsid w:val="008D43B3"/>
    <w:rsid w:val="008D4969"/>
    <w:rsid w:val="008D57DF"/>
    <w:rsid w:val="008E05D5"/>
    <w:rsid w:val="008E256A"/>
    <w:rsid w:val="008E2721"/>
    <w:rsid w:val="00902137"/>
    <w:rsid w:val="009111F8"/>
    <w:rsid w:val="00930781"/>
    <w:rsid w:val="00934951"/>
    <w:rsid w:val="00940C46"/>
    <w:rsid w:val="00941EE1"/>
    <w:rsid w:val="00944A83"/>
    <w:rsid w:val="009464AD"/>
    <w:rsid w:val="0095786A"/>
    <w:rsid w:val="00963490"/>
    <w:rsid w:val="00963655"/>
    <w:rsid w:val="009640E5"/>
    <w:rsid w:val="009662D9"/>
    <w:rsid w:val="00971152"/>
    <w:rsid w:val="00973418"/>
    <w:rsid w:val="00980D20"/>
    <w:rsid w:val="00992899"/>
    <w:rsid w:val="009A1296"/>
    <w:rsid w:val="009B6E7F"/>
    <w:rsid w:val="00A03EA9"/>
    <w:rsid w:val="00A145A7"/>
    <w:rsid w:val="00A174CA"/>
    <w:rsid w:val="00A278FF"/>
    <w:rsid w:val="00A3412D"/>
    <w:rsid w:val="00A3467E"/>
    <w:rsid w:val="00A53675"/>
    <w:rsid w:val="00A73BA3"/>
    <w:rsid w:val="00A95D81"/>
    <w:rsid w:val="00AA0B05"/>
    <w:rsid w:val="00AA7265"/>
    <w:rsid w:val="00AB106D"/>
    <w:rsid w:val="00AB2E24"/>
    <w:rsid w:val="00AB4E94"/>
    <w:rsid w:val="00AC0D00"/>
    <w:rsid w:val="00AC105D"/>
    <w:rsid w:val="00AD1D2E"/>
    <w:rsid w:val="00AE4A72"/>
    <w:rsid w:val="00AF212E"/>
    <w:rsid w:val="00AF296B"/>
    <w:rsid w:val="00B12906"/>
    <w:rsid w:val="00B24B23"/>
    <w:rsid w:val="00B26A2A"/>
    <w:rsid w:val="00B44D89"/>
    <w:rsid w:val="00B53F77"/>
    <w:rsid w:val="00B60C03"/>
    <w:rsid w:val="00B728D7"/>
    <w:rsid w:val="00B73BA7"/>
    <w:rsid w:val="00B841D8"/>
    <w:rsid w:val="00B940B4"/>
    <w:rsid w:val="00B95CFA"/>
    <w:rsid w:val="00B96343"/>
    <w:rsid w:val="00BA349A"/>
    <w:rsid w:val="00BD2570"/>
    <w:rsid w:val="00BD2CD3"/>
    <w:rsid w:val="00BE16ED"/>
    <w:rsid w:val="00BE4940"/>
    <w:rsid w:val="00BF193D"/>
    <w:rsid w:val="00C00D70"/>
    <w:rsid w:val="00C0636A"/>
    <w:rsid w:val="00C1291D"/>
    <w:rsid w:val="00C26F8B"/>
    <w:rsid w:val="00C43B46"/>
    <w:rsid w:val="00C444E5"/>
    <w:rsid w:val="00C55753"/>
    <w:rsid w:val="00C5620C"/>
    <w:rsid w:val="00C6430F"/>
    <w:rsid w:val="00C73DBB"/>
    <w:rsid w:val="00C74BB2"/>
    <w:rsid w:val="00C8719E"/>
    <w:rsid w:val="00C87216"/>
    <w:rsid w:val="00C92C51"/>
    <w:rsid w:val="00CC1E2C"/>
    <w:rsid w:val="00CD30D9"/>
    <w:rsid w:val="00CD4E1B"/>
    <w:rsid w:val="00CD7385"/>
    <w:rsid w:val="00CE7465"/>
    <w:rsid w:val="00CF7964"/>
    <w:rsid w:val="00D052EA"/>
    <w:rsid w:val="00D1408E"/>
    <w:rsid w:val="00D250B2"/>
    <w:rsid w:val="00D25ED2"/>
    <w:rsid w:val="00D27A72"/>
    <w:rsid w:val="00D36E5A"/>
    <w:rsid w:val="00D4179B"/>
    <w:rsid w:val="00D46A19"/>
    <w:rsid w:val="00D510B3"/>
    <w:rsid w:val="00D61C21"/>
    <w:rsid w:val="00D62408"/>
    <w:rsid w:val="00D62D67"/>
    <w:rsid w:val="00D91013"/>
    <w:rsid w:val="00D91D4F"/>
    <w:rsid w:val="00D9663F"/>
    <w:rsid w:val="00DB0BFA"/>
    <w:rsid w:val="00DC4B9B"/>
    <w:rsid w:val="00DC577E"/>
    <w:rsid w:val="00DF17A7"/>
    <w:rsid w:val="00E03EC6"/>
    <w:rsid w:val="00E372C8"/>
    <w:rsid w:val="00E37CDE"/>
    <w:rsid w:val="00E51805"/>
    <w:rsid w:val="00E572E0"/>
    <w:rsid w:val="00E579AB"/>
    <w:rsid w:val="00E766D4"/>
    <w:rsid w:val="00E76804"/>
    <w:rsid w:val="00E809C1"/>
    <w:rsid w:val="00E82220"/>
    <w:rsid w:val="00E94128"/>
    <w:rsid w:val="00E95ABF"/>
    <w:rsid w:val="00EB012F"/>
    <w:rsid w:val="00ED12EE"/>
    <w:rsid w:val="00ED36C8"/>
    <w:rsid w:val="00ED577F"/>
    <w:rsid w:val="00F00C50"/>
    <w:rsid w:val="00F1205E"/>
    <w:rsid w:val="00F133C7"/>
    <w:rsid w:val="00F150E9"/>
    <w:rsid w:val="00F25925"/>
    <w:rsid w:val="00F265DC"/>
    <w:rsid w:val="00F3035B"/>
    <w:rsid w:val="00F35D1E"/>
    <w:rsid w:val="00F406FF"/>
    <w:rsid w:val="00F53BA2"/>
    <w:rsid w:val="00F67E76"/>
    <w:rsid w:val="00F713E6"/>
    <w:rsid w:val="00F76B9C"/>
    <w:rsid w:val="00F811E2"/>
    <w:rsid w:val="00F83C7C"/>
    <w:rsid w:val="00F909EB"/>
    <w:rsid w:val="00FA5E84"/>
    <w:rsid w:val="00FB149B"/>
    <w:rsid w:val="00FC15E0"/>
    <w:rsid w:val="00FC578A"/>
    <w:rsid w:val="00FC65F0"/>
    <w:rsid w:val="00FD077A"/>
    <w:rsid w:val="00FD6E88"/>
    <w:rsid w:val="00FE4A3D"/>
    <w:rsid w:val="00FE4D72"/>
    <w:rsid w:val="00FF15E9"/>
    <w:rsid w:val="00FF3516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0E46D3"/>
  <w15:chartTrackingRefBased/>
  <w15:docId w15:val="{4B34CB5E-2D34-41EE-98B7-8A6E799B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1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35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A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35D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B44D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44D8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4205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2057"/>
  </w:style>
  <w:style w:type="paragraph" w:styleId="Footer">
    <w:name w:val="footer"/>
    <w:basedOn w:val="Normal"/>
    <w:link w:val="FooterChar"/>
    <w:uiPriority w:val="99"/>
    <w:unhideWhenUsed/>
    <w:rsid w:val="00342057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2057"/>
  </w:style>
  <w:style w:type="character" w:customStyle="1" w:styleId="Heading1Char">
    <w:name w:val="Heading 1 Char"/>
    <w:basedOn w:val="DefaultParagraphFont"/>
    <w:link w:val="Heading1"/>
    <w:uiPriority w:val="9"/>
    <w:rsid w:val="00D61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1C2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95EFD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61C21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B3B24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4D1B08"/>
  </w:style>
  <w:style w:type="character" w:customStyle="1" w:styleId="ipa">
    <w:name w:val="ipa"/>
    <w:basedOn w:val="DefaultParagraphFont"/>
    <w:rsid w:val="004D1B08"/>
  </w:style>
  <w:style w:type="character" w:styleId="Hyperlink">
    <w:name w:val="Hyperlink"/>
    <w:basedOn w:val="DefaultParagraphFont"/>
    <w:unhideWhenUsed/>
    <w:rsid w:val="004D1B08"/>
    <w:rPr>
      <w:color w:val="0000FF"/>
      <w:u w:val="single"/>
    </w:rPr>
  </w:style>
  <w:style w:type="character" w:customStyle="1" w:styleId="smallcaps">
    <w:name w:val="smallcaps"/>
    <w:basedOn w:val="DefaultParagraphFont"/>
    <w:rsid w:val="004D1B08"/>
  </w:style>
  <w:style w:type="paragraph" w:styleId="NormalWeb">
    <w:name w:val="Normal (Web)"/>
    <w:basedOn w:val="Normal"/>
    <w:uiPriority w:val="99"/>
    <w:semiHidden/>
    <w:unhideWhenUsed/>
    <w:rsid w:val="00934951"/>
    <w:pPr>
      <w:spacing w:before="100" w:beforeAutospacing="1" w:after="100" w:afterAutospacing="1"/>
    </w:pPr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26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1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9111F8"/>
    <w:rPr>
      <w:b/>
      <w:bCs/>
    </w:rPr>
  </w:style>
  <w:style w:type="paragraph" w:customStyle="1" w:styleId="xxxmsonormal">
    <w:name w:val="x_x_x_msonormal"/>
    <w:basedOn w:val="Normal"/>
    <w:rsid w:val="00980D20"/>
    <w:pPr>
      <w:spacing w:before="100" w:beforeAutospacing="1" w:after="100" w:afterAutospacing="1"/>
    </w:pPr>
    <w:rPr>
      <w:rFonts w:eastAsia="Times New Roman"/>
    </w:rPr>
  </w:style>
  <w:style w:type="paragraph" w:customStyle="1" w:styleId="xxxmsonormal0">
    <w:name w:val="xxxmsonormal"/>
    <w:basedOn w:val="Normal"/>
    <w:rsid w:val="00D91D4F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7CD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6343"/>
    <w:rPr>
      <w:color w:val="808080"/>
    </w:rPr>
  </w:style>
  <w:style w:type="paragraph" w:styleId="Revision">
    <w:name w:val="Revision"/>
    <w:hidden/>
    <w:uiPriority w:val="99"/>
    <w:semiHidden/>
    <w:rsid w:val="00A341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2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D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D6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D6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2.xlsx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0A4324-DAB9-446F-BD14-E9F255BD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 656.64: Quantitative Analysis for Business Operations Spring 2016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 656.64: Quantitative Analysis for Business Operations Spring 2016</dc:title>
  <dc:subject>Professor: Dr. Asef-Vaziri Ardavan                                                               Group Project – Study Guide</dc:subject>
  <dc:creator>Sandra Mason &amp; Gina Cota</dc:creator>
  <cp:keywords/>
  <dc:description/>
  <cp:lastModifiedBy>Asef-Vaziri, Ardavan</cp:lastModifiedBy>
  <cp:revision>9</cp:revision>
  <cp:lastPrinted>2018-07-12T19:30:00Z</cp:lastPrinted>
  <dcterms:created xsi:type="dcterms:W3CDTF">2018-07-12T18:49:00Z</dcterms:created>
  <dcterms:modified xsi:type="dcterms:W3CDTF">2020-06-22T01:41:00Z</dcterms:modified>
</cp:coreProperties>
</file>