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0762C" w14:textId="15AB23F5" w:rsidR="00313313" w:rsidRPr="00A376A5" w:rsidRDefault="001F5553" w:rsidP="00EC2B86">
      <w:pPr>
        <w:pStyle w:val="Heading1"/>
        <w:jc w:val="center"/>
      </w:pPr>
      <w:r>
        <w:t xml:space="preserve">Connecting </w:t>
      </w:r>
      <w:r w:rsidR="009E7806">
        <w:t xml:space="preserve">to </w:t>
      </w:r>
      <w:r w:rsidR="004A2602">
        <w:t>Prior Knowledge</w:t>
      </w:r>
      <w:r w:rsidR="00AB428C">
        <w:t xml:space="preserve"> with Student Relevant</w:t>
      </w:r>
      <w:r w:rsidR="007458F8">
        <w:t xml:space="preserve"> Examples</w:t>
      </w:r>
    </w:p>
    <w:p w14:paraId="2CB248EE" w14:textId="77777777" w:rsidR="00127C35" w:rsidRPr="00127C35" w:rsidRDefault="00127C35">
      <w:pPr>
        <w:rPr>
          <w:b/>
        </w:rPr>
      </w:pPr>
    </w:p>
    <w:p w14:paraId="2F485700" w14:textId="69E0735B" w:rsidR="00EC2B86" w:rsidRDefault="004A2602" w:rsidP="00EC2B86">
      <w:pPr>
        <w:jc w:val="center"/>
        <w:rPr>
          <w:b/>
        </w:rPr>
      </w:pPr>
      <w:r>
        <w:rPr>
          <w:b/>
          <w:noProof/>
        </w:rPr>
        <w:drawing>
          <wp:inline distT="0" distB="0" distL="0" distR="0" wp14:anchorId="62B655E1" wp14:editId="47D040B5">
            <wp:extent cx="1519767" cy="9671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ng.jpg"/>
                    <pic:cNvPicPr/>
                  </pic:nvPicPr>
                  <pic:blipFill>
                    <a:blip r:embed="rId8">
                      <a:extLst>
                        <a:ext uri="{28A0092B-C50C-407E-A947-70E740481C1C}">
                          <a14:useLocalDpi xmlns:a14="http://schemas.microsoft.com/office/drawing/2010/main" val="0"/>
                        </a:ext>
                      </a:extLst>
                    </a:blip>
                    <a:stretch>
                      <a:fillRect/>
                    </a:stretch>
                  </pic:blipFill>
                  <pic:spPr>
                    <a:xfrm>
                      <a:off x="0" y="0"/>
                      <a:ext cx="1519840" cy="967171"/>
                    </a:xfrm>
                    <a:prstGeom prst="rect">
                      <a:avLst/>
                    </a:prstGeom>
                  </pic:spPr>
                </pic:pic>
              </a:graphicData>
            </a:graphic>
          </wp:inline>
        </w:drawing>
      </w:r>
    </w:p>
    <w:p w14:paraId="053E5885" w14:textId="77777777" w:rsidR="00EC2B86" w:rsidRDefault="00EC2B86">
      <w:pPr>
        <w:rPr>
          <w:b/>
        </w:rPr>
      </w:pPr>
    </w:p>
    <w:p w14:paraId="4EA4AF39" w14:textId="4C2A4EB3" w:rsidR="00127C35" w:rsidRPr="009E7806" w:rsidRDefault="00127C35">
      <w:pPr>
        <w:rPr>
          <w:rFonts w:ascii="Calibri" w:hAnsi="Calibri"/>
          <w:i/>
        </w:rPr>
      </w:pPr>
      <w:r w:rsidRPr="009E7806">
        <w:rPr>
          <w:rFonts w:ascii="Calibri" w:hAnsi="Calibri"/>
          <w:b/>
        </w:rPr>
        <w:t>Shared by:</w:t>
      </w:r>
      <w:r w:rsidR="002C295E" w:rsidRPr="009E7806">
        <w:rPr>
          <w:rFonts w:ascii="Calibri" w:hAnsi="Calibri"/>
          <w:b/>
        </w:rPr>
        <w:t xml:space="preserve"> </w:t>
      </w:r>
      <w:r w:rsidR="00F14B56" w:rsidRPr="009E7806">
        <w:rPr>
          <w:rFonts w:ascii="Calibri" w:hAnsi="Calibri"/>
        </w:rPr>
        <w:t>Nanci Carr, JD, Business Law</w:t>
      </w:r>
      <w:r w:rsidR="00A418CB" w:rsidRPr="009E7806">
        <w:rPr>
          <w:rFonts w:ascii="Calibri" w:hAnsi="Calibri"/>
          <w:i/>
        </w:rPr>
        <w:t xml:space="preserve">, </w:t>
      </w:r>
      <w:proofErr w:type="gramStart"/>
      <w:r w:rsidR="00A418CB" w:rsidRPr="009E7806">
        <w:rPr>
          <w:rFonts w:ascii="Calibri" w:hAnsi="Calibri"/>
        </w:rPr>
        <w:t>Nazarian</w:t>
      </w:r>
      <w:proofErr w:type="gramEnd"/>
      <w:r w:rsidR="00A418CB" w:rsidRPr="009E7806">
        <w:rPr>
          <w:rFonts w:ascii="Calibri" w:hAnsi="Calibri"/>
        </w:rPr>
        <w:t xml:space="preserve"> College</w:t>
      </w:r>
    </w:p>
    <w:p w14:paraId="1EE2F29A" w14:textId="77777777" w:rsidR="00127C35" w:rsidRPr="009E7806" w:rsidRDefault="00127C35">
      <w:pPr>
        <w:rPr>
          <w:rFonts w:ascii="Calibri" w:hAnsi="Calibri"/>
          <w:b/>
        </w:rPr>
      </w:pPr>
    </w:p>
    <w:p w14:paraId="301F396A" w14:textId="35DE45E3" w:rsidR="00EC2B86" w:rsidRPr="009E7806" w:rsidRDefault="00EC2B86" w:rsidP="00EC2B86">
      <w:pPr>
        <w:rPr>
          <w:rFonts w:ascii="Calibri" w:hAnsi="Calibri"/>
        </w:rPr>
      </w:pPr>
      <w:r w:rsidRPr="009E7806">
        <w:rPr>
          <w:rFonts w:ascii="Calibri" w:hAnsi="Calibri"/>
          <w:b/>
        </w:rPr>
        <w:t>Learning objectives/skills fostered</w:t>
      </w:r>
      <w:r w:rsidRPr="007621B4">
        <w:rPr>
          <w:rFonts w:ascii="Calibri" w:hAnsi="Calibri"/>
        </w:rPr>
        <w:t>:</w:t>
      </w:r>
      <w:r w:rsidR="00442B6D" w:rsidRPr="007621B4">
        <w:rPr>
          <w:rFonts w:ascii="Calibri" w:hAnsi="Calibri"/>
        </w:rPr>
        <w:t xml:space="preserve">  </w:t>
      </w:r>
      <w:r w:rsidR="007458F8" w:rsidRPr="007621B4">
        <w:rPr>
          <w:rFonts w:ascii="Calibri" w:hAnsi="Calibri"/>
        </w:rPr>
        <w:t>(1)</w:t>
      </w:r>
      <w:r w:rsidR="007458F8">
        <w:rPr>
          <w:rFonts w:ascii="Calibri" w:hAnsi="Calibri"/>
          <w:b/>
        </w:rPr>
        <w:t xml:space="preserve"> </w:t>
      </w:r>
      <w:r w:rsidR="001F5553" w:rsidRPr="009E7806">
        <w:rPr>
          <w:rFonts w:ascii="Calibri" w:hAnsi="Calibri"/>
        </w:rPr>
        <w:t xml:space="preserve">Connecting </w:t>
      </w:r>
      <w:r w:rsidR="009E7806" w:rsidRPr="009E7806">
        <w:rPr>
          <w:rFonts w:ascii="Calibri" w:hAnsi="Calibri"/>
        </w:rPr>
        <w:t xml:space="preserve">to </w:t>
      </w:r>
      <w:r w:rsidR="00442B6D" w:rsidRPr="009E7806">
        <w:rPr>
          <w:rFonts w:ascii="Calibri" w:hAnsi="Calibri"/>
        </w:rPr>
        <w:t xml:space="preserve">prior knowledge is one of the </w:t>
      </w:r>
      <w:hyperlink r:id="rId9" w:history="1">
        <w:r w:rsidR="00442B6D" w:rsidRPr="004F70A7">
          <w:rPr>
            <w:rStyle w:val="Hyperlink"/>
            <w:rFonts w:ascii="Calibri" w:hAnsi="Calibri"/>
          </w:rPr>
          <w:t>Five Gears for Activating Learning</w:t>
        </w:r>
      </w:hyperlink>
      <w:r w:rsidR="00442B6D" w:rsidRPr="009E7806">
        <w:rPr>
          <w:rFonts w:ascii="Calibri" w:hAnsi="Calibri"/>
        </w:rPr>
        <w:t xml:space="preserve">.  </w:t>
      </w:r>
      <w:r w:rsidR="00CC6E97">
        <w:rPr>
          <w:rFonts w:ascii="Calibri" w:hAnsi="Calibri"/>
        </w:rPr>
        <w:t>Empirical studies</w:t>
      </w:r>
      <w:r w:rsidR="00442B6D" w:rsidRPr="009E7806">
        <w:rPr>
          <w:rFonts w:ascii="Calibri" w:hAnsi="Calibri"/>
        </w:rPr>
        <w:t xml:space="preserve"> ha</w:t>
      </w:r>
      <w:r w:rsidR="00CC6E97">
        <w:rPr>
          <w:rFonts w:ascii="Calibri" w:hAnsi="Calibri"/>
        </w:rPr>
        <w:t>ve</w:t>
      </w:r>
      <w:r w:rsidR="00442B6D" w:rsidRPr="009E7806">
        <w:rPr>
          <w:rFonts w:ascii="Calibri" w:hAnsi="Calibri"/>
        </w:rPr>
        <w:t xml:space="preserve"> shown that if you connect a complex topic to something the student already has </w:t>
      </w:r>
      <w:r w:rsidR="007458F8">
        <w:rPr>
          <w:rFonts w:ascii="Calibri" w:hAnsi="Calibri"/>
        </w:rPr>
        <w:t xml:space="preserve">familiarity or </w:t>
      </w:r>
      <w:r w:rsidR="00442B6D" w:rsidRPr="009E7806">
        <w:rPr>
          <w:rFonts w:ascii="Calibri" w:hAnsi="Calibri"/>
        </w:rPr>
        <w:t>experience</w:t>
      </w:r>
      <w:r w:rsidR="007458F8">
        <w:rPr>
          <w:rFonts w:ascii="Calibri" w:hAnsi="Calibri"/>
        </w:rPr>
        <w:t xml:space="preserve"> </w:t>
      </w:r>
      <w:proofErr w:type="gramStart"/>
      <w:r w:rsidR="007458F8">
        <w:rPr>
          <w:rFonts w:ascii="Calibri" w:hAnsi="Calibri"/>
        </w:rPr>
        <w:t>with</w:t>
      </w:r>
      <w:r w:rsidR="00CC6E97">
        <w:rPr>
          <w:rFonts w:ascii="Calibri" w:hAnsi="Calibri"/>
        </w:rPr>
        <w:t>,</w:t>
      </w:r>
      <w:proofErr w:type="gramEnd"/>
      <w:r w:rsidR="00CC6E97">
        <w:rPr>
          <w:rFonts w:ascii="Calibri" w:hAnsi="Calibri"/>
        </w:rPr>
        <w:t xml:space="preserve"> this</w:t>
      </w:r>
      <w:r w:rsidR="00442B6D" w:rsidRPr="009E7806">
        <w:rPr>
          <w:rFonts w:ascii="Calibri" w:hAnsi="Calibri"/>
        </w:rPr>
        <w:t xml:space="preserve"> will improve </w:t>
      </w:r>
      <w:r w:rsidR="007458F8">
        <w:rPr>
          <w:rFonts w:ascii="Calibri" w:hAnsi="Calibri"/>
        </w:rPr>
        <w:t>the student’s</w:t>
      </w:r>
      <w:r w:rsidR="00442B6D" w:rsidRPr="009E7806">
        <w:rPr>
          <w:rFonts w:ascii="Calibri" w:hAnsi="Calibri"/>
        </w:rPr>
        <w:t xml:space="preserve"> ability to master the concept.  </w:t>
      </w:r>
      <w:r w:rsidR="00FD2CD1">
        <w:rPr>
          <w:rFonts w:ascii="Calibri" w:hAnsi="Calibri"/>
        </w:rPr>
        <w:t>(2) Beyond simply including more examples i</w:t>
      </w:r>
      <w:bookmarkStart w:id="0" w:name="_GoBack"/>
      <w:bookmarkEnd w:id="0"/>
      <w:r w:rsidR="00FD2CD1">
        <w:rPr>
          <w:rFonts w:ascii="Calibri" w:hAnsi="Calibri"/>
        </w:rPr>
        <w:t>n your courses, you want to c</w:t>
      </w:r>
      <w:r w:rsidR="007458F8">
        <w:rPr>
          <w:rFonts w:ascii="Calibri" w:hAnsi="Calibri"/>
        </w:rPr>
        <w:t xml:space="preserve">arefully select </w:t>
      </w:r>
      <w:r w:rsidR="00750BCF">
        <w:rPr>
          <w:rFonts w:ascii="Calibri" w:hAnsi="Calibri"/>
        </w:rPr>
        <w:t xml:space="preserve">or invite </w:t>
      </w:r>
      <w:r w:rsidR="007458F8">
        <w:rPr>
          <w:rFonts w:ascii="Calibri" w:hAnsi="Calibri"/>
        </w:rPr>
        <w:t xml:space="preserve">culturally relevant examples that </w:t>
      </w:r>
      <w:r w:rsidR="00CC6E97">
        <w:rPr>
          <w:rFonts w:ascii="Calibri" w:hAnsi="Calibri"/>
        </w:rPr>
        <w:t xml:space="preserve">veer from a </w:t>
      </w:r>
      <w:r w:rsidR="007458F8">
        <w:rPr>
          <w:rFonts w:ascii="Calibri" w:hAnsi="Calibri"/>
        </w:rPr>
        <w:t xml:space="preserve">dominant </w:t>
      </w:r>
      <w:r w:rsidR="00CC6E97">
        <w:rPr>
          <w:rFonts w:ascii="Calibri" w:hAnsi="Calibri"/>
        </w:rPr>
        <w:t xml:space="preserve">oppressive </w:t>
      </w:r>
      <w:r w:rsidR="007458F8">
        <w:rPr>
          <w:rFonts w:ascii="Calibri" w:hAnsi="Calibri"/>
        </w:rPr>
        <w:t>viewpoint</w:t>
      </w:r>
      <w:r w:rsidR="00CC6E97">
        <w:rPr>
          <w:rFonts w:ascii="Calibri" w:hAnsi="Calibri"/>
        </w:rPr>
        <w:t xml:space="preserve"> (e.g., traditionally white privileged)</w:t>
      </w:r>
      <w:r w:rsidR="007458F8">
        <w:rPr>
          <w:rFonts w:ascii="Calibri" w:hAnsi="Calibri"/>
        </w:rPr>
        <w:t xml:space="preserve"> and allow the student to connect with the example in a meaningful and positive manner.   </w:t>
      </w:r>
    </w:p>
    <w:p w14:paraId="38EA66DC" w14:textId="77777777" w:rsidR="00EC2B86" w:rsidRPr="009E7806" w:rsidRDefault="00EC2B86">
      <w:pPr>
        <w:rPr>
          <w:rFonts w:ascii="Calibri" w:hAnsi="Calibri"/>
          <w:b/>
        </w:rPr>
      </w:pPr>
    </w:p>
    <w:p w14:paraId="78DABAF1" w14:textId="0B07C52F" w:rsidR="002C295E" w:rsidRPr="009E7806" w:rsidRDefault="002C295E">
      <w:pPr>
        <w:rPr>
          <w:rFonts w:ascii="Calibri" w:hAnsi="Calibri"/>
          <w:b/>
        </w:rPr>
      </w:pPr>
      <w:r w:rsidRPr="009E7806">
        <w:rPr>
          <w:rFonts w:ascii="Calibri" w:hAnsi="Calibri"/>
          <w:b/>
        </w:rPr>
        <w:t xml:space="preserve">How/why is this a </w:t>
      </w:r>
      <w:r w:rsidRPr="009E7806">
        <w:rPr>
          <w:rFonts w:ascii="Calibri" w:hAnsi="Calibri"/>
          <w:b/>
          <w:i/>
        </w:rPr>
        <w:t>culturally relevant teaching practice</w:t>
      </w:r>
      <w:r w:rsidRPr="009E7806">
        <w:rPr>
          <w:rFonts w:ascii="Calibri" w:hAnsi="Calibri"/>
          <w:b/>
        </w:rPr>
        <w:t xml:space="preserve"> or </w:t>
      </w:r>
      <w:r w:rsidRPr="009E7806">
        <w:rPr>
          <w:rFonts w:ascii="Calibri" w:hAnsi="Calibri"/>
          <w:b/>
          <w:i/>
        </w:rPr>
        <w:t>high impact teaching practice</w:t>
      </w:r>
      <w:r w:rsidRPr="009E7806">
        <w:rPr>
          <w:rFonts w:ascii="Calibri" w:hAnsi="Calibri"/>
          <w:b/>
        </w:rPr>
        <w:t>?</w:t>
      </w:r>
    </w:p>
    <w:p w14:paraId="7A42B346" w14:textId="77777777" w:rsidR="002C295E" w:rsidRDefault="002C295E">
      <w:pPr>
        <w:rPr>
          <w:rFonts w:ascii="Calibri" w:hAnsi="Calibri"/>
          <w:b/>
        </w:rPr>
      </w:pPr>
    </w:p>
    <w:p w14:paraId="22799553" w14:textId="10BE18B3" w:rsidR="00931413" w:rsidRPr="009E7806" w:rsidRDefault="00FD2CD1">
      <w:pPr>
        <w:rPr>
          <w:rFonts w:ascii="Calibri" w:hAnsi="Calibri"/>
        </w:rPr>
      </w:pPr>
      <w:r w:rsidRPr="009E7806">
        <w:rPr>
          <w:rFonts w:ascii="Calibri" w:hAnsi="Calibri" w:cs="ProximaNova-Bold"/>
          <w:bCs/>
        </w:rPr>
        <w:t xml:space="preserve">This technique addresses the culturally relevant teaching practice of </w:t>
      </w:r>
      <w:r w:rsidRPr="009E7806">
        <w:rPr>
          <w:rFonts w:ascii="Calibri" w:hAnsi="Calibri" w:cs="ProximaNova-Bold"/>
          <w:b/>
          <w:bCs/>
        </w:rPr>
        <w:t>situat</w:t>
      </w:r>
      <w:r>
        <w:rPr>
          <w:rFonts w:ascii="Calibri" w:hAnsi="Calibri" w:cs="ProximaNova-Bold"/>
          <w:b/>
          <w:bCs/>
        </w:rPr>
        <w:t>ing</w:t>
      </w:r>
      <w:r w:rsidRPr="009E7806">
        <w:rPr>
          <w:rFonts w:ascii="Calibri" w:hAnsi="Calibri" w:cs="ProximaNova-Bold"/>
          <w:b/>
          <w:bCs/>
        </w:rPr>
        <w:t xml:space="preserve"> learning</w:t>
      </w:r>
      <w:r>
        <w:rPr>
          <w:rFonts w:ascii="Calibri" w:hAnsi="Calibri" w:cs="ProximaNova-Bold"/>
          <w:b/>
          <w:bCs/>
        </w:rPr>
        <w:t xml:space="preserve"> into the lives of students</w:t>
      </w:r>
      <w:r w:rsidRPr="009E7806">
        <w:rPr>
          <w:rFonts w:ascii="Calibri" w:hAnsi="Calibri" w:cs="ProximaNova-Bold"/>
          <w:bCs/>
        </w:rPr>
        <w:t xml:space="preserve">.  It allows </w:t>
      </w:r>
      <w:r w:rsidRPr="009E7806">
        <w:rPr>
          <w:rFonts w:ascii="Calibri" w:hAnsi="Calibri" w:cs="ProximaNova-Regular"/>
        </w:rPr>
        <w:t>students to relate the course conte</w:t>
      </w:r>
      <w:r w:rsidR="008E2B32">
        <w:rPr>
          <w:rFonts w:ascii="Calibri" w:hAnsi="Calibri" w:cs="ProximaNova-Regular"/>
        </w:rPr>
        <w:t>nt to their own cultural frame of reference</w:t>
      </w:r>
      <w:r w:rsidRPr="009E7806">
        <w:rPr>
          <w:rFonts w:ascii="Calibri" w:hAnsi="Calibri" w:cs="ProximaNova-Regular"/>
        </w:rPr>
        <w:t xml:space="preserve"> by giving </w:t>
      </w:r>
      <w:r w:rsidR="008E2B32">
        <w:rPr>
          <w:rFonts w:ascii="Calibri" w:hAnsi="Calibri" w:cs="ProximaNova-Regular"/>
        </w:rPr>
        <w:t xml:space="preserve">and eliciting </w:t>
      </w:r>
      <w:r w:rsidRPr="009E7806">
        <w:rPr>
          <w:rFonts w:ascii="Calibri" w:hAnsi="Calibri" w:cs="ProximaNova-Regular"/>
        </w:rPr>
        <w:t>examples that are relevant to a w</w:t>
      </w:r>
      <w:r w:rsidR="008E2B32">
        <w:rPr>
          <w:rFonts w:ascii="Calibri" w:hAnsi="Calibri" w:cs="ProximaNova-Regular"/>
        </w:rPr>
        <w:t>ide range of people</w:t>
      </w:r>
      <w:r w:rsidRPr="009E7806">
        <w:rPr>
          <w:rFonts w:ascii="Calibri" w:hAnsi="Calibri" w:cs="ProximaNova-Regular"/>
        </w:rPr>
        <w:t xml:space="preserve">.  It also helps students </w:t>
      </w:r>
      <w:r>
        <w:rPr>
          <w:rFonts w:ascii="Calibri" w:hAnsi="Calibri" w:cs="ProximaNova-Regular"/>
        </w:rPr>
        <w:t xml:space="preserve">to affirm identity by </w:t>
      </w:r>
      <w:r w:rsidRPr="009E7806">
        <w:rPr>
          <w:rFonts w:ascii="Calibri" w:hAnsi="Calibri" w:cs="ProximaNova-Regular"/>
        </w:rPr>
        <w:t>see</w:t>
      </w:r>
      <w:r>
        <w:rPr>
          <w:rFonts w:ascii="Calibri" w:hAnsi="Calibri" w:cs="ProximaNova-Regular"/>
        </w:rPr>
        <w:t>ing</w:t>
      </w:r>
      <w:r w:rsidRPr="009E7806">
        <w:rPr>
          <w:rFonts w:ascii="Calibri" w:hAnsi="Calibri" w:cs="ProximaNova-Regular"/>
        </w:rPr>
        <w:t xml:space="preserve"> themselves in the course content when they apply concepts to</w:t>
      </w:r>
      <w:r w:rsidR="008E2B32">
        <w:rPr>
          <w:rFonts w:ascii="Calibri" w:hAnsi="Calibri" w:cs="ProximaNova-Regular"/>
        </w:rPr>
        <w:t xml:space="preserve"> their own lived experience.</w:t>
      </w:r>
    </w:p>
    <w:p w14:paraId="4610B1CA" w14:textId="0A76A898" w:rsidR="00127C35" w:rsidRPr="009E7806" w:rsidRDefault="00127C35" w:rsidP="007621B4">
      <w:pPr>
        <w:widowControl w:val="0"/>
        <w:tabs>
          <w:tab w:val="left" w:pos="220"/>
          <w:tab w:val="left" w:pos="720"/>
        </w:tabs>
        <w:autoSpaceDE w:val="0"/>
        <w:autoSpaceDN w:val="0"/>
        <w:adjustRightInd w:val="0"/>
        <w:ind w:left="720"/>
        <w:rPr>
          <w:rFonts w:ascii="Calibri" w:hAnsi="Calibri"/>
          <w:b/>
        </w:rPr>
      </w:pPr>
    </w:p>
    <w:p w14:paraId="09817631" w14:textId="29946EA3" w:rsidR="00632448" w:rsidRPr="009E7806" w:rsidRDefault="00632448" w:rsidP="00632448">
      <w:pPr>
        <w:rPr>
          <w:rFonts w:ascii="Calibri" w:hAnsi="Calibri"/>
        </w:rPr>
      </w:pPr>
      <w:r w:rsidRPr="009E7806">
        <w:rPr>
          <w:rFonts w:ascii="Calibri" w:hAnsi="Calibri"/>
          <w:b/>
        </w:rPr>
        <w:t>Learning challen</w:t>
      </w:r>
      <w:r w:rsidR="002A3D3D" w:rsidRPr="009E7806">
        <w:rPr>
          <w:rFonts w:ascii="Calibri" w:hAnsi="Calibri"/>
          <w:b/>
        </w:rPr>
        <w:t>ge addressed</w:t>
      </w:r>
      <w:r w:rsidRPr="009E7806">
        <w:rPr>
          <w:rFonts w:ascii="Calibri" w:hAnsi="Calibri"/>
          <w:b/>
        </w:rPr>
        <w:t>:</w:t>
      </w:r>
      <w:r w:rsidR="00327B2B" w:rsidRPr="009E7806">
        <w:rPr>
          <w:rFonts w:ascii="Calibri" w:hAnsi="Calibri"/>
          <w:b/>
        </w:rPr>
        <w:t xml:space="preserve">  </w:t>
      </w:r>
      <w:r w:rsidR="00327B2B" w:rsidRPr="009E7806">
        <w:rPr>
          <w:rFonts w:ascii="Calibri" w:hAnsi="Calibri"/>
        </w:rPr>
        <w:t>Introducing complex legal issues.</w:t>
      </w:r>
    </w:p>
    <w:p w14:paraId="62B87C62" w14:textId="77777777" w:rsidR="00632448" w:rsidRPr="009E7806" w:rsidRDefault="00632448" w:rsidP="00632448">
      <w:pPr>
        <w:rPr>
          <w:rFonts w:ascii="Calibri" w:hAnsi="Calibri"/>
          <w:b/>
        </w:rPr>
      </w:pPr>
    </w:p>
    <w:p w14:paraId="4710283F" w14:textId="089EAB23" w:rsidR="00127C35" w:rsidRPr="009E7806" w:rsidRDefault="0029416F">
      <w:pPr>
        <w:rPr>
          <w:rFonts w:ascii="Calibri" w:hAnsi="Calibri"/>
        </w:rPr>
      </w:pPr>
      <w:r w:rsidRPr="009E7806">
        <w:rPr>
          <w:rFonts w:ascii="Calibri" w:hAnsi="Calibri"/>
          <w:b/>
        </w:rPr>
        <w:t>Context b</w:t>
      </w:r>
      <w:r w:rsidR="00127C35" w:rsidRPr="009E7806">
        <w:rPr>
          <w:rFonts w:ascii="Calibri" w:hAnsi="Calibri"/>
          <w:b/>
        </w:rPr>
        <w:t>est used for:</w:t>
      </w:r>
      <w:r w:rsidR="00327B2B" w:rsidRPr="009E7806">
        <w:rPr>
          <w:rFonts w:ascii="Calibri" w:hAnsi="Calibri"/>
          <w:b/>
        </w:rPr>
        <w:t xml:space="preserve">  </w:t>
      </w:r>
      <w:r w:rsidR="00327B2B" w:rsidRPr="009E7806">
        <w:rPr>
          <w:rFonts w:ascii="Calibri" w:hAnsi="Calibri"/>
        </w:rPr>
        <w:t>This technique can be adapted for any size class.</w:t>
      </w:r>
    </w:p>
    <w:p w14:paraId="1F923277" w14:textId="77777777" w:rsidR="00EC2B86" w:rsidRPr="009E7806" w:rsidRDefault="00EC2B86">
      <w:pPr>
        <w:rPr>
          <w:rFonts w:ascii="Calibri" w:hAnsi="Calibri"/>
          <w:b/>
        </w:rPr>
      </w:pPr>
    </w:p>
    <w:p w14:paraId="6207B235" w14:textId="052E9069" w:rsidR="002C295E" w:rsidRPr="009E7806" w:rsidRDefault="002C295E" w:rsidP="002C295E">
      <w:pPr>
        <w:rPr>
          <w:rFonts w:ascii="Calibri" w:hAnsi="Calibri"/>
        </w:rPr>
      </w:pPr>
      <w:r w:rsidRPr="009E7806">
        <w:rPr>
          <w:rFonts w:ascii="Calibri" w:hAnsi="Calibri"/>
          <w:b/>
        </w:rPr>
        <w:t>Materials needed:</w:t>
      </w:r>
      <w:r w:rsidR="00327B2B" w:rsidRPr="009E7806">
        <w:rPr>
          <w:rFonts w:ascii="Calibri" w:hAnsi="Calibri"/>
          <w:b/>
        </w:rPr>
        <w:t xml:space="preserve">  </w:t>
      </w:r>
      <w:r w:rsidR="00327B2B" w:rsidRPr="009E7806">
        <w:rPr>
          <w:rFonts w:ascii="Calibri" w:hAnsi="Calibri"/>
        </w:rPr>
        <w:t>A creative mind</w:t>
      </w:r>
      <w:r w:rsidR="00CC6E97">
        <w:rPr>
          <w:rFonts w:ascii="Calibri" w:hAnsi="Calibri"/>
        </w:rPr>
        <w:t xml:space="preserve"> and time either researching or talking with others to find appropriate examples. </w:t>
      </w:r>
    </w:p>
    <w:p w14:paraId="24BFBA39" w14:textId="77777777" w:rsidR="00127C35" w:rsidRPr="009E7806" w:rsidRDefault="00127C35">
      <w:pPr>
        <w:rPr>
          <w:rFonts w:ascii="Calibri" w:hAnsi="Calibri"/>
          <w:b/>
        </w:rPr>
      </w:pPr>
    </w:p>
    <w:p w14:paraId="25A01119" w14:textId="77777777" w:rsidR="00FD2CD1" w:rsidRDefault="002A3D3D">
      <w:pPr>
        <w:rPr>
          <w:rFonts w:ascii="Calibri" w:hAnsi="Calibri"/>
          <w:b/>
        </w:rPr>
      </w:pPr>
      <w:r w:rsidRPr="009E7806">
        <w:rPr>
          <w:rFonts w:ascii="Calibri" w:hAnsi="Calibri"/>
          <w:b/>
        </w:rPr>
        <w:t>What to do</w:t>
      </w:r>
      <w:r w:rsidR="00127C35" w:rsidRPr="009E7806">
        <w:rPr>
          <w:rFonts w:ascii="Calibri" w:hAnsi="Calibri"/>
          <w:b/>
        </w:rPr>
        <w:t>/ how to do it:</w:t>
      </w:r>
      <w:r w:rsidR="00327B2B" w:rsidRPr="009E7806">
        <w:rPr>
          <w:rFonts w:ascii="Calibri" w:hAnsi="Calibri"/>
          <w:b/>
        </w:rPr>
        <w:t xml:space="preserve">  </w:t>
      </w:r>
    </w:p>
    <w:p w14:paraId="4B09DD55" w14:textId="4D634DB5" w:rsidR="00C07193" w:rsidRPr="00C07193" w:rsidRDefault="00FD2CD1" w:rsidP="00C07193">
      <w:pPr>
        <w:pStyle w:val="ListParagraph"/>
        <w:numPr>
          <w:ilvl w:val="0"/>
          <w:numId w:val="2"/>
        </w:numPr>
        <w:rPr>
          <w:rFonts w:ascii="Calibri" w:hAnsi="Calibri"/>
          <w:b/>
        </w:rPr>
      </w:pPr>
      <w:r>
        <w:rPr>
          <w:rFonts w:ascii="Calibri" w:hAnsi="Calibri"/>
          <w:b/>
        </w:rPr>
        <w:t>Me</w:t>
      </w:r>
      <w:r w:rsidR="006714B7">
        <w:rPr>
          <w:rFonts w:ascii="Calibri" w:hAnsi="Calibri"/>
          <w:b/>
        </w:rPr>
        <w:t>e</w:t>
      </w:r>
      <w:r>
        <w:rPr>
          <w:rFonts w:ascii="Calibri" w:hAnsi="Calibri"/>
          <w:b/>
        </w:rPr>
        <w:t>t with students to learn about their lives</w:t>
      </w:r>
      <w:r w:rsidR="00AB428C">
        <w:rPr>
          <w:rFonts w:ascii="Calibri" w:hAnsi="Calibri"/>
          <w:b/>
        </w:rPr>
        <w:t xml:space="preserve"> and obtain</w:t>
      </w:r>
      <w:r>
        <w:rPr>
          <w:rFonts w:ascii="Calibri" w:hAnsi="Calibri"/>
          <w:b/>
        </w:rPr>
        <w:t xml:space="preserve"> better examples: </w:t>
      </w:r>
      <w:r w:rsidRPr="007621B4">
        <w:rPr>
          <w:rFonts w:ascii="Calibri" w:hAnsi="Calibri"/>
        </w:rPr>
        <w:t xml:space="preserve">I work hard to create a safe community in my Business Law courses so that students can openly share their thoughts and perceptions about studying law. I’ve learned that since many did not grow up discussing the law in their homes (e.g., don’t know anyone in the field of law) and may not have watched courtroom dramas on television (which was originally an assumption I held), the students expressed concern that studying law would be too difficult for them; I learned they had real </w:t>
      </w:r>
      <w:r w:rsidR="00750BCF">
        <w:rPr>
          <w:rFonts w:ascii="Calibri" w:hAnsi="Calibri"/>
        </w:rPr>
        <w:t>concerns</w:t>
      </w:r>
      <w:r w:rsidRPr="007621B4">
        <w:rPr>
          <w:rFonts w:ascii="Calibri" w:hAnsi="Calibri"/>
        </w:rPr>
        <w:t>. By meeting the students where they are, listening and learning about their lives, I discovered how to give examples to which they could relate thereby boosting their confidence.  Once they believe they can succeed, they often do.</w:t>
      </w:r>
    </w:p>
    <w:p w14:paraId="3825FEF9" w14:textId="7771B350" w:rsidR="006714B7" w:rsidRPr="00BB0598" w:rsidRDefault="005439DB" w:rsidP="007621B4">
      <w:pPr>
        <w:pStyle w:val="ListParagraph"/>
        <w:numPr>
          <w:ilvl w:val="0"/>
          <w:numId w:val="2"/>
        </w:numPr>
        <w:rPr>
          <w:rFonts w:ascii="Calibri" w:hAnsi="Calibri"/>
          <w:b/>
        </w:rPr>
      </w:pPr>
      <w:r>
        <w:rPr>
          <w:rFonts w:ascii="Calibri" w:hAnsi="Calibri"/>
          <w:b/>
        </w:rPr>
        <w:t>Embed</w:t>
      </w:r>
      <w:r w:rsidR="00AB428C">
        <w:rPr>
          <w:rFonts w:ascii="Calibri" w:hAnsi="Calibri"/>
          <w:b/>
        </w:rPr>
        <w:t xml:space="preserve"> relevant</w:t>
      </w:r>
      <w:r w:rsidR="00605183">
        <w:rPr>
          <w:rFonts w:ascii="Calibri" w:hAnsi="Calibri"/>
          <w:b/>
        </w:rPr>
        <w:t xml:space="preserve"> examples</w:t>
      </w:r>
      <w:r w:rsidR="00FD2CD1">
        <w:rPr>
          <w:rFonts w:ascii="Calibri" w:hAnsi="Calibri"/>
          <w:b/>
        </w:rPr>
        <w:t>:</w:t>
      </w:r>
      <w:r w:rsidR="00AB428C">
        <w:rPr>
          <w:rFonts w:ascii="Calibri" w:hAnsi="Calibri"/>
          <w:b/>
        </w:rPr>
        <w:t xml:space="preserve"> </w:t>
      </w:r>
      <w:r w:rsidR="009A73D3">
        <w:rPr>
          <w:rFonts w:ascii="Calibri" w:hAnsi="Calibri"/>
        </w:rPr>
        <w:t>S</w:t>
      </w:r>
      <w:r>
        <w:rPr>
          <w:rFonts w:ascii="Calibri" w:hAnsi="Calibri"/>
        </w:rPr>
        <w:t>tuden</w:t>
      </w:r>
      <w:r w:rsidR="007621B4">
        <w:rPr>
          <w:rFonts w:ascii="Calibri" w:hAnsi="Calibri"/>
        </w:rPr>
        <w:t>ts frequently struggle with the</w:t>
      </w:r>
      <w:r>
        <w:rPr>
          <w:rFonts w:ascii="Calibri" w:hAnsi="Calibri"/>
        </w:rPr>
        <w:t xml:space="preserve"> complex concept</w:t>
      </w:r>
      <w:r w:rsidR="007621B4">
        <w:rPr>
          <w:rFonts w:ascii="Calibri" w:hAnsi="Calibri"/>
        </w:rPr>
        <w:t xml:space="preserve"> of </w:t>
      </w:r>
      <w:r w:rsidR="009A73D3" w:rsidRPr="009A73D3">
        <w:rPr>
          <w:rFonts w:ascii="Calibri" w:hAnsi="Calibri" w:cs="Helvetica Neue"/>
          <w:b/>
          <w:i/>
          <w:color w:val="0000FF"/>
        </w:rPr>
        <w:t>p</w:t>
      </w:r>
      <w:r w:rsidR="007621B4" w:rsidRPr="009A73D3">
        <w:rPr>
          <w:rFonts w:ascii="Calibri" w:hAnsi="Calibri" w:cs="Helvetica Neue"/>
          <w:b/>
          <w:i/>
          <w:color w:val="0000FF"/>
        </w:rPr>
        <w:t>recedent</w:t>
      </w:r>
      <w:r w:rsidR="00C07193">
        <w:rPr>
          <w:rFonts w:ascii="Calibri" w:hAnsi="Calibri"/>
        </w:rPr>
        <w:t>, s</w:t>
      </w:r>
      <w:r w:rsidR="00BB0598">
        <w:rPr>
          <w:rFonts w:ascii="Calibri" w:hAnsi="Calibri"/>
        </w:rPr>
        <w:t>o I needed a helpful example to make this clear to students</w:t>
      </w:r>
      <w:r w:rsidR="008E2B32">
        <w:rPr>
          <w:rFonts w:ascii="Calibri" w:hAnsi="Calibri"/>
        </w:rPr>
        <w:t xml:space="preserve"> </w:t>
      </w:r>
      <w:r w:rsidR="00452A7A">
        <w:rPr>
          <w:rFonts w:ascii="Calibri" w:hAnsi="Calibri"/>
        </w:rPr>
        <w:t>and</w:t>
      </w:r>
      <w:r w:rsidR="008E2B32">
        <w:rPr>
          <w:rFonts w:ascii="Calibri" w:hAnsi="Calibri"/>
        </w:rPr>
        <w:t xml:space="preserve"> I wanted to know more examples that would be relevant to their lives.</w:t>
      </w:r>
    </w:p>
    <w:p w14:paraId="580D18F2" w14:textId="77777777" w:rsidR="00BB0598" w:rsidRPr="007621B4" w:rsidRDefault="00BB0598" w:rsidP="00BB0598">
      <w:pPr>
        <w:pStyle w:val="ListParagraph"/>
        <w:rPr>
          <w:rFonts w:ascii="Calibri" w:hAnsi="Calibri"/>
          <w:b/>
        </w:rPr>
      </w:pPr>
    </w:p>
    <w:p w14:paraId="6A57D7D3" w14:textId="389D82D9" w:rsidR="00127C35" w:rsidRPr="007621B4" w:rsidRDefault="008E2B32" w:rsidP="007621B4">
      <w:pPr>
        <w:pStyle w:val="ListParagraph"/>
        <w:rPr>
          <w:rFonts w:ascii="Calibri" w:hAnsi="Calibri"/>
          <w:b/>
        </w:rPr>
      </w:pPr>
      <w:r>
        <w:rPr>
          <w:rFonts w:ascii="Calibri" w:hAnsi="Calibri"/>
        </w:rPr>
        <w:lastRenderedPageBreak/>
        <w:t>One</w:t>
      </w:r>
      <w:r w:rsidR="00BB0598">
        <w:rPr>
          <w:rFonts w:ascii="Calibri" w:hAnsi="Calibri"/>
        </w:rPr>
        <w:t xml:space="preserve"> example</w:t>
      </w:r>
      <w:r w:rsidR="00750BCF">
        <w:rPr>
          <w:rFonts w:ascii="Calibri" w:hAnsi="Calibri"/>
        </w:rPr>
        <w:t xml:space="preserve"> </w:t>
      </w:r>
      <w:r w:rsidR="00BB0598">
        <w:rPr>
          <w:rFonts w:ascii="Calibri" w:hAnsi="Calibri"/>
        </w:rPr>
        <w:t>was inspired by a student</w:t>
      </w:r>
      <w:r w:rsidR="006714B7">
        <w:rPr>
          <w:rFonts w:ascii="Calibri" w:hAnsi="Calibri"/>
        </w:rPr>
        <w:t xml:space="preserve"> office hour visit. </w:t>
      </w:r>
      <w:r w:rsidR="00DF12C9">
        <w:rPr>
          <w:rFonts w:ascii="Calibri" w:hAnsi="Calibri"/>
        </w:rPr>
        <w:t>One day a student came to</w:t>
      </w:r>
      <w:r w:rsidR="00AB428C">
        <w:rPr>
          <w:rFonts w:ascii="Calibri" w:hAnsi="Calibri"/>
        </w:rPr>
        <w:t xml:space="preserve"> office hours but first disclosed that she was really upset with her parents. They </w:t>
      </w:r>
      <w:r w:rsidR="002E2081">
        <w:rPr>
          <w:rFonts w:ascii="Calibri" w:hAnsi="Calibri"/>
        </w:rPr>
        <w:t xml:space="preserve">firmly </w:t>
      </w:r>
      <w:r w:rsidR="00AB428C">
        <w:rPr>
          <w:rFonts w:ascii="Calibri" w:hAnsi="Calibri"/>
        </w:rPr>
        <w:t>wouldn’t permit her</w:t>
      </w:r>
      <w:r w:rsidR="002E2081">
        <w:rPr>
          <w:rFonts w:ascii="Calibri" w:hAnsi="Calibri"/>
        </w:rPr>
        <w:t>, a junior in college (as she told me</w:t>
      </w:r>
      <w:r w:rsidR="00BB0598">
        <w:rPr>
          <w:rFonts w:ascii="Calibri" w:hAnsi="Calibri"/>
        </w:rPr>
        <w:t>) to stay out past 11pm but</w:t>
      </w:r>
      <w:r w:rsidR="008D11A6">
        <w:rPr>
          <w:rFonts w:ascii="Calibri" w:hAnsi="Calibri"/>
        </w:rPr>
        <w:t xml:space="preserve"> didn’t</w:t>
      </w:r>
      <w:r w:rsidR="002E2081">
        <w:rPr>
          <w:rFonts w:ascii="Calibri" w:hAnsi="Calibri"/>
        </w:rPr>
        <w:t xml:space="preserve"> enforce this family rule with her younger high school brother when he stayed out past midnight. </w:t>
      </w:r>
      <w:r w:rsidR="00DF12C9">
        <w:rPr>
          <w:rFonts w:ascii="Calibri" w:hAnsi="Calibri"/>
        </w:rPr>
        <w:t>Empathizing and listening was the main response.</w:t>
      </w:r>
      <w:r w:rsidR="008D11A6">
        <w:rPr>
          <w:rFonts w:ascii="Calibri" w:hAnsi="Calibri"/>
        </w:rPr>
        <w:t xml:space="preserve"> </w:t>
      </w:r>
      <w:r w:rsidR="00DF12C9">
        <w:rPr>
          <w:rFonts w:ascii="Calibri" w:hAnsi="Calibri"/>
        </w:rPr>
        <w:t xml:space="preserve">But this allows me to </w:t>
      </w:r>
      <w:r w:rsidR="006714B7">
        <w:rPr>
          <w:rFonts w:ascii="Calibri" w:hAnsi="Calibri"/>
        </w:rPr>
        <w:t xml:space="preserve">connect her story to </w:t>
      </w:r>
      <w:r w:rsidR="00BB0598">
        <w:rPr>
          <w:rFonts w:ascii="Calibri" w:hAnsi="Calibri"/>
        </w:rPr>
        <w:t xml:space="preserve">the course content. </w:t>
      </w:r>
    </w:p>
    <w:p w14:paraId="4764CE89" w14:textId="77777777" w:rsidR="00135089" w:rsidRPr="009E7806" w:rsidRDefault="00135089">
      <w:pPr>
        <w:rPr>
          <w:rFonts w:ascii="Calibri" w:hAnsi="Calibri"/>
        </w:rPr>
      </w:pPr>
    </w:p>
    <w:p w14:paraId="0AD85971" w14:textId="6F115747" w:rsidR="00750BCF" w:rsidRDefault="00C07193" w:rsidP="00750BCF">
      <w:pPr>
        <w:ind w:firstLine="720"/>
        <w:rPr>
          <w:rFonts w:ascii="Calibri" w:hAnsi="Calibri" w:cs="Helvetica Neue"/>
          <w:color w:val="262626"/>
        </w:rPr>
      </w:pPr>
      <w:r>
        <w:rPr>
          <w:rFonts w:ascii="Calibri" w:hAnsi="Calibri"/>
        </w:rPr>
        <w:t>I now explain to students</w:t>
      </w:r>
      <w:r w:rsidR="00750BCF">
        <w:rPr>
          <w:rFonts w:ascii="Calibri" w:hAnsi="Calibri"/>
        </w:rPr>
        <w:t xml:space="preserve"> (through lecture &amp; the </w:t>
      </w:r>
      <w:r w:rsidR="009A73D3">
        <w:rPr>
          <w:rFonts w:ascii="Calibri" w:hAnsi="Calibri"/>
        </w:rPr>
        <w:t>Moodle glossary</w:t>
      </w:r>
      <w:r w:rsidR="00750BCF">
        <w:rPr>
          <w:rFonts w:ascii="Calibri" w:hAnsi="Calibri"/>
        </w:rPr>
        <w:t xml:space="preserve"> activity</w:t>
      </w:r>
      <w:r w:rsidR="009A73D3">
        <w:rPr>
          <w:rFonts w:ascii="Calibri" w:hAnsi="Calibri"/>
        </w:rPr>
        <w:t>)</w:t>
      </w:r>
      <w:r>
        <w:rPr>
          <w:rFonts w:ascii="Calibri" w:hAnsi="Calibri"/>
        </w:rPr>
        <w:t xml:space="preserve"> that a</w:t>
      </w:r>
      <w:r w:rsidR="00135089" w:rsidRPr="009E7806">
        <w:rPr>
          <w:rFonts w:ascii="Calibri" w:hAnsi="Calibri"/>
        </w:rPr>
        <w:t xml:space="preserve"> </w:t>
      </w:r>
      <w:r w:rsidR="00452A7A">
        <w:rPr>
          <w:rFonts w:ascii="Calibri" w:hAnsi="Calibri" w:cs="Helvetica Neue"/>
          <w:b/>
          <w:color w:val="0000FF"/>
        </w:rPr>
        <w:t>p</w:t>
      </w:r>
      <w:r w:rsidR="007621B4" w:rsidRPr="009E7806">
        <w:rPr>
          <w:rFonts w:ascii="Calibri" w:hAnsi="Calibri" w:cs="Helvetica Neue"/>
          <w:b/>
          <w:color w:val="0000FF"/>
        </w:rPr>
        <w:t>recedent</w:t>
      </w:r>
      <w:r w:rsidR="00BB0598">
        <w:rPr>
          <w:rFonts w:ascii="Calibri" w:hAnsi="Calibri" w:cs="Helvetica Neue"/>
          <w:color w:val="262626"/>
        </w:rPr>
        <w:t xml:space="preserve"> </w:t>
      </w:r>
      <w:r>
        <w:rPr>
          <w:rFonts w:ascii="Calibri" w:hAnsi="Calibri" w:cs="Helvetica Neue"/>
          <w:color w:val="262626"/>
        </w:rPr>
        <w:t xml:space="preserve">is a </w:t>
      </w:r>
    </w:p>
    <w:p w14:paraId="73389523" w14:textId="6F9DF879" w:rsidR="005439DB" w:rsidRDefault="00C07193" w:rsidP="00750BCF">
      <w:pPr>
        <w:ind w:left="720"/>
        <w:rPr>
          <w:rFonts w:ascii="Calibri" w:hAnsi="Calibri" w:cs="Helvetica Neue"/>
          <w:color w:val="262626"/>
        </w:rPr>
      </w:pPr>
      <w:proofErr w:type="gramStart"/>
      <w:r>
        <w:rPr>
          <w:rFonts w:ascii="Calibri" w:hAnsi="Calibri" w:cs="Helvetica Neue"/>
          <w:color w:val="262626"/>
        </w:rPr>
        <w:t>d</w:t>
      </w:r>
      <w:r w:rsidR="00BB0598" w:rsidRPr="009E7806">
        <w:rPr>
          <w:rFonts w:ascii="Calibri" w:hAnsi="Calibri" w:cs="Helvetica Neue"/>
          <w:color w:val="262626"/>
        </w:rPr>
        <w:t>ecision</w:t>
      </w:r>
      <w:proofErr w:type="gramEnd"/>
      <w:r w:rsidR="00BB0598" w:rsidRPr="009E7806">
        <w:rPr>
          <w:rFonts w:ascii="Calibri" w:hAnsi="Calibri" w:cs="Helvetica Neue"/>
          <w:color w:val="262626"/>
        </w:rPr>
        <w:t xml:space="preserve"> that provides guidance or justification for a subsequent decision.</w:t>
      </w:r>
      <w:r w:rsidR="00BB0598">
        <w:rPr>
          <w:rFonts w:ascii="Calibri" w:hAnsi="Calibri" w:cs="Helvetica Neue"/>
          <w:color w:val="262626"/>
        </w:rPr>
        <w:t xml:space="preserve"> </w:t>
      </w:r>
      <w:r w:rsidR="009A73D3">
        <w:rPr>
          <w:rFonts w:ascii="Calibri" w:hAnsi="Calibri" w:cs="Helvetica Neue"/>
          <w:color w:val="262626"/>
        </w:rPr>
        <w:t>I ask them, “</w:t>
      </w:r>
      <w:r w:rsidR="009A73D3" w:rsidRPr="009A73D3">
        <w:rPr>
          <w:rFonts w:ascii="Calibri" w:hAnsi="Calibri" w:cs="Helvetica Neue"/>
          <w:i/>
          <w:color w:val="262626"/>
        </w:rPr>
        <w:t>have you</w:t>
      </w:r>
      <w:r w:rsidR="008D11A6" w:rsidRPr="009A73D3">
        <w:rPr>
          <w:rFonts w:ascii="Calibri" w:hAnsi="Calibri" w:cs="Helvetica Neue"/>
          <w:i/>
          <w:color w:val="262626"/>
        </w:rPr>
        <w:t xml:space="preserve"> ever experienced a situation when a rule applied to you, but not other people? For example, if you had an older brother, did your parents allow him to do things</w:t>
      </w:r>
      <w:r w:rsidR="00272DBF">
        <w:rPr>
          <w:rFonts w:ascii="Calibri" w:hAnsi="Calibri" w:cs="Helvetica Neue"/>
          <w:i/>
          <w:color w:val="262626"/>
        </w:rPr>
        <w:t xml:space="preserve"> when he was younger that you, now at that same age are</w:t>
      </w:r>
      <w:r w:rsidR="008D11A6" w:rsidRPr="009A73D3">
        <w:rPr>
          <w:rFonts w:ascii="Calibri" w:hAnsi="Calibri" w:cs="Helvetica Neue"/>
          <w:i/>
          <w:color w:val="262626"/>
        </w:rPr>
        <w:t xml:space="preserve"> not permitted to do? If you </w:t>
      </w:r>
      <w:r w:rsidR="00A171CB" w:rsidRPr="009A73D3">
        <w:rPr>
          <w:rFonts w:ascii="Calibri" w:hAnsi="Calibri" w:cs="Helvetica Neue"/>
          <w:i/>
          <w:color w:val="262626"/>
        </w:rPr>
        <w:t>decide</w:t>
      </w:r>
      <w:r w:rsidR="008D11A6" w:rsidRPr="009A73D3">
        <w:rPr>
          <w:rFonts w:ascii="Calibri" w:hAnsi="Calibri" w:cs="Helvetica Neue"/>
          <w:i/>
          <w:color w:val="262626"/>
        </w:rPr>
        <w:t>d</w:t>
      </w:r>
      <w:r w:rsidR="00A171CB" w:rsidRPr="009A73D3">
        <w:rPr>
          <w:rFonts w:ascii="Calibri" w:hAnsi="Calibri" w:cs="Helvetica Neue"/>
          <w:i/>
          <w:color w:val="262626"/>
        </w:rPr>
        <w:t xml:space="preserve"> to </w:t>
      </w:r>
      <w:r w:rsidR="008D11A6" w:rsidRPr="009A73D3">
        <w:rPr>
          <w:rFonts w:ascii="Calibri" w:hAnsi="Calibri" w:cs="Helvetica Neue"/>
          <w:i/>
          <w:color w:val="262626"/>
        </w:rPr>
        <w:t>argue this point (i.e., their subsequent decision to allow him to do something that you are not allowed to do) you would be using a precedent.</w:t>
      </w:r>
      <w:r w:rsidR="009A73D3">
        <w:rPr>
          <w:rFonts w:ascii="Calibri" w:hAnsi="Calibri" w:cs="Helvetica Neue"/>
          <w:color w:val="262626"/>
        </w:rPr>
        <w:t>”</w:t>
      </w:r>
      <w:r w:rsidR="008D11A6">
        <w:rPr>
          <w:rFonts w:ascii="Calibri" w:hAnsi="Calibri" w:cs="Helvetica Neue"/>
          <w:color w:val="262626"/>
        </w:rPr>
        <w:t xml:space="preserve"> </w:t>
      </w:r>
    </w:p>
    <w:p w14:paraId="146B2EF1" w14:textId="77777777" w:rsidR="00C07193" w:rsidRDefault="00C07193" w:rsidP="00C07193">
      <w:pPr>
        <w:ind w:left="720"/>
        <w:rPr>
          <w:rFonts w:ascii="Calibri" w:hAnsi="Calibri" w:cs="Helvetica Neue"/>
          <w:color w:val="262626"/>
        </w:rPr>
      </w:pPr>
    </w:p>
    <w:p w14:paraId="6EF482E7" w14:textId="5E553FA8" w:rsidR="00C07193" w:rsidRPr="00C07193" w:rsidRDefault="00605183" w:rsidP="00C07193">
      <w:pPr>
        <w:ind w:left="720"/>
        <w:rPr>
          <w:rFonts w:ascii="Calibri" w:hAnsi="Calibri" w:cs="Helvetica Neue"/>
          <w:color w:val="262626"/>
        </w:rPr>
      </w:pPr>
      <w:r>
        <w:rPr>
          <w:rFonts w:ascii="Calibri" w:hAnsi="Calibri" w:cs="Helvetica Neue"/>
          <w:color w:val="262626"/>
        </w:rPr>
        <w:t>To generate student examples, d</w:t>
      </w:r>
      <w:r w:rsidR="009A73D3">
        <w:rPr>
          <w:rFonts w:ascii="Calibri" w:hAnsi="Calibri" w:cs="Helvetica Neue"/>
          <w:color w:val="262626"/>
        </w:rPr>
        <w:t>uring class</w:t>
      </w:r>
      <w:r w:rsidR="00C07193">
        <w:rPr>
          <w:rFonts w:ascii="Calibri" w:hAnsi="Calibri" w:cs="Helvetica Neue"/>
          <w:color w:val="262626"/>
        </w:rPr>
        <w:t xml:space="preserve"> </w:t>
      </w:r>
      <w:r>
        <w:rPr>
          <w:rFonts w:ascii="Calibri" w:hAnsi="Calibri" w:cs="Helvetica Neue"/>
          <w:color w:val="262626"/>
        </w:rPr>
        <w:t xml:space="preserve">I’ll turn this into a quick activity. </w:t>
      </w:r>
      <w:r w:rsidR="00C07193">
        <w:rPr>
          <w:rFonts w:ascii="Calibri" w:hAnsi="Calibri" w:cs="Helvetica Neue"/>
          <w:color w:val="262626"/>
        </w:rPr>
        <w:t>I</w:t>
      </w:r>
      <w:r>
        <w:rPr>
          <w:rFonts w:ascii="Calibri" w:hAnsi="Calibri" w:cs="Helvetica Neue"/>
          <w:color w:val="262626"/>
        </w:rPr>
        <w:t>’ll prompt with this question: “</w:t>
      </w:r>
      <w:r w:rsidRPr="00605183">
        <w:rPr>
          <w:rFonts w:ascii="Calibri" w:hAnsi="Calibri" w:cs="Helvetica Neue"/>
          <w:i/>
          <w:color w:val="262626"/>
        </w:rPr>
        <w:t>think of some specific examples when a rule hasn’t applied to you but previously was applied to another</w:t>
      </w:r>
      <w:r>
        <w:rPr>
          <w:rFonts w:ascii="Calibri" w:hAnsi="Calibri" w:cs="Helvetica Neue"/>
          <w:color w:val="262626"/>
        </w:rPr>
        <w:t xml:space="preserve">.” I’ll ask </w:t>
      </w:r>
      <w:r w:rsidR="00C07193">
        <w:rPr>
          <w:rFonts w:ascii="Calibri" w:hAnsi="Calibri" w:cs="Helvetica Neue"/>
          <w:color w:val="262626"/>
        </w:rPr>
        <w:t>st</w:t>
      </w:r>
      <w:r w:rsidR="009A73D3">
        <w:rPr>
          <w:rFonts w:ascii="Calibri" w:hAnsi="Calibri" w:cs="Helvetica Neue"/>
          <w:color w:val="262626"/>
        </w:rPr>
        <w:t xml:space="preserve">udents to write </w:t>
      </w:r>
      <w:r>
        <w:rPr>
          <w:rFonts w:ascii="Calibri" w:hAnsi="Calibri" w:cs="Helvetica Neue"/>
          <w:color w:val="262626"/>
        </w:rPr>
        <w:t xml:space="preserve">this on a 3x5 card and </w:t>
      </w:r>
      <w:r w:rsidR="009A73D3">
        <w:rPr>
          <w:rFonts w:ascii="Calibri" w:hAnsi="Calibri" w:cs="Helvetica Neue"/>
          <w:color w:val="262626"/>
        </w:rPr>
        <w:t xml:space="preserve">to exchange their card with 4 different people thereby scrambling cards throughout the class. Next I ask them to discuss the scenarios </w:t>
      </w:r>
      <w:r>
        <w:rPr>
          <w:rFonts w:ascii="Calibri" w:hAnsi="Calibri" w:cs="Helvetica Neue"/>
          <w:color w:val="262626"/>
        </w:rPr>
        <w:t xml:space="preserve">in pairs </w:t>
      </w:r>
      <w:r w:rsidR="009A73D3">
        <w:rPr>
          <w:rFonts w:ascii="Calibri" w:hAnsi="Calibri" w:cs="Helvetica Neue"/>
          <w:color w:val="262626"/>
        </w:rPr>
        <w:t>and to discuss how</w:t>
      </w:r>
      <w:r>
        <w:rPr>
          <w:rFonts w:ascii="Calibri" w:hAnsi="Calibri" w:cs="Helvetica Neue"/>
          <w:color w:val="262626"/>
        </w:rPr>
        <w:t xml:space="preserve"> the concept of</w:t>
      </w:r>
      <w:r w:rsidR="009A73D3">
        <w:rPr>
          <w:rFonts w:ascii="Calibri" w:hAnsi="Calibri" w:cs="Helvetica Neue"/>
          <w:color w:val="262626"/>
        </w:rPr>
        <w:t xml:space="preserve"> </w:t>
      </w:r>
      <w:r w:rsidR="009A73D3" w:rsidRPr="00605183">
        <w:rPr>
          <w:rFonts w:ascii="Calibri" w:hAnsi="Calibri" w:cs="Helvetica Neue"/>
          <w:b/>
          <w:color w:val="0000FF"/>
        </w:rPr>
        <w:t>precedent</w:t>
      </w:r>
      <w:r w:rsidR="009A73D3">
        <w:rPr>
          <w:rFonts w:ascii="Calibri" w:hAnsi="Calibri" w:cs="Helvetica Neue"/>
          <w:color w:val="262626"/>
        </w:rPr>
        <w:t xml:space="preserve"> is applied. At the end of this activity, I co</w:t>
      </w:r>
      <w:r w:rsidR="00452A7A">
        <w:rPr>
          <w:rFonts w:ascii="Calibri" w:hAnsi="Calibri" w:cs="Helvetica Neue"/>
          <w:color w:val="262626"/>
        </w:rPr>
        <w:t>llect their</w:t>
      </w:r>
      <w:r w:rsidR="009A73D3">
        <w:rPr>
          <w:rFonts w:ascii="Calibri" w:hAnsi="Calibri" w:cs="Helvetica Neue"/>
          <w:color w:val="262626"/>
        </w:rPr>
        <w:t xml:space="preserve"> cards, which allows me to bolster culturally re</w:t>
      </w:r>
      <w:r>
        <w:rPr>
          <w:rFonts w:ascii="Calibri" w:hAnsi="Calibri" w:cs="Helvetica Neue"/>
          <w:color w:val="262626"/>
        </w:rPr>
        <w:t xml:space="preserve">levant examples into my course throughout the semester. </w:t>
      </w:r>
    </w:p>
    <w:p w14:paraId="1FADF934" w14:textId="77777777" w:rsidR="00127C35" w:rsidRPr="009E7806" w:rsidRDefault="00127C35">
      <w:pPr>
        <w:rPr>
          <w:rFonts w:ascii="Calibri" w:hAnsi="Calibri"/>
          <w:b/>
        </w:rPr>
      </w:pPr>
    </w:p>
    <w:p w14:paraId="2CD59DFC" w14:textId="77777777" w:rsidR="00BB0598" w:rsidRDefault="00127C35">
      <w:pPr>
        <w:rPr>
          <w:rFonts w:ascii="Calibri" w:hAnsi="Calibri"/>
          <w:b/>
        </w:rPr>
      </w:pPr>
      <w:r w:rsidRPr="009E7806">
        <w:rPr>
          <w:rFonts w:ascii="Calibri" w:hAnsi="Calibri"/>
          <w:b/>
        </w:rPr>
        <w:t xml:space="preserve">Tips for </w:t>
      </w:r>
      <w:r w:rsidR="0029416F" w:rsidRPr="009E7806">
        <w:rPr>
          <w:rFonts w:ascii="Calibri" w:hAnsi="Calibri"/>
          <w:b/>
        </w:rPr>
        <w:t xml:space="preserve">successfully </w:t>
      </w:r>
      <w:r w:rsidRPr="009E7806">
        <w:rPr>
          <w:rFonts w:ascii="Calibri" w:hAnsi="Calibri"/>
          <w:b/>
        </w:rPr>
        <w:t>implementing:</w:t>
      </w:r>
      <w:r w:rsidR="00974B67" w:rsidRPr="009E7806">
        <w:rPr>
          <w:rFonts w:ascii="Calibri" w:hAnsi="Calibri"/>
          <w:b/>
        </w:rPr>
        <w:t xml:space="preserve">  </w:t>
      </w:r>
    </w:p>
    <w:p w14:paraId="0A00E611" w14:textId="77777777" w:rsidR="00BB0598" w:rsidRDefault="00BB0598">
      <w:pPr>
        <w:rPr>
          <w:rFonts w:ascii="Calibri" w:hAnsi="Calibri"/>
          <w:b/>
        </w:rPr>
      </w:pPr>
    </w:p>
    <w:p w14:paraId="5F86BF7D" w14:textId="77777777" w:rsidR="00BB0598" w:rsidRPr="009E7806" w:rsidRDefault="00BB0598" w:rsidP="00BB0598">
      <w:pPr>
        <w:rPr>
          <w:rFonts w:ascii="Calibri" w:hAnsi="Calibri"/>
        </w:rPr>
      </w:pPr>
      <w:r w:rsidRPr="009E7806">
        <w:rPr>
          <w:rFonts w:ascii="Calibri" w:hAnsi="Calibri"/>
        </w:rPr>
        <w:t xml:space="preserve">In a small class, the professor could begin the year with a survey to learn about some of the students’ experiences so that they could be woven into the course throughout the semester. </w:t>
      </w:r>
    </w:p>
    <w:p w14:paraId="4F6D09C8" w14:textId="77777777" w:rsidR="00BB0598" w:rsidRDefault="00BB0598">
      <w:pPr>
        <w:rPr>
          <w:rFonts w:ascii="Calibri" w:hAnsi="Calibri"/>
        </w:rPr>
      </w:pPr>
    </w:p>
    <w:p w14:paraId="6A1A02A4" w14:textId="0A40C343" w:rsidR="0029416F" w:rsidRPr="009E7806" w:rsidRDefault="001E4318">
      <w:pPr>
        <w:rPr>
          <w:rFonts w:ascii="Calibri" w:hAnsi="Calibri"/>
        </w:rPr>
      </w:pPr>
      <w:r>
        <w:rPr>
          <w:rFonts w:ascii="Calibri" w:hAnsi="Calibri"/>
        </w:rPr>
        <w:t>Aim for examples that are</w:t>
      </w:r>
      <w:r w:rsidR="004F70A7">
        <w:rPr>
          <w:rFonts w:ascii="Calibri" w:hAnsi="Calibri"/>
        </w:rPr>
        <w:t xml:space="preserve"> NOT</w:t>
      </w:r>
      <w:r>
        <w:rPr>
          <w:rFonts w:ascii="Calibri" w:hAnsi="Calibri"/>
        </w:rPr>
        <w:t xml:space="preserve"> oppressive (e.g., confirming negative stereotypes</w:t>
      </w:r>
      <w:r w:rsidR="00BB0598">
        <w:rPr>
          <w:rFonts w:ascii="Calibri" w:hAnsi="Calibri"/>
        </w:rPr>
        <w:t xml:space="preserve">). </w:t>
      </w:r>
      <w:r w:rsidR="009A73D3">
        <w:rPr>
          <w:rFonts w:ascii="Calibri" w:hAnsi="Calibri"/>
        </w:rPr>
        <w:t>O</w:t>
      </w:r>
      <w:r w:rsidR="00974B67" w:rsidRPr="009E7806">
        <w:rPr>
          <w:rFonts w:ascii="Calibri" w:hAnsi="Calibri"/>
        </w:rPr>
        <w:t xml:space="preserve">nce they understand the relatable definition, they can move on to the more complex definition.  </w:t>
      </w:r>
      <w:r w:rsidR="00BB0598">
        <w:rPr>
          <w:rFonts w:ascii="Calibri" w:hAnsi="Calibri"/>
        </w:rPr>
        <w:t>If</w:t>
      </w:r>
      <w:r w:rsidR="00EB06DA" w:rsidRPr="009E7806">
        <w:rPr>
          <w:rFonts w:ascii="Calibri" w:hAnsi="Calibri"/>
        </w:rPr>
        <w:t xml:space="preserve"> used in class, this can launch a discussion of other personal precedents to confirm that the students </w:t>
      </w:r>
      <w:r w:rsidR="00BB0598">
        <w:rPr>
          <w:rFonts w:ascii="Calibri" w:hAnsi="Calibri"/>
        </w:rPr>
        <w:t>have mastered the concept.  If</w:t>
      </w:r>
      <w:r w:rsidR="00EB06DA" w:rsidRPr="009E7806">
        <w:rPr>
          <w:rFonts w:ascii="Calibri" w:hAnsi="Calibri"/>
        </w:rPr>
        <w:t xml:space="preserve"> online, it could be a discussion board prompt, asking other students to share examples.</w:t>
      </w:r>
    </w:p>
    <w:p w14:paraId="4F450E84" w14:textId="77777777" w:rsidR="00974B67" w:rsidRPr="009E7806" w:rsidRDefault="00974B67">
      <w:pPr>
        <w:rPr>
          <w:rFonts w:ascii="Calibri" w:hAnsi="Calibri"/>
        </w:rPr>
      </w:pPr>
    </w:p>
    <w:p w14:paraId="65EE1DF3" w14:textId="77777777" w:rsidR="00EC2B86" w:rsidRPr="009E7806" w:rsidRDefault="00EC2B86">
      <w:pPr>
        <w:rPr>
          <w:rFonts w:ascii="Calibri" w:hAnsi="Calibri"/>
          <w:b/>
        </w:rPr>
      </w:pPr>
    </w:p>
    <w:p w14:paraId="1DFA2296" w14:textId="77777777" w:rsidR="007621B4" w:rsidRDefault="000042A5" w:rsidP="007621B4">
      <w:pPr>
        <w:rPr>
          <w:rFonts w:ascii="Calibri" w:hAnsi="Calibri"/>
          <w:b/>
        </w:rPr>
      </w:pPr>
      <w:r w:rsidRPr="009E7806">
        <w:rPr>
          <w:rFonts w:ascii="Calibri" w:hAnsi="Calibri"/>
          <w:b/>
        </w:rPr>
        <w:t>Evidence, more information, citation, website, videos:</w:t>
      </w:r>
    </w:p>
    <w:p w14:paraId="27E2AD80" w14:textId="200DA8F0" w:rsidR="007621B4" w:rsidRPr="007621B4" w:rsidRDefault="00D64D4C" w:rsidP="007621B4">
      <w:pPr>
        <w:rPr>
          <w:rFonts w:ascii="Calibri" w:hAnsi="Calibri"/>
          <w:b/>
        </w:rPr>
      </w:pPr>
      <w:hyperlink r:id="rId10" w:history="1">
        <w:r w:rsidR="007621B4" w:rsidRPr="007621B4">
          <w:rPr>
            <w:rStyle w:val="Hyperlink"/>
            <w:rFonts w:ascii="Calibri" w:hAnsi="Calibri"/>
          </w:rPr>
          <w:t>Five Gears</w:t>
        </w:r>
      </w:hyperlink>
    </w:p>
    <w:p w14:paraId="1BE0413B" w14:textId="3E26DAE5" w:rsidR="00DD193A" w:rsidRDefault="00087623" w:rsidP="002D4387">
      <w:pPr>
        <w:pStyle w:val="Heading1"/>
      </w:pPr>
      <w:r w:rsidRPr="00087623">
        <w:rPr>
          <w:noProof/>
        </w:rPr>
        <w:drawing>
          <wp:inline distT="0" distB="0" distL="0" distR="0" wp14:anchorId="4115EB7D" wp14:editId="024F95B0">
            <wp:extent cx="836938" cy="1202267"/>
            <wp:effectExtent l="0" t="0" r="1270" b="0"/>
            <wp:docPr id="5" name="Picture 5" descr="Macintosh HD:Users:nkcAir:Desktop:Screen Shot 2016-04-09 at 2.26.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kcAir:Desktop:Screen Shot 2016-04-09 at 2.26.58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7649" cy="1203289"/>
                    </a:xfrm>
                    <a:prstGeom prst="rect">
                      <a:avLst/>
                    </a:prstGeom>
                    <a:noFill/>
                    <a:ln>
                      <a:noFill/>
                    </a:ln>
                  </pic:spPr>
                </pic:pic>
              </a:graphicData>
            </a:graphic>
          </wp:inline>
        </w:drawing>
      </w:r>
    </w:p>
    <w:p w14:paraId="1E9C9B95" w14:textId="269113AA" w:rsidR="00FF2D39" w:rsidRPr="00FF2D39" w:rsidRDefault="008E2B32" w:rsidP="00FF2D39">
      <w:r>
        <w:t>(</w:t>
      </w:r>
      <w:proofErr w:type="gramStart"/>
      <w:r>
        <w:t>chapter</w:t>
      </w:r>
      <w:proofErr w:type="gramEnd"/>
      <w:r>
        <w:t xml:space="preserve"> 7, page 117): </w:t>
      </w:r>
      <w:hyperlink r:id="rId12" w:history="1">
        <w:r w:rsidRPr="00B05E33">
          <w:rPr>
            <w:rStyle w:val="Hyperlink"/>
          </w:rPr>
          <w:t>http://www.tcpress.com/pdfs/9780807752234_ch7.pdf</w:t>
        </w:r>
      </w:hyperlink>
      <w:r>
        <w:t xml:space="preserve"> </w:t>
      </w:r>
    </w:p>
    <w:p w14:paraId="3CA8DCA1" w14:textId="77777777" w:rsidR="0029416F" w:rsidRDefault="0029416F">
      <w:pPr>
        <w:rPr>
          <w:b/>
        </w:rPr>
      </w:pPr>
    </w:p>
    <w:sectPr w:rsidR="0029416F" w:rsidSect="007621B4">
      <w:footerReference w:type="default" r:id="rId13"/>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6F77D" w14:textId="77777777" w:rsidR="00DF12C9" w:rsidRDefault="00DF12C9" w:rsidP="00A376A5">
      <w:r>
        <w:separator/>
      </w:r>
    </w:p>
  </w:endnote>
  <w:endnote w:type="continuationSeparator" w:id="0">
    <w:p w14:paraId="775A818C" w14:textId="77777777" w:rsidR="00DF12C9" w:rsidRDefault="00DF12C9" w:rsidP="00A3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roximaNova-Bold">
    <w:altName w:val="Arial"/>
    <w:panose1 w:val="00000000000000000000"/>
    <w:charset w:val="00"/>
    <w:family w:val="auto"/>
    <w:notTrueType/>
    <w:pitch w:val="default"/>
    <w:sig w:usb0="00000003" w:usb1="00000000" w:usb2="00000000" w:usb3="00000000" w:csb0="00000001" w:csb1="00000000"/>
  </w:font>
  <w:font w:name="ProximaNova-Regular">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581A" w14:textId="7996294C" w:rsidR="00DF12C9" w:rsidRDefault="00DF12C9">
    <w:pPr>
      <w:pStyle w:val="Footer"/>
    </w:pPr>
    <w:r>
      <w:rPr>
        <w:noProof/>
      </w:rPr>
      <w:drawing>
        <wp:anchor distT="0" distB="0" distL="114300" distR="114300" simplePos="0" relativeHeight="251659264" behindDoc="0" locked="0" layoutInCell="1" allowOverlap="1" wp14:anchorId="10BB3C4D" wp14:editId="3133080D">
          <wp:simplePos x="0" y="0"/>
          <wp:positionH relativeFrom="column">
            <wp:posOffset>2286000</wp:posOffset>
          </wp:positionH>
          <wp:positionV relativeFrom="paragraph">
            <wp:posOffset>-164465</wp:posOffset>
          </wp:positionV>
          <wp:extent cx="2514600" cy="62596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y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2514600" cy="62596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AB4F7" w14:textId="77777777" w:rsidR="00DF12C9" w:rsidRDefault="00DF12C9" w:rsidP="00A376A5">
      <w:r>
        <w:separator/>
      </w:r>
    </w:p>
  </w:footnote>
  <w:footnote w:type="continuationSeparator" w:id="0">
    <w:p w14:paraId="7CB7A6C4" w14:textId="77777777" w:rsidR="00DF12C9" w:rsidRDefault="00DF12C9" w:rsidP="00A376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B227199"/>
    <w:multiLevelType w:val="hybridMultilevel"/>
    <w:tmpl w:val="C09C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35"/>
    <w:rsid w:val="000042A5"/>
    <w:rsid w:val="00013843"/>
    <w:rsid w:val="00087623"/>
    <w:rsid w:val="00127C35"/>
    <w:rsid w:val="00135089"/>
    <w:rsid w:val="001E4318"/>
    <w:rsid w:val="001F5553"/>
    <w:rsid w:val="00272DBF"/>
    <w:rsid w:val="0029416F"/>
    <w:rsid w:val="002A3D3D"/>
    <w:rsid w:val="002C1060"/>
    <w:rsid w:val="002C295E"/>
    <w:rsid w:val="002D4387"/>
    <w:rsid w:val="002E2081"/>
    <w:rsid w:val="00313313"/>
    <w:rsid w:val="00327B2B"/>
    <w:rsid w:val="00396173"/>
    <w:rsid w:val="003A7F04"/>
    <w:rsid w:val="003C69E7"/>
    <w:rsid w:val="00442B6D"/>
    <w:rsid w:val="00452A7A"/>
    <w:rsid w:val="004A2602"/>
    <w:rsid w:val="004A5825"/>
    <w:rsid w:val="004F5980"/>
    <w:rsid w:val="004F70A7"/>
    <w:rsid w:val="005001A4"/>
    <w:rsid w:val="0050608E"/>
    <w:rsid w:val="005439DB"/>
    <w:rsid w:val="00570A4C"/>
    <w:rsid w:val="00577E81"/>
    <w:rsid w:val="00605183"/>
    <w:rsid w:val="00632448"/>
    <w:rsid w:val="006714B7"/>
    <w:rsid w:val="006754BD"/>
    <w:rsid w:val="006756C8"/>
    <w:rsid w:val="007458F8"/>
    <w:rsid w:val="00750BCF"/>
    <w:rsid w:val="007621B4"/>
    <w:rsid w:val="00775572"/>
    <w:rsid w:val="00817C7C"/>
    <w:rsid w:val="008662D9"/>
    <w:rsid w:val="008D11A6"/>
    <w:rsid w:val="008D5A7C"/>
    <w:rsid w:val="008E2B32"/>
    <w:rsid w:val="00931413"/>
    <w:rsid w:val="00974B67"/>
    <w:rsid w:val="009A73D3"/>
    <w:rsid w:val="009E7806"/>
    <w:rsid w:val="009F1266"/>
    <w:rsid w:val="00A171CB"/>
    <w:rsid w:val="00A376A5"/>
    <w:rsid w:val="00A37973"/>
    <w:rsid w:val="00A418CB"/>
    <w:rsid w:val="00A7701D"/>
    <w:rsid w:val="00AB428C"/>
    <w:rsid w:val="00BB0598"/>
    <w:rsid w:val="00C07193"/>
    <w:rsid w:val="00CC6E97"/>
    <w:rsid w:val="00D64D4C"/>
    <w:rsid w:val="00D657BA"/>
    <w:rsid w:val="00DD193A"/>
    <w:rsid w:val="00DF12C9"/>
    <w:rsid w:val="00EB06DA"/>
    <w:rsid w:val="00EC2B86"/>
    <w:rsid w:val="00F14B56"/>
    <w:rsid w:val="00FD2CD1"/>
    <w:rsid w:val="00FF2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C5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6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6A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A376A5"/>
    <w:pPr>
      <w:tabs>
        <w:tab w:val="center" w:pos="4320"/>
        <w:tab w:val="right" w:pos="8640"/>
      </w:tabs>
    </w:pPr>
  </w:style>
  <w:style w:type="character" w:customStyle="1" w:styleId="HeaderChar">
    <w:name w:val="Header Char"/>
    <w:basedOn w:val="DefaultParagraphFont"/>
    <w:link w:val="Header"/>
    <w:uiPriority w:val="99"/>
    <w:rsid w:val="00A376A5"/>
  </w:style>
  <w:style w:type="paragraph" w:styleId="Footer">
    <w:name w:val="footer"/>
    <w:basedOn w:val="Normal"/>
    <w:link w:val="FooterChar"/>
    <w:uiPriority w:val="99"/>
    <w:unhideWhenUsed/>
    <w:rsid w:val="00A376A5"/>
    <w:pPr>
      <w:tabs>
        <w:tab w:val="center" w:pos="4320"/>
        <w:tab w:val="right" w:pos="8640"/>
      </w:tabs>
    </w:pPr>
  </w:style>
  <w:style w:type="character" w:customStyle="1" w:styleId="FooterChar">
    <w:name w:val="Footer Char"/>
    <w:basedOn w:val="DefaultParagraphFont"/>
    <w:link w:val="Footer"/>
    <w:uiPriority w:val="99"/>
    <w:rsid w:val="00A376A5"/>
  </w:style>
  <w:style w:type="paragraph" w:styleId="BalloonText">
    <w:name w:val="Balloon Text"/>
    <w:basedOn w:val="Normal"/>
    <w:link w:val="BalloonTextChar"/>
    <w:uiPriority w:val="99"/>
    <w:semiHidden/>
    <w:unhideWhenUsed/>
    <w:rsid w:val="004A26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602"/>
    <w:rPr>
      <w:rFonts w:ascii="Lucida Grande" w:hAnsi="Lucida Grande" w:cs="Lucida Grande"/>
      <w:sz w:val="18"/>
      <w:szCs w:val="18"/>
    </w:rPr>
  </w:style>
  <w:style w:type="character" w:styleId="Hyperlink">
    <w:name w:val="Hyperlink"/>
    <w:basedOn w:val="DefaultParagraphFont"/>
    <w:uiPriority w:val="99"/>
    <w:unhideWhenUsed/>
    <w:rsid w:val="00013843"/>
    <w:rPr>
      <w:color w:val="0000FF" w:themeColor="hyperlink"/>
      <w:u w:val="single"/>
    </w:rPr>
  </w:style>
  <w:style w:type="character" w:styleId="FollowedHyperlink">
    <w:name w:val="FollowedHyperlink"/>
    <w:basedOn w:val="DefaultParagraphFont"/>
    <w:uiPriority w:val="99"/>
    <w:semiHidden/>
    <w:unhideWhenUsed/>
    <w:rsid w:val="00FD2CD1"/>
    <w:rPr>
      <w:color w:val="800080" w:themeColor="followedHyperlink"/>
      <w:u w:val="single"/>
    </w:rPr>
  </w:style>
  <w:style w:type="paragraph" w:styleId="ListParagraph">
    <w:name w:val="List Paragraph"/>
    <w:basedOn w:val="Normal"/>
    <w:uiPriority w:val="34"/>
    <w:qFormat/>
    <w:rsid w:val="00FD2CD1"/>
    <w:pPr>
      <w:ind w:left="720"/>
      <w:contextualSpacing/>
    </w:pPr>
  </w:style>
  <w:style w:type="character" w:styleId="CommentReference">
    <w:name w:val="annotation reference"/>
    <w:basedOn w:val="DefaultParagraphFont"/>
    <w:uiPriority w:val="99"/>
    <w:semiHidden/>
    <w:unhideWhenUsed/>
    <w:rsid w:val="005439DB"/>
    <w:rPr>
      <w:sz w:val="18"/>
      <w:szCs w:val="18"/>
    </w:rPr>
  </w:style>
  <w:style w:type="paragraph" w:styleId="CommentText">
    <w:name w:val="annotation text"/>
    <w:basedOn w:val="Normal"/>
    <w:link w:val="CommentTextChar"/>
    <w:uiPriority w:val="99"/>
    <w:semiHidden/>
    <w:unhideWhenUsed/>
    <w:rsid w:val="005439DB"/>
  </w:style>
  <w:style w:type="character" w:customStyle="1" w:styleId="CommentTextChar">
    <w:name w:val="Comment Text Char"/>
    <w:basedOn w:val="DefaultParagraphFont"/>
    <w:link w:val="CommentText"/>
    <w:uiPriority w:val="99"/>
    <w:semiHidden/>
    <w:rsid w:val="005439DB"/>
  </w:style>
  <w:style w:type="paragraph" w:styleId="CommentSubject">
    <w:name w:val="annotation subject"/>
    <w:basedOn w:val="CommentText"/>
    <w:next w:val="CommentText"/>
    <w:link w:val="CommentSubjectChar"/>
    <w:uiPriority w:val="99"/>
    <w:semiHidden/>
    <w:unhideWhenUsed/>
    <w:rsid w:val="005439DB"/>
    <w:rPr>
      <w:b/>
      <w:bCs/>
      <w:sz w:val="20"/>
      <w:szCs w:val="20"/>
    </w:rPr>
  </w:style>
  <w:style w:type="character" w:customStyle="1" w:styleId="CommentSubjectChar">
    <w:name w:val="Comment Subject Char"/>
    <w:basedOn w:val="CommentTextChar"/>
    <w:link w:val="CommentSubject"/>
    <w:uiPriority w:val="99"/>
    <w:semiHidden/>
    <w:rsid w:val="005439DB"/>
    <w:rPr>
      <w:b/>
      <w:bCs/>
      <w:sz w:val="20"/>
      <w:szCs w:val="20"/>
    </w:rPr>
  </w:style>
  <w:style w:type="paragraph" w:styleId="Revision">
    <w:name w:val="Revision"/>
    <w:hidden/>
    <w:uiPriority w:val="99"/>
    <w:semiHidden/>
    <w:rsid w:val="003961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6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6A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A376A5"/>
    <w:pPr>
      <w:tabs>
        <w:tab w:val="center" w:pos="4320"/>
        <w:tab w:val="right" w:pos="8640"/>
      </w:tabs>
    </w:pPr>
  </w:style>
  <w:style w:type="character" w:customStyle="1" w:styleId="HeaderChar">
    <w:name w:val="Header Char"/>
    <w:basedOn w:val="DefaultParagraphFont"/>
    <w:link w:val="Header"/>
    <w:uiPriority w:val="99"/>
    <w:rsid w:val="00A376A5"/>
  </w:style>
  <w:style w:type="paragraph" w:styleId="Footer">
    <w:name w:val="footer"/>
    <w:basedOn w:val="Normal"/>
    <w:link w:val="FooterChar"/>
    <w:uiPriority w:val="99"/>
    <w:unhideWhenUsed/>
    <w:rsid w:val="00A376A5"/>
    <w:pPr>
      <w:tabs>
        <w:tab w:val="center" w:pos="4320"/>
        <w:tab w:val="right" w:pos="8640"/>
      </w:tabs>
    </w:pPr>
  </w:style>
  <w:style w:type="character" w:customStyle="1" w:styleId="FooterChar">
    <w:name w:val="Footer Char"/>
    <w:basedOn w:val="DefaultParagraphFont"/>
    <w:link w:val="Footer"/>
    <w:uiPriority w:val="99"/>
    <w:rsid w:val="00A376A5"/>
  </w:style>
  <w:style w:type="paragraph" w:styleId="BalloonText">
    <w:name w:val="Balloon Text"/>
    <w:basedOn w:val="Normal"/>
    <w:link w:val="BalloonTextChar"/>
    <w:uiPriority w:val="99"/>
    <w:semiHidden/>
    <w:unhideWhenUsed/>
    <w:rsid w:val="004A26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602"/>
    <w:rPr>
      <w:rFonts w:ascii="Lucida Grande" w:hAnsi="Lucida Grande" w:cs="Lucida Grande"/>
      <w:sz w:val="18"/>
      <w:szCs w:val="18"/>
    </w:rPr>
  </w:style>
  <w:style w:type="character" w:styleId="Hyperlink">
    <w:name w:val="Hyperlink"/>
    <w:basedOn w:val="DefaultParagraphFont"/>
    <w:uiPriority w:val="99"/>
    <w:unhideWhenUsed/>
    <w:rsid w:val="00013843"/>
    <w:rPr>
      <w:color w:val="0000FF" w:themeColor="hyperlink"/>
      <w:u w:val="single"/>
    </w:rPr>
  </w:style>
  <w:style w:type="character" w:styleId="FollowedHyperlink">
    <w:name w:val="FollowedHyperlink"/>
    <w:basedOn w:val="DefaultParagraphFont"/>
    <w:uiPriority w:val="99"/>
    <w:semiHidden/>
    <w:unhideWhenUsed/>
    <w:rsid w:val="00FD2CD1"/>
    <w:rPr>
      <w:color w:val="800080" w:themeColor="followedHyperlink"/>
      <w:u w:val="single"/>
    </w:rPr>
  </w:style>
  <w:style w:type="paragraph" w:styleId="ListParagraph">
    <w:name w:val="List Paragraph"/>
    <w:basedOn w:val="Normal"/>
    <w:uiPriority w:val="34"/>
    <w:qFormat/>
    <w:rsid w:val="00FD2CD1"/>
    <w:pPr>
      <w:ind w:left="720"/>
      <w:contextualSpacing/>
    </w:pPr>
  </w:style>
  <w:style w:type="character" w:styleId="CommentReference">
    <w:name w:val="annotation reference"/>
    <w:basedOn w:val="DefaultParagraphFont"/>
    <w:uiPriority w:val="99"/>
    <w:semiHidden/>
    <w:unhideWhenUsed/>
    <w:rsid w:val="005439DB"/>
    <w:rPr>
      <w:sz w:val="18"/>
      <w:szCs w:val="18"/>
    </w:rPr>
  </w:style>
  <w:style w:type="paragraph" w:styleId="CommentText">
    <w:name w:val="annotation text"/>
    <w:basedOn w:val="Normal"/>
    <w:link w:val="CommentTextChar"/>
    <w:uiPriority w:val="99"/>
    <w:semiHidden/>
    <w:unhideWhenUsed/>
    <w:rsid w:val="005439DB"/>
  </w:style>
  <w:style w:type="character" w:customStyle="1" w:styleId="CommentTextChar">
    <w:name w:val="Comment Text Char"/>
    <w:basedOn w:val="DefaultParagraphFont"/>
    <w:link w:val="CommentText"/>
    <w:uiPriority w:val="99"/>
    <w:semiHidden/>
    <w:rsid w:val="005439DB"/>
  </w:style>
  <w:style w:type="paragraph" w:styleId="CommentSubject">
    <w:name w:val="annotation subject"/>
    <w:basedOn w:val="CommentText"/>
    <w:next w:val="CommentText"/>
    <w:link w:val="CommentSubjectChar"/>
    <w:uiPriority w:val="99"/>
    <w:semiHidden/>
    <w:unhideWhenUsed/>
    <w:rsid w:val="005439DB"/>
    <w:rPr>
      <w:b/>
      <w:bCs/>
      <w:sz w:val="20"/>
      <w:szCs w:val="20"/>
    </w:rPr>
  </w:style>
  <w:style w:type="character" w:customStyle="1" w:styleId="CommentSubjectChar">
    <w:name w:val="Comment Subject Char"/>
    <w:basedOn w:val="CommentTextChar"/>
    <w:link w:val="CommentSubject"/>
    <w:uiPriority w:val="99"/>
    <w:semiHidden/>
    <w:rsid w:val="005439DB"/>
    <w:rPr>
      <w:b/>
      <w:bCs/>
      <w:sz w:val="20"/>
      <w:szCs w:val="20"/>
    </w:rPr>
  </w:style>
  <w:style w:type="paragraph" w:styleId="Revision">
    <w:name w:val="Revision"/>
    <w:hidden/>
    <w:uiPriority w:val="99"/>
    <w:semiHidden/>
    <w:rsid w:val="00396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tcpress.com/pdfs/9780807752234_ch7.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sun.edu/undergraduate-studies/cielo/five-gears" TargetMode="External"/><Relationship Id="rId10" Type="http://schemas.openxmlformats.org/officeDocument/2006/relationships/hyperlink" Target="http://www.csun.edu/undergraduate-studies/cielo/five-gea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862</Words>
  <Characters>4399</Characters>
  <Application>Microsoft Macintosh Word</Application>
  <DocSecurity>4</DocSecurity>
  <Lines>79</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Connecting to Prior Knowledge with Student Relevant Examples</vt:lpstr>
      <vt:lpstr>/</vt:lpstr>
    </vt:vector>
  </TitlesOfParts>
  <Company>CSUN</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Oh</dc:creator>
  <cp:keywords/>
  <dc:description/>
  <cp:lastModifiedBy>Whitney Scott</cp:lastModifiedBy>
  <cp:revision>2</cp:revision>
  <cp:lastPrinted>2016-04-13T19:00:00Z</cp:lastPrinted>
  <dcterms:created xsi:type="dcterms:W3CDTF">2016-05-10T19:16:00Z</dcterms:created>
  <dcterms:modified xsi:type="dcterms:W3CDTF">2016-05-10T19:16:00Z</dcterms:modified>
</cp:coreProperties>
</file>