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00B6A" w14:textId="77777777" w:rsidR="00844570" w:rsidRPr="00897D80" w:rsidRDefault="00844570" w:rsidP="00844570">
      <w:pPr>
        <w:jc w:val="center"/>
        <w:rPr>
          <w:rFonts w:ascii="Times New Roman" w:hAnsi="Times New Roman"/>
          <w:b/>
          <w:sz w:val="20"/>
          <w:szCs w:val="20"/>
        </w:rPr>
      </w:pPr>
      <w:r>
        <w:rPr>
          <w:rFonts w:ascii="Times New Roman" w:hAnsi="Times New Roman"/>
          <w:b/>
          <w:sz w:val="20"/>
          <w:szCs w:val="20"/>
        </w:rPr>
        <w:t>2015-2016</w:t>
      </w:r>
      <w:r w:rsidRPr="00897D80">
        <w:rPr>
          <w:rFonts w:ascii="Times New Roman" w:hAnsi="Times New Roman"/>
          <w:b/>
          <w:sz w:val="20"/>
          <w:szCs w:val="20"/>
        </w:rPr>
        <w:t xml:space="preserve"> Annual Program Assessment Report</w:t>
      </w:r>
    </w:p>
    <w:p w14:paraId="4732BC9F" w14:textId="77777777" w:rsidR="00844570" w:rsidRPr="00897D80" w:rsidRDefault="00844570" w:rsidP="00844570">
      <w:pPr>
        <w:rPr>
          <w:rFonts w:ascii="Times New Roman" w:hAnsi="Times New Roman"/>
          <w:sz w:val="20"/>
          <w:szCs w:val="20"/>
        </w:rPr>
      </w:pPr>
      <w:r w:rsidRPr="00897D80">
        <w:rPr>
          <w:rFonts w:ascii="Times New Roman" w:hAnsi="Times New Roman"/>
          <w:sz w:val="20"/>
          <w:szCs w:val="20"/>
        </w:rPr>
        <w:t xml:space="preserve">Please submit report to your department chair or program coordinator, the Associate Dean of your College, and to </w:t>
      </w:r>
      <w:hyperlink r:id="rId8" w:history="1">
        <w:r w:rsidRPr="00897D80">
          <w:rPr>
            <w:rStyle w:val="Hyperlink"/>
            <w:rFonts w:ascii="Times New Roman" w:hAnsi="Times New Roman"/>
            <w:sz w:val="20"/>
            <w:szCs w:val="20"/>
          </w:rPr>
          <w:t>james.solomon@csun.edu</w:t>
        </w:r>
      </w:hyperlink>
      <w:r w:rsidRPr="00897D80">
        <w:rPr>
          <w:rFonts w:ascii="Times New Roman" w:hAnsi="Times New Roman"/>
          <w:sz w:val="20"/>
          <w:szCs w:val="20"/>
        </w:rPr>
        <w:t xml:space="preserve">, </w:t>
      </w:r>
      <w:r>
        <w:rPr>
          <w:rFonts w:ascii="Times New Roman" w:hAnsi="Times New Roman"/>
          <w:sz w:val="20"/>
          <w:szCs w:val="20"/>
        </w:rPr>
        <w:t>D</w:t>
      </w:r>
      <w:r w:rsidRPr="00897D80">
        <w:rPr>
          <w:rFonts w:ascii="Times New Roman" w:hAnsi="Times New Roman"/>
          <w:sz w:val="20"/>
          <w:szCs w:val="20"/>
        </w:rPr>
        <w:t xml:space="preserve">irector of </w:t>
      </w:r>
      <w:r>
        <w:rPr>
          <w:rFonts w:ascii="Times New Roman" w:hAnsi="Times New Roman"/>
          <w:sz w:val="20"/>
          <w:szCs w:val="20"/>
        </w:rPr>
        <w:t>the Office of Academic A</w:t>
      </w:r>
      <w:r w:rsidRPr="00897D80">
        <w:rPr>
          <w:rFonts w:ascii="Times New Roman" w:hAnsi="Times New Roman"/>
          <w:sz w:val="20"/>
          <w:szCs w:val="20"/>
        </w:rPr>
        <w:t xml:space="preserve">ssessment and </w:t>
      </w:r>
      <w:r>
        <w:rPr>
          <w:rFonts w:ascii="Times New Roman" w:hAnsi="Times New Roman"/>
          <w:sz w:val="20"/>
          <w:szCs w:val="20"/>
        </w:rPr>
        <w:t>P</w:t>
      </w:r>
      <w:r w:rsidRPr="00897D80">
        <w:rPr>
          <w:rFonts w:ascii="Times New Roman" w:hAnsi="Times New Roman"/>
          <w:sz w:val="20"/>
          <w:szCs w:val="20"/>
        </w:rPr>
        <w:t>rogr</w:t>
      </w:r>
      <w:r>
        <w:rPr>
          <w:rFonts w:ascii="Times New Roman" w:hAnsi="Times New Roman"/>
          <w:sz w:val="20"/>
          <w:szCs w:val="20"/>
        </w:rPr>
        <w:t>am Review, by September 30, 2016</w:t>
      </w:r>
      <w:r w:rsidRPr="00897D80">
        <w:rPr>
          <w:rFonts w:ascii="Times New Roman" w:hAnsi="Times New Roman"/>
          <w:sz w:val="20"/>
          <w:szCs w:val="20"/>
        </w:rPr>
        <w:t>. You may, but are not required to, submit a separate report for each program, including graduate degree programs, which conducted assessment activities</w:t>
      </w:r>
      <w:r>
        <w:rPr>
          <w:rFonts w:ascii="Times New Roman" w:hAnsi="Times New Roman"/>
          <w:sz w:val="20"/>
          <w:szCs w:val="20"/>
        </w:rPr>
        <w:t>, or you may combine programs in a single report</w:t>
      </w:r>
      <w:r w:rsidRPr="00897D80">
        <w:rPr>
          <w:rFonts w:ascii="Times New Roman" w:hAnsi="Times New Roman"/>
          <w:sz w:val="20"/>
          <w:szCs w:val="20"/>
        </w:rPr>
        <w:t>.  Please identify your department/program in the file name for your report.</w:t>
      </w:r>
    </w:p>
    <w:p w14:paraId="007AF4CF" w14:textId="77777777" w:rsidR="00844570" w:rsidRPr="00897D80" w:rsidRDefault="00844570" w:rsidP="00844570">
      <w:pPr>
        <w:rPr>
          <w:rFonts w:ascii="Times New Roman" w:hAnsi="Times New Roman"/>
          <w:b/>
          <w:sz w:val="20"/>
          <w:szCs w:val="20"/>
        </w:rPr>
      </w:pPr>
      <w:r w:rsidRPr="00897D80">
        <w:rPr>
          <w:rFonts w:ascii="Times New Roman" w:hAnsi="Times New Roman"/>
          <w:b/>
          <w:sz w:val="20"/>
          <w:szCs w:val="20"/>
        </w:rPr>
        <w:t xml:space="preserve">College: </w:t>
      </w:r>
      <w:r w:rsidR="001C113F">
        <w:rPr>
          <w:rFonts w:ascii="Times New Roman" w:hAnsi="Times New Roman"/>
          <w:b/>
          <w:sz w:val="20"/>
          <w:szCs w:val="20"/>
        </w:rPr>
        <w:t xml:space="preserve"> MCCAMC</w:t>
      </w:r>
    </w:p>
    <w:p w14:paraId="080E62E6" w14:textId="77777777" w:rsidR="00844570" w:rsidRPr="00897D80" w:rsidRDefault="00844570" w:rsidP="00844570">
      <w:pPr>
        <w:rPr>
          <w:rFonts w:ascii="Times New Roman" w:hAnsi="Times New Roman"/>
          <w:b/>
          <w:sz w:val="20"/>
          <w:szCs w:val="20"/>
        </w:rPr>
      </w:pPr>
      <w:r w:rsidRPr="00897D80">
        <w:rPr>
          <w:rFonts w:ascii="Times New Roman" w:hAnsi="Times New Roman"/>
          <w:b/>
          <w:sz w:val="20"/>
          <w:szCs w:val="20"/>
        </w:rPr>
        <w:t xml:space="preserve">Department: </w:t>
      </w:r>
      <w:r w:rsidR="001C113F">
        <w:rPr>
          <w:rFonts w:ascii="Times New Roman" w:hAnsi="Times New Roman"/>
          <w:b/>
          <w:sz w:val="20"/>
          <w:szCs w:val="20"/>
        </w:rPr>
        <w:t xml:space="preserve"> Art</w:t>
      </w:r>
    </w:p>
    <w:p w14:paraId="2AF4BFCA" w14:textId="77777777" w:rsidR="00844570" w:rsidRPr="00897D80" w:rsidRDefault="00844570" w:rsidP="00844570">
      <w:pPr>
        <w:rPr>
          <w:rFonts w:ascii="Times New Roman" w:hAnsi="Times New Roman"/>
          <w:b/>
          <w:sz w:val="20"/>
          <w:szCs w:val="20"/>
        </w:rPr>
      </w:pPr>
      <w:r w:rsidRPr="00897D80">
        <w:rPr>
          <w:rFonts w:ascii="Times New Roman" w:hAnsi="Times New Roman"/>
          <w:b/>
          <w:sz w:val="20"/>
          <w:szCs w:val="20"/>
        </w:rPr>
        <w:t xml:space="preserve">Program: </w:t>
      </w:r>
      <w:r w:rsidR="001C113F">
        <w:rPr>
          <w:rFonts w:ascii="Times New Roman" w:hAnsi="Times New Roman"/>
          <w:b/>
          <w:sz w:val="20"/>
          <w:szCs w:val="20"/>
        </w:rPr>
        <w:t xml:space="preserve"> M.A., M.F.A.</w:t>
      </w:r>
    </w:p>
    <w:p w14:paraId="0A6E6A23" w14:textId="77777777" w:rsidR="00844570" w:rsidRPr="00897D80" w:rsidRDefault="00844570" w:rsidP="00844570">
      <w:pPr>
        <w:rPr>
          <w:rFonts w:ascii="Times New Roman" w:hAnsi="Times New Roman"/>
          <w:b/>
          <w:sz w:val="20"/>
          <w:szCs w:val="20"/>
        </w:rPr>
      </w:pPr>
      <w:r w:rsidRPr="00897D80">
        <w:rPr>
          <w:rFonts w:ascii="Times New Roman" w:hAnsi="Times New Roman"/>
          <w:b/>
          <w:sz w:val="20"/>
          <w:szCs w:val="20"/>
        </w:rPr>
        <w:t xml:space="preserve">Assessment liaison: </w:t>
      </w:r>
      <w:r w:rsidR="00CF56BD">
        <w:rPr>
          <w:rFonts w:ascii="Times New Roman" w:hAnsi="Times New Roman"/>
          <w:b/>
          <w:sz w:val="20"/>
          <w:szCs w:val="20"/>
        </w:rPr>
        <w:t xml:space="preserve"> Magdy Rizk</w:t>
      </w:r>
    </w:p>
    <w:p w14:paraId="48EA6FF5" w14:textId="77777777" w:rsidR="00844570" w:rsidRPr="00897D80" w:rsidRDefault="00844570" w:rsidP="00844570">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Please check off wh</w:t>
      </w:r>
      <w:r>
        <w:rPr>
          <w:rFonts w:ascii="Times New Roman" w:hAnsi="Times New Roman"/>
          <w:b/>
          <w:sz w:val="20"/>
          <w:szCs w:val="20"/>
        </w:rPr>
        <w:t xml:space="preserve">ichever </w:t>
      </w:r>
      <w:r w:rsidRPr="00897D80">
        <w:rPr>
          <w:rFonts w:ascii="Times New Roman" w:hAnsi="Times New Roman"/>
          <w:b/>
          <w:sz w:val="20"/>
          <w:szCs w:val="20"/>
        </w:rPr>
        <w:t>is applicable:</w:t>
      </w:r>
    </w:p>
    <w:p w14:paraId="64D5E4C7" w14:textId="77777777" w:rsidR="00844570" w:rsidRPr="00897D80" w:rsidRDefault="00844570" w:rsidP="00844570">
      <w:pPr>
        <w:pStyle w:val="MediumGrid1-Accent21"/>
        <w:ind w:left="360"/>
        <w:rPr>
          <w:rFonts w:ascii="Times New Roman" w:hAnsi="Times New Roman"/>
          <w:b/>
          <w:sz w:val="20"/>
          <w:szCs w:val="20"/>
        </w:rPr>
      </w:pPr>
      <w:r w:rsidRPr="00897D80">
        <w:rPr>
          <w:rFonts w:ascii="Times New Roman" w:hAnsi="Times New Roman"/>
          <w:b/>
          <w:sz w:val="20"/>
          <w:szCs w:val="20"/>
        </w:rPr>
        <w:t xml:space="preserve">A.  </w:t>
      </w:r>
      <w:proofErr w:type="gramStart"/>
      <w:r w:rsidR="001C113F" w:rsidRPr="001C113F">
        <w:rPr>
          <w:rFonts w:ascii="Times New Roman" w:hAnsi="Times New Roman"/>
          <w:b/>
          <w:sz w:val="20"/>
          <w:szCs w:val="20"/>
          <w:u w:val="single"/>
        </w:rPr>
        <w:t>X</w:t>
      </w:r>
      <w:r w:rsidR="001C113F">
        <w:rPr>
          <w:rFonts w:ascii="Times New Roman" w:hAnsi="Times New Roman"/>
          <w:b/>
          <w:sz w:val="20"/>
          <w:szCs w:val="20"/>
        </w:rPr>
        <w:t xml:space="preserve"> </w:t>
      </w:r>
      <w:r w:rsidRPr="00897D80">
        <w:rPr>
          <w:rFonts w:ascii="Times New Roman" w:hAnsi="Times New Roman"/>
          <w:b/>
          <w:sz w:val="20"/>
          <w:szCs w:val="20"/>
        </w:rPr>
        <w:t xml:space="preserve"> </w:t>
      </w:r>
      <w:r>
        <w:rPr>
          <w:rFonts w:ascii="Times New Roman" w:hAnsi="Times New Roman"/>
          <w:b/>
          <w:sz w:val="20"/>
          <w:szCs w:val="20"/>
        </w:rPr>
        <w:t>Measured</w:t>
      </w:r>
      <w:proofErr w:type="gramEnd"/>
      <w:r w:rsidRPr="00897D80">
        <w:rPr>
          <w:rFonts w:ascii="Times New Roman" w:hAnsi="Times New Roman"/>
          <w:b/>
          <w:sz w:val="20"/>
          <w:szCs w:val="20"/>
        </w:rPr>
        <w:t xml:space="preserve"> student work.</w:t>
      </w:r>
    </w:p>
    <w:p w14:paraId="7CB6957C" w14:textId="77777777" w:rsidR="00844570" w:rsidRPr="00897D80" w:rsidRDefault="00844570" w:rsidP="00844570">
      <w:pPr>
        <w:pStyle w:val="MediumGrid1-Accent21"/>
        <w:ind w:left="360"/>
        <w:rPr>
          <w:rFonts w:ascii="Times New Roman" w:hAnsi="Times New Roman"/>
          <w:b/>
          <w:sz w:val="20"/>
          <w:szCs w:val="20"/>
        </w:rPr>
      </w:pPr>
      <w:r w:rsidRPr="00897D80">
        <w:rPr>
          <w:rFonts w:ascii="Times New Roman" w:hAnsi="Times New Roman"/>
          <w:b/>
          <w:sz w:val="20"/>
          <w:szCs w:val="20"/>
        </w:rPr>
        <w:t xml:space="preserve">B.  </w:t>
      </w:r>
      <w:r w:rsidR="001C113F" w:rsidRPr="001C113F">
        <w:rPr>
          <w:rFonts w:ascii="Times New Roman" w:hAnsi="Times New Roman"/>
          <w:b/>
          <w:sz w:val="20"/>
          <w:szCs w:val="20"/>
          <w:u w:val="single"/>
        </w:rPr>
        <w:t>X</w:t>
      </w:r>
      <w:r w:rsidR="001C113F">
        <w:rPr>
          <w:rFonts w:ascii="Times New Roman" w:hAnsi="Times New Roman"/>
          <w:b/>
          <w:sz w:val="20"/>
          <w:szCs w:val="20"/>
        </w:rPr>
        <w:t xml:space="preserve"> </w:t>
      </w:r>
      <w:r w:rsidRPr="00897D80">
        <w:rPr>
          <w:rFonts w:ascii="Times New Roman" w:hAnsi="Times New Roman"/>
          <w:b/>
          <w:sz w:val="20"/>
          <w:szCs w:val="20"/>
        </w:rPr>
        <w:t xml:space="preserve">Analyzed results of </w:t>
      </w:r>
      <w:r>
        <w:rPr>
          <w:rFonts w:ascii="Times New Roman" w:hAnsi="Times New Roman"/>
          <w:b/>
          <w:sz w:val="20"/>
          <w:szCs w:val="20"/>
        </w:rPr>
        <w:t>measurement</w:t>
      </w:r>
      <w:r w:rsidRPr="00897D80">
        <w:rPr>
          <w:rFonts w:ascii="Times New Roman" w:hAnsi="Times New Roman"/>
          <w:b/>
          <w:sz w:val="20"/>
          <w:szCs w:val="20"/>
        </w:rPr>
        <w:t>.</w:t>
      </w:r>
    </w:p>
    <w:p w14:paraId="0391A52B" w14:textId="0A3AA847" w:rsidR="00844570" w:rsidRPr="00897D80" w:rsidRDefault="00844570" w:rsidP="00844570">
      <w:pPr>
        <w:pStyle w:val="MediumGrid1-Accent21"/>
        <w:ind w:left="360"/>
        <w:rPr>
          <w:rFonts w:ascii="Times New Roman" w:hAnsi="Times New Roman"/>
          <w:b/>
          <w:sz w:val="20"/>
          <w:szCs w:val="20"/>
        </w:rPr>
      </w:pPr>
      <w:r w:rsidRPr="00897D80">
        <w:rPr>
          <w:rFonts w:ascii="Times New Roman" w:hAnsi="Times New Roman"/>
          <w:b/>
          <w:sz w:val="20"/>
          <w:szCs w:val="20"/>
        </w:rPr>
        <w:t xml:space="preserve">C.  </w:t>
      </w:r>
      <w:r w:rsidR="00792CC5">
        <w:rPr>
          <w:rFonts w:ascii="Times New Roman" w:hAnsi="Times New Roman"/>
          <w:b/>
          <w:sz w:val="20"/>
          <w:szCs w:val="20"/>
          <w:u w:val="single"/>
        </w:rPr>
        <w:t xml:space="preserve">   </w:t>
      </w:r>
      <w:r w:rsidR="00CE2436">
        <w:rPr>
          <w:rFonts w:ascii="Times New Roman" w:hAnsi="Times New Roman"/>
          <w:b/>
          <w:sz w:val="20"/>
          <w:szCs w:val="20"/>
        </w:rPr>
        <w:t xml:space="preserve"> Applied </w:t>
      </w:r>
      <w:r w:rsidRPr="00897D80">
        <w:rPr>
          <w:rFonts w:ascii="Times New Roman" w:hAnsi="Times New Roman"/>
          <w:b/>
          <w:sz w:val="20"/>
          <w:szCs w:val="20"/>
        </w:rPr>
        <w:t>results of analysis to program review/curriculum/review/revision</w:t>
      </w:r>
      <w:r>
        <w:rPr>
          <w:rFonts w:ascii="Times New Roman" w:hAnsi="Times New Roman"/>
          <w:b/>
          <w:sz w:val="20"/>
          <w:szCs w:val="20"/>
        </w:rPr>
        <w:t>.</w:t>
      </w:r>
    </w:p>
    <w:p w14:paraId="057A247D" w14:textId="77777777" w:rsidR="00844570" w:rsidRPr="00897D80" w:rsidRDefault="00844570" w:rsidP="00844570">
      <w:pPr>
        <w:pStyle w:val="MediumGrid1-Accent21"/>
        <w:ind w:left="360"/>
        <w:rPr>
          <w:rFonts w:ascii="Times New Roman" w:hAnsi="Times New Roman"/>
          <w:b/>
          <w:sz w:val="20"/>
          <w:szCs w:val="20"/>
        </w:rPr>
      </w:pPr>
    </w:p>
    <w:p w14:paraId="39D675ED" w14:textId="77777777" w:rsidR="00844570" w:rsidRPr="00897D80" w:rsidRDefault="00844570" w:rsidP="00844570">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 xml:space="preserve">Overview of Annual Assessment Project(s).  </w:t>
      </w:r>
      <w:r w:rsidRPr="00897D80">
        <w:rPr>
          <w:rFonts w:ascii="Times New Roman" w:hAnsi="Times New Roman"/>
          <w:sz w:val="20"/>
          <w:szCs w:val="20"/>
        </w:rPr>
        <w:t>On a separate sheet,</w:t>
      </w:r>
      <w:r w:rsidRPr="00897D80">
        <w:rPr>
          <w:rFonts w:ascii="Times New Roman" w:hAnsi="Times New Roman"/>
          <w:b/>
          <w:sz w:val="20"/>
          <w:szCs w:val="20"/>
        </w:rPr>
        <w:t xml:space="preserve"> </w:t>
      </w:r>
      <w:r w:rsidRPr="00897D80">
        <w:rPr>
          <w:rFonts w:ascii="Times New Roman" w:hAnsi="Times New Roman"/>
          <w:sz w:val="20"/>
          <w:szCs w:val="20"/>
        </w:rPr>
        <w:t>provide a brief overview of this year’s assessment activities, including:</w:t>
      </w:r>
    </w:p>
    <w:p w14:paraId="7376C682" w14:textId="77777777" w:rsidR="00844570" w:rsidRPr="00897D80" w:rsidRDefault="00844570" w:rsidP="00844570">
      <w:pPr>
        <w:pStyle w:val="MediumGrid1-Accent21"/>
        <w:numPr>
          <w:ilvl w:val="0"/>
          <w:numId w:val="11"/>
        </w:numPr>
        <w:rPr>
          <w:rFonts w:ascii="Times New Roman" w:hAnsi="Times New Roman"/>
          <w:b/>
          <w:sz w:val="20"/>
          <w:szCs w:val="20"/>
        </w:rPr>
      </w:pPr>
      <w:proofErr w:type="gramStart"/>
      <w:r w:rsidRPr="00897D80">
        <w:rPr>
          <w:rFonts w:ascii="Times New Roman" w:hAnsi="Times New Roman"/>
          <w:sz w:val="20"/>
          <w:szCs w:val="20"/>
        </w:rPr>
        <w:t>an</w:t>
      </w:r>
      <w:proofErr w:type="gramEnd"/>
      <w:r w:rsidRPr="00897D80">
        <w:rPr>
          <w:rFonts w:ascii="Times New Roman" w:hAnsi="Times New Roman"/>
          <w:sz w:val="20"/>
          <w:szCs w:val="20"/>
        </w:rPr>
        <w:t xml:space="preserve"> explanation for why your department chose the assessment activities </w:t>
      </w:r>
      <w:r>
        <w:rPr>
          <w:rFonts w:ascii="Times New Roman" w:hAnsi="Times New Roman"/>
          <w:sz w:val="20"/>
          <w:szCs w:val="20"/>
        </w:rPr>
        <w:t xml:space="preserve">(measurement, analysis, and/or application) </w:t>
      </w:r>
      <w:r w:rsidRPr="00897D80">
        <w:rPr>
          <w:rFonts w:ascii="Times New Roman" w:hAnsi="Times New Roman"/>
          <w:sz w:val="20"/>
          <w:szCs w:val="20"/>
        </w:rPr>
        <w:t xml:space="preserve">that it </w:t>
      </w:r>
      <w:r>
        <w:rPr>
          <w:rFonts w:ascii="Times New Roman" w:hAnsi="Times New Roman"/>
          <w:sz w:val="20"/>
          <w:szCs w:val="20"/>
        </w:rPr>
        <w:t>enacted</w:t>
      </w:r>
    </w:p>
    <w:p w14:paraId="2EAA5905" w14:textId="77777777" w:rsidR="00844570" w:rsidRPr="00897D80" w:rsidRDefault="00844570" w:rsidP="00844570">
      <w:pPr>
        <w:pStyle w:val="MediumGrid1-Accent21"/>
        <w:numPr>
          <w:ilvl w:val="0"/>
          <w:numId w:val="11"/>
        </w:numPr>
        <w:rPr>
          <w:rFonts w:ascii="Times New Roman" w:hAnsi="Times New Roman"/>
          <w:b/>
          <w:sz w:val="20"/>
          <w:szCs w:val="20"/>
        </w:rPr>
      </w:pPr>
      <w:proofErr w:type="gramStart"/>
      <w:r w:rsidRPr="00897D80">
        <w:rPr>
          <w:rFonts w:ascii="Times New Roman" w:hAnsi="Times New Roman"/>
          <w:sz w:val="20"/>
          <w:szCs w:val="20"/>
        </w:rPr>
        <w:t>if</w:t>
      </w:r>
      <w:proofErr w:type="gramEnd"/>
      <w:r w:rsidRPr="00897D80">
        <w:rPr>
          <w:rFonts w:ascii="Times New Roman" w:hAnsi="Times New Roman"/>
          <w:sz w:val="20"/>
          <w:szCs w:val="20"/>
        </w:rPr>
        <w:t xml:space="preserve"> your department implemented assessment </w:t>
      </w:r>
      <w:r w:rsidRPr="00897D80">
        <w:rPr>
          <w:rFonts w:ascii="Times New Roman" w:hAnsi="Times New Roman"/>
          <w:b/>
          <w:sz w:val="20"/>
          <w:szCs w:val="20"/>
        </w:rPr>
        <w:t>option A</w:t>
      </w:r>
      <w:r w:rsidRPr="00897D80">
        <w:rPr>
          <w:rFonts w:ascii="Times New Roman" w:hAnsi="Times New Roman"/>
          <w:sz w:val="20"/>
          <w:szCs w:val="20"/>
        </w:rPr>
        <w:t>, identify which program SLOs were assessed (please identify the SLOs in full)</w:t>
      </w:r>
      <w:r>
        <w:rPr>
          <w:rFonts w:ascii="Times New Roman" w:hAnsi="Times New Roman"/>
          <w:sz w:val="20"/>
          <w:szCs w:val="20"/>
        </w:rPr>
        <w:t xml:space="preserve">, in which classes and/or contexts, </w:t>
      </w:r>
      <w:r w:rsidRPr="00897D80">
        <w:rPr>
          <w:rFonts w:ascii="Times New Roman" w:hAnsi="Times New Roman"/>
          <w:sz w:val="20"/>
          <w:szCs w:val="20"/>
        </w:rPr>
        <w:t>what assessment instruments were used</w:t>
      </w:r>
      <w:r>
        <w:rPr>
          <w:rFonts w:ascii="Times New Roman" w:hAnsi="Times New Roman"/>
          <w:sz w:val="20"/>
          <w:szCs w:val="20"/>
        </w:rPr>
        <w:t xml:space="preserve"> and the methodology employed, the resulting scores, and the relation between this year’s measure of student work and that of past years: (include as an appendix any and all relevant materials that you wish to include)</w:t>
      </w:r>
    </w:p>
    <w:p w14:paraId="5825EEF4" w14:textId="77777777" w:rsidR="00844570" w:rsidRPr="00897D80" w:rsidRDefault="00844570" w:rsidP="00844570">
      <w:pPr>
        <w:pStyle w:val="MediumGrid1-Accent21"/>
        <w:numPr>
          <w:ilvl w:val="0"/>
          <w:numId w:val="11"/>
        </w:numPr>
        <w:rPr>
          <w:rFonts w:ascii="Times New Roman" w:hAnsi="Times New Roman"/>
          <w:b/>
          <w:sz w:val="20"/>
          <w:szCs w:val="20"/>
        </w:rPr>
      </w:pPr>
      <w:proofErr w:type="gramStart"/>
      <w:r w:rsidRPr="00897D80">
        <w:rPr>
          <w:rFonts w:ascii="Times New Roman" w:hAnsi="Times New Roman"/>
          <w:sz w:val="20"/>
          <w:szCs w:val="20"/>
        </w:rPr>
        <w:t>if</w:t>
      </w:r>
      <w:proofErr w:type="gramEnd"/>
      <w:r w:rsidRPr="00897D80">
        <w:rPr>
          <w:rFonts w:ascii="Times New Roman" w:hAnsi="Times New Roman"/>
          <w:sz w:val="20"/>
          <w:szCs w:val="20"/>
        </w:rPr>
        <w:t xml:space="preserve"> your department implemented assessment </w:t>
      </w:r>
      <w:r w:rsidRPr="00897D80">
        <w:rPr>
          <w:rFonts w:ascii="Times New Roman" w:hAnsi="Times New Roman"/>
          <w:b/>
          <w:sz w:val="20"/>
          <w:szCs w:val="20"/>
        </w:rPr>
        <w:t>option B</w:t>
      </w:r>
      <w:r w:rsidRPr="00897D80">
        <w:rPr>
          <w:rFonts w:ascii="Times New Roman" w:hAnsi="Times New Roman"/>
          <w:sz w:val="20"/>
          <w:szCs w:val="20"/>
        </w:rPr>
        <w:t>, identify what conclusions were drawn from the anal</w:t>
      </w:r>
      <w:r>
        <w:rPr>
          <w:rFonts w:ascii="Times New Roman" w:hAnsi="Times New Roman"/>
          <w:sz w:val="20"/>
          <w:szCs w:val="20"/>
        </w:rPr>
        <w:t xml:space="preserve">ysis of measured results, </w:t>
      </w:r>
      <w:r w:rsidRPr="00897D80">
        <w:rPr>
          <w:rFonts w:ascii="Times New Roman" w:hAnsi="Times New Roman"/>
          <w:sz w:val="20"/>
          <w:szCs w:val="20"/>
        </w:rPr>
        <w:t>what changes to the program were planned in response</w:t>
      </w:r>
      <w:r>
        <w:rPr>
          <w:rFonts w:ascii="Times New Roman" w:hAnsi="Times New Roman"/>
          <w:sz w:val="20"/>
          <w:szCs w:val="20"/>
        </w:rPr>
        <w:t>, and the relation between this year’s analyses and past and future assessment activities</w:t>
      </w:r>
    </w:p>
    <w:p w14:paraId="424CF430" w14:textId="77777777" w:rsidR="00844570" w:rsidRPr="00626609" w:rsidRDefault="00844570" w:rsidP="00844570">
      <w:pPr>
        <w:pStyle w:val="MediumGrid1-Accent21"/>
        <w:numPr>
          <w:ilvl w:val="0"/>
          <w:numId w:val="11"/>
        </w:numPr>
        <w:rPr>
          <w:rFonts w:ascii="Times New Roman" w:hAnsi="Times New Roman"/>
          <w:b/>
          <w:sz w:val="20"/>
          <w:szCs w:val="20"/>
        </w:rPr>
      </w:pPr>
      <w:proofErr w:type="gramStart"/>
      <w:r w:rsidRPr="00897D80">
        <w:rPr>
          <w:rFonts w:ascii="Times New Roman" w:hAnsi="Times New Roman"/>
          <w:sz w:val="20"/>
          <w:szCs w:val="20"/>
        </w:rPr>
        <w:t>if</w:t>
      </w:r>
      <w:proofErr w:type="gramEnd"/>
      <w:r w:rsidRPr="00897D80">
        <w:rPr>
          <w:rFonts w:ascii="Times New Roman" w:hAnsi="Times New Roman"/>
          <w:sz w:val="20"/>
          <w:szCs w:val="20"/>
        </w:rPr>
        <w:t xml:space="preserve"> your department implemented </w:t>
      </w:r>
      <w:r w:rsidRPr="00897D80">
        <w:rPr>
          <w:rFonts w:ascii="Times New Roman" w:hAnsi="Times New Roman"/>
          <w:b/>
          <w:sz w:val="20"/>
          <w:szCs w:val="20"/>
        </w:rPr>
        <w:t>option C</w:t>
      </w:r>
      <w:r w:rsidRPr="00897D80">
        <w:rPr>
          <w:rFonts w:ascii="Times New Roman" w:hAnsi="Times New Roman"/>
          <w:sz w:val="20"/>
          <w:szCs w:val="20"/>
        </w:rPr>
        <w:t>, identify the program modifications that were adopted</w:t>
      </w:r>
      <w:r>
        <w:rPr>
          <w:rFonts w:ascii="Times New Roman" w:hAnsi="Times New Roman"/>
          <w:sz w:val="20"/>
          <w:szCs w:val="20"/>
        </w:rPr>
        <w:t xml:space="preserve">, and the relation between program modifications and past and future assessment activities </w:t>
      </w:r>
    </w:p>
    <w:p w14:paraId="1D409E58" w14:textId="77777777" w:rsidR="00844570" w:rsidRPr="00897D80" w:rsidRDefault="00844570" w:rsidP="00844570">
      <w:pPr>
        <w:pStyle w:val="MediumGrid1-Accent21"/>
        <w:numPr>
          <w:ilvl w:val="0"/>
          <w:numId w:val="11"/>
        </w:numPr>
        <w:rPr>
          <w:rFonts w:ascii="Times New Roman" w:hAnsi="Times New Roman"/>
          <w:b/>
          <w:sz w:val="20"/>
          <w:szCs w:val="20"/>
        </w:rPr>
      </w:pPr>
      <w:proofErr w:type="gramStart"/>
      <w:r>
        <w:rPr>
          <w:rFonts w:ascii="Times New Roman" w:hAnsi="Times New Roman"/>
          <w:sz w:val="20"/>
          <w:szCs w:val="20"/>
        </w:rPr>
        <w:t>in</w:t>
      </w:r>
      <w:proofErr w:type="gramEnd"/>
      <w:r>
        <w:rPr>
          <w:rFonts w:ascii="Times New Roman" w:hAnsi="Times New Roman"/>
          <w:sz w:val="20"/>
          <w:szCs w:val="20"/>
        </w:rPr>
        <w:t xml:space="preserve"> what way(s) your assessment activities may reflect the university’s commitment to diversity in all its dimensions but especially with respect to underrepresented groups</w:t>
      </w:r>
    </w:p>
    <w:p w14:paraId="530765B1" w14:textId="77777777" w:rsidR="00844570" w:rsidRPr="0015729C" w:rsidRDefault="00844570" w:rsidP="00844570">
      <w:pPr>
        <w:pStyle w:val="MediumGrid1-Accent21"/>
        <w:numPr>
          <w:ilvl w:val="0"/>
          <w:numId w:val="11"/>
        </w:numPr>
        <w:rPr>
          <w:rFonts w:ascii="Times New Roman" w:hAnsi="Times New Roman"/>
          <w:b/>
          <w:sz w:val="20"/>
          <w:szCs w:val="20"/>
        </w:rPr>
      </w:pPr>
      <w:proofErr w:type="gramStart"/>
      <w:r w:rsidRPr="0015729C">
        <w:rPr>
          <w:rFonts w:ascii="Times New Roman" w:hAnsi="Times New Roman"/>
          <w:sz w:val="20"/>
          <w:szCs w:val="20"/>
        </w:rPr>
        <w:t>any</w:t>
      </w:r>
      <w:proofErr w:type="gramEnd"/>
      <w:r w:rsidRPr="0015729C">
        <w:rPr>
          <w:rFonts w:ascii="Times New Roman" w:hAnsi="Times New Roman"/>
          <w:sz w:val="20"/>
          <w:szCs w:val="20"/>
        </w:rPr>
        <w:t xml:space="preserve"> other assessment-related information you wish to include, including SLO revision (especially to ensure continuing alignment between program course offerings and both program and university student learning outcomes), and/or the creation and modification of new assessment instruments</w:t>
      </w:r>
    </w:p>
    <w:p w14:paraId="5DD51B54" w14:textId="77777777" w:rsidR="00844570" w:rsidRDefault="00844570" w:rsidP="00844570">
      <w:pPr>
        <w:pStyle w:val="MediumGrid1-Accent21"/>
        <w:ind w:left="0"/>
        <w:rPr>
          <w:rFonts w:ascii="Times New Roman" w:hAnsi="Times New Roman"/>
          <w:sz w:val="20"/>
          <w:szCs w:val="20"/>
        </w:rPr>
      </w:pPr>
      <w:r>
        <w:rPr>
          <w:rFonts w:ascii="Times New Roman" w:hAnsi="Times New Roman"/>
          <w:b/>
          <w:sz w:val="20"/>
          <w:szCs w:val="20"/>
        </w:rPr>
        <w:t xml:space="preserve">3.     Preview of planned assessment activities for next year.  </w:t>
      </w:r>
      <w:r>
        <w:rPr>
          <w:rFonts w:ascii="Times New Roman" w:hAnsi="Times New Roman"/>
          <w:sz w:val="20"/>
          <w:szCs w:val="20"/>
        </w:rPr>
        <w:t xml:space="preserve">Include a brief description and explanation of how next year’s assessment will contribute to a </w:t>
      </w:r>
    </w:p>
    <w:p w14:paraId="53865229" w14:textId="77777777" w:rsidR="00844570" w:rsidRDefault="00844570" w:rsidP="00844570">
      <w:pPr>
        <w:pStyle w:val="MediumGrid1-Accent21"/>
        <w:ind w:left="0"/>
        <w:rPr>
          <w:rFonts w:ascii="Times New Roman" w:hAnsi="Times New Roman"/>
          <w:sz w:val="20"/>
          <w:szCs w:val="20"/>
        </w:rPr>
      </w:pPr>
      <w:r>
        <w:rPr>
          <w:rFonts w:ascii="Times New Roman" w:hAnsi="Times New Roman"/>
          <w:b/>
          <w:sz w:val="20"/>
          <w:szCs w:val="20"/>
        </w:rPr>
        <w:t xml:space="preserve">              </w:t>
      </w:r>
      <w:proofErr w:type="gramStart"/>
      <w:r w:rsidRPr="00EF56F9">
        <w:rPr>
          <w:rFonts w:ascii="Times New Roman" w:hAnsi="Times New Roman"/>
          <w:sz w:val="20"/>
          <w:szCs w:val="20"/>
        </w:rPr>
        <w:t>continuous</w:t>
      </w:r>
      <w:proofErr w:type="gramEnd"/>
      <w:r w:rsidRPr="00EF56F9">
        <w:rPr>
          <w:rFonts w:ascii="Times New Roman" w:hAnsi="Times New Roman"/>
          <w:sz w:val="20"/>
          <w:szCs w:val="20"/>
        </w:rPr>
        <w:t xml:space="preserve"> program of ongoing assessment.</w:t>
      </w:r>
    </w:p>
    <w:p w14:paraId="6E0D84FC" w14:textId="77777777" w:rsidR="004D1553" w:rsidRDefault="004D1553" w:rsidP="00E34FA4">
      <w:pPr>
        <w:rPr>
          <w:b/>
        </w:rPr>
      </w:pPr>
    </w:p>
    <w:p w14:paraId="111F3346" w14:textId="77777777" w:rsidR="000A6637" w:rsidRDefault="000A6637" w:rsidP="00E34FA4">
      <w:pPr>
        <w:rPr>
          <w:b/>
        </w:rPr>
      </w:pPr>
      <w:r w:rsidRPr="00E45B0A">
        <w:rPr>
          <w:b/>
        </w:rPr>
        <w:lastRenderedPageBreak/>
        <w:t xml:space="preserve">2. Overview of Annual Assessment Project(s).  </w:t>
      </w:r>
    </w:p>
    <w:p w14:paraId="74FECE9B" w14:textId="77777777" w:rsidR="000A6637" w:rsidRDefault="000A6637" w:rsidP="000A6637">
      <w:pPr>
        <w:pStyle w:val="ListParagraph"/>
        <w:numPr>
          <w:ilvl w:val="0"/>
          <w:numId w:val="12"/>
        </w:numPr>
        <w:ind w:left="270" w:hanging="270"/>
        <w:rPr>
          <w:b/>
        </w:rPr>
      </w:pPr>
      <w:r>
        <w:rPr>
          <w:b/>
        </w:rPr>
        <w:t>Explanation:</w:t>
      </w:r>
    </w:p>
    <w:p w14:paraId="6E4909C4" w14:textId="7CFC1F0A" w:rsidR="000A6637" w:rsidRPr="00710F89" w:rsidRDefault="000A6637" w:rsidP="000A6637">
      <w:pPr>
        <w:ind w:left="270"/>
        <w:rPr>
          <w:b/>
          <w:color w:val="000000" w:themeColor="text1"/>
        </w:rPr>
      </w:pPr>
      <w:r w:rsidRPr="00710F89">
        <w:rPr>
          <w:color w:val="000000" w:themeColor="text1"/>
        </w:rPr>
        <w:t xml:space="preserve">The Department of Art </w:t>
      </w:r>
      <w:r w:rsidR="00BC7089" w:rsidRPr="00710F89">
        <w:rPr>
          <w:color w:val="000000" w:themeColor="text1"/>
        </w:rPr>
        <w:t xml:space="preserve">is </w:t>
      </w:r>
      <w:r w:rsidR="001E6B99" w:rsidRPr="00710F89">
        <w:rPr>
          <w:color w:val="000000" w:themeColor="text1"/>
        </w:rPr>
        <w:t xml:space="preserve">expanding on a pilot </w:t>
      </w:r>
      <w:r w:rsidRPr="00710F89">
        <w:rPr>
          <w:color w:val="000000" w:themeColor="text1"/>
        </w:rPr>
        <w:t>assessment project</w:t>
      </w:r>
      <w:r w:rsidR="00903CB8" w:rsidRPr="00710F89">
        <w:rPr>
          <w:color w:val="000000" w:themeColor="text1"/>
        </w:rPr>
        <w:t xml:space="preserve"> introduced last year</w:t>
      </w:r>
      <w:r w:rsidRPr="00710F89">
        <w:rPr>
          <w:color w:val="000000" w:themeColor="text1"/>
        </w:rPr>
        <w:t xml:space="preserve"> </w:t>
      </w:r>
      <w:r w:rsidR="00903CB8" w:rsidRPr="00710F89">
        <w:rPr>
          <w:color w:val="000000" w:themeColor="text1"/>
        </w:rPr>
        <w:t xml:space="preserve">(see 2014-2015) </w:t>
      </w:r>
      <w:r w:rsidRPr="00710F89">
        <w:rPr>
          <w:color w:val="000000" w:themeColor="text1"/>
        </w:rPr>
        <w:t>for the graduate program</w:t>
      </w:r>
      <w:r w:rsidR="00394FF6" w:rsidRPr="00710F89">
        <w:rPr>
          <w:color w:val="000000" w:themeColor="text1"/>
        </w:rPr>
        <w:t>,</w:t>
      </w:r>
      <w:r w:rsidRPr="00710F89">
        <w:rPr>
          <w:color w:val="000000" w:themeColor="text1"/>
        </w:rPr>
        <w:t xml:space="preserve"> to coincide with accreditation demands and to accumulate viable data </w:t>
      </w:r>
      <w:r w:rsidR="008C5821" w:rsidRPr="00710F89">
        <w:rPr>
          <w:color w:val="000000" w:themeColor="text1"/>
        </w:rPr>
        <w:t xml:space="preserve">with which </w:t>
      </w:r>
      <w:r w:rsidRPr="00710F89">
        <w:rPr>
          <w:color w:val="000000" w:themeColor="text1"/>
        </w:rPr>
        <w:t>to measure and improve the program.</w:t>
      </w:r>
      <w:r w:rsidR="001E6B99" w:rsidRPr="00710F89">
        <w:rPr>
          <w:color w:val="000000" w:themeColor="text1"/>
        </w:rPr>
        <w:t xml:space="preserve"> </w:t>
      </w:r>
      <w:r w:rsidR="0061217B" w:rsidRPr="00710F89">
        <w:rPr>
          <w:color w:val="000000" w:themeColor="text1"/>
        </w:rPr>
        <w:t>In 2014-2015,</w:t>
      </w:r>
      <w:r w:rsidR="00E87538" w:rsidRPr="00710F89">
        <w:rPr>
          <w:color w:val="000000" w:themeColor="text1"/>
        </w:rPr>
        <w:t xml:space="preserve"> the assessment committee reviewed a short piece of graduate culminating documents</w:t>
      </w:r>
      <w:r w:rsidR="008C5821" w:rsidRPr="00710F89">
        <w:rPr>
          <w:color w:val="000000" w:themeColor="text1"/>
        </w:rPr>
        <w:t xml:space="preserve"> (abstracts)</w:t>
      </w:r>
      <w:r w:rsidR="00E87538" w:rsidRPr="00710F89">
        <w:rPr>
          <w:color w:val="000000" w:themeColor="text1"/>
        </w:rPr>
        <w:t xml:space="preserve"> but determined that in order to get viable data, the entire document need</w:t>
      </w:r>
      <w:r w:rsidR="001C630C" w:rsidRPr="00710F89">
        <w:rPr>
          <w:color w:val="000000" w:themeColor="text1"/>
        </w:rPr>
        <w:t>ed</w:t>
      </w:r>
      <w:r w:rsidR="00E87538" w:rsidRPr="00710F89">
        <w:rPr>
          <w:color w:val="000000" w:themeColor="text1"/>
        </w:rPr>
        <w:t xml:space="preserve"> to be read and analyzed. A rubric was modified for this purpose and analysis conducted </w:t>
      </w:r>
      <w:r w:rsidR="00A562A7" w:rsidRPr="00710F89">
        <w:rPr>
          <w:color w:val="000000" w:themeColor="text1"/>
        </w:rPr>
        <w:t xml:space="preserve">in 2015-2016 </w:t>
      </w:r>
      <w:r w:rsidR="00E87538" w:rsidRPr="00710F89">
        <w:rPr>
          <w:color w:val="000000" w:themeColor="text1"/>
        </w:rPr>
        <w:t xml:space="preserve">with a new set of </w:t>
      </w:r>
      <w:r w:rsidR="008A2525" w:rsidRPr="00710F89">
        <w:rPr>
          <w:color w:val="000000" w:themeColor="text1"/>
        </w:rPr>
        <w:t xml:space="preserve">graduate </w:t>
      </w:r>
      <w:r w:rsidR="00E87538" w:rsidRPr="00710F89">
        <w:rPr>
          <w:color w:val="000000" w:themeColor="text1"/>
        </w:rPr>
        <w:t>documents</w:t>
      </w:r>
      <w:r w:rsidR="00844CC5" w:rsidRPr="00710F89">
        <w:rPr>
          <w:color w:val="000000" w:themeColor="text1"/>
        </w:rPr>
        <w:t>. As a result of this assessment,</w:t>
      </w:r>
      <w:r w:rsidR="00F608B7" w:rsidRPr="00710F89">
        <w:rPr>
          <w:color w:val="000000" w:themeColor="text1"/>
        </w:rPr>
        <w:t xml:space="preserve"> a list of recommended changes and discussion topics </w:t>
      </w:r>
      <w:r w:rsidR="00710F89" w:rsidRPr="00710F89">
        <w:rPr>
          <w:color w:val="000000" w:themeColor="text1"/>
        </w:rPr>
        <w:t>have</w:t>
      </w:r>
      <w:r w:rsidR="00F608B7" w:rsidRPr="00710F89">
        <w:rPr>
          <w:color w:val="000000" w:themeColor="text1"/>
        </w:rPr>
        <w:t xml:space="preserve"> been developed to bring forward to faculty</w:t>
      </w:r>
      <w:r w:rsidR="0054514F">
        <w:rPr>
          <w:color w:val="000000" w:themeColor="text1"/>
        </w:rPr>
        <w:t xml:space="preserve"> </w:t>
      </w:r>
      <w:r w:rsidR="00F608B7" w:rsidRPr="00710F89">
        <w:rPr>
          <w:color w:val="000000" w:themeColor="text1"/>
        </w:rPr>
        <w:t>working with graduates</w:t>
      </w:r>
      <w:r w:rsidR="00E87538" w:rsidRPr="00710F89">
        <w:rPr>
          <w:color w:val="000000" w:themeColor="text1"/>
        </w:rPr>
        <w:t>.</w:t>
      </w:r>
      <w:r w:rsidR="00925E98" w:rsidRPr="00710F89">
        <w:rPr>
          <w:color w:val="000000" w:themeColor="text1"/>
        </w:rPr>
        <w:t xml:space="preserve"> In addition, this will be an ongoing</w:t>
      </w:r>
      <w:r w:rsidR="00464752" w:rsidRPr="00710F89">
        <w:rPr>
          <w:color w:val="000000" w:themeColor="text1"/>
        </w:rPr>
        <w:t xml:space="preserve"> graduate </w:t>
      </w:r>
      <w:r w:rsidR="00464752" w:rsidRPr="00957783">
        <w:t xml:space="preserve">assessment </w:t>
      </w:r>
      <w:r w:rsidR="00097CDA" w:rsidRPr="00957783">
        <w:t xml:space="preserve">project </w:t>
      </w:r>
      <w:r w:rsidR="00464752" w:rsidRPr="00957783">
        <w:t>this</w:t>
      </w:r>
      <w:r w:rsidR="00464752" w:rsidRPr="00710F89">
        <w:rPr>
          <w:color w:val="000000" w:themeColor="text1"/>
        </w:rPr>
        <w:t xml:space="preserve"> year</w:t>
      </w:r>
      <w:r w:rsidR="00710F89" w:rsidRPr="00710F89">
        <w:rPr>
          <w:color w:val="000000" w:themeColor="text1"/>
        </w:rPr>
        <w:t>,</w:t>
      </w:r>
      <w:r w:rsidR="00E1688C" w:rsidRPr="00710F89">
        <w:rPr>
          <w:color w:val="000000" w:themeColor="text1"/>
        </w:rPr>
        <w:t xml:space="preserve"> with a new set of documents</w:t>
      </w:r>
      <w:r w:rsidR="00B50D22" w:rsidRPr="00710F89">
        <w:rPr>
          <w:color w:val="000000" w:themeColor="text1"/>
        </w:rPr>
        <w:t xml:space="preserve"> and modified rubric</w:t>
      </w:r>
      <w:r w:rsidR="00925E98" w:rsidRPr="00710F89">
        <w:rPr>
          <w:color w:val="000000" w:themeColor="text1"/>
        </w:rPr>
        <w:t xml:space="preserve">. </w:t>
      </w:r>
    </w:p>
    <w:p w14:paraId="03088EFB" w14:textId="77777777" w:rsidR="000A6637" w:rsidRDefault="000A6637" w:rsidP="000A6637">
      <w:pPr>
        <w:pStyle w:val="ListParagraph"/>
        <w:numPr>
          <w:ilvl w:val="0"/>
          <w:numId w:val="12"/>
        </w:numPr>
        <w:ind w:left="270" w:hanging="270"/>
        <w:rPr>
          <w:b/>
        </w:rPr>
      </w:pPr>
      <w:r>
        <w:rPr>
          <w:b/>
        </w:rPr>
        <w:t>A/B: Graduate Assessment</w:t>
      </w:r>
    </w:p>
    <w:p w14:paraId="7A61E083" w14:textId="0CE82604" w:rsidR="000A6637" w:rsidRDefault="000A6637" w:rsidP="000A6637">
      <w:pPr>
        <w:ind w:left="270"/>
      </w:pPr>
      <w:r w:rsidRPr="00E45B0A">
        <w:t xml:space="preserve">The Department of Art is </w:t>
      </w:r>
      <w:r w:rsidR="00CE2436">
        <w:t>continuing</w:t>
      </w:r>
      <w:r w:rsidRPr="00E45B0A">
        <w:t xml:space="preserve"> </w:t>
      </w:r>
      <w:r w:rsidR="00CE2436">
        <w:t>to</w:t>
      </w:r>
      <w:r w:rsidR="000D514F">
        <w:t xml:space="preserve"> conduct</w:t>
      </w:r>
      <w:r w:rsidRPr="00E45B0A">
        <w:t xml:space="preserve"> assessment </w:t>
      </w:r>
      <w:r w:rsidR="00646DD7">
        <w:t>of</w:t>
      </w:r>
      <w:r w:rsidRPr="00E45B0A">
        <w:t xml:space="preserve"> the MA/MFA programs</w:t>
      </w:r>
      <w:r>
        <w:t>. The Asse</w:t>
      </w:r>
      <w:r w:rsidR="00293364">
        <w:t>ssment Committee has produced a</w:t>
      </w:r>
      <w:r>
        <w:t xml:space="preserve"> rubric to measure thesis projects from the Masters of Art and Masters of Fine Arts programs.</w:t>
      </w:r>
    </w:p>
    <w:p w14:paraId="17EEFDAD" w14:textId="193B4383" w:rsidR="000A6637" w:rsidRDefault="00710F89" w:rsidP="000A6637">
      <w:pPr>
        <w:ind w:left="270"/>
      </w:pPr>
      <w:r>
        <w:t xml:space="preserve">The </w:t>
      </w:r>
      <w:r w:rsidR="000A6637" w:rsidRPr="00710F89">
        <w:rPr>
          <w:color w:val="000000" w:themeColor="text1"/>
        </w:rPr>
        <w:t xml:space="preserve">rubric </w:t>
      </w:r>
      <w:r w:rsidRPr="00710F89">
        <w:rPr>
          <w:color w:val="000000" w:themeColor="text1"/>
        </w:rPr>
        <w:t>(Attachment 1)</w:t>
      </w:r>
      <w:r>
        <w:rPr>
          <w:b/>
          <w:color w:val="000000" w:themeColor="text1"/>
        </w:rPr>
        <w:t xml:space="preserve"> </w:t>
      </w:r>
      <w:r w:rsidR="000A6637" w:rsidRPr="00710F89">
        <w:rPr>
          <w:color w:val="000000" w:themeColor="text1"/>
        </w:rPr>
        <w:t xml:space="preserve">was </w:t>
      </w:r>
      <w:r w:rsidR="005B357D" w:rsidRPr="00710F89">
        <w:rPr>
          <w:color w:val="000000" w:themeColor="text1"/>
        </w:rPr>
        <w:t>developed</w:t>
      </w:r>
      <w:r w:rsidR="000A6637">
        <w:t xml:space="preserve"> to measure the current SLOs 1, 2, and 3 used for graduate study in visual art. </w:t>
      </w:r>
    </w:p>
    <w:p w14:paraId="4686989C" w14:textId="77777777" w:rsidR="000A6637" w:rsidRDefault="000A6637" w:rsidP="000A6637">
      <w:pPr>
        <w:numPr>
          <w:ilvl w:val="0"/>
          <w:numId w:val="13"/>
        </w:numPr>
        <w:spacing w:after="0" w:line="240" w:lineRule="auto"/>
      </w:pPr>
      <w:r w:rsidRPr="005A0711">
        <w:t>Master advanced knowledge, theories, and concepts about art; communication ideas and concepts through writing, speaking, and art making.</w:t>
      </w:r>
    </w:p>
    <w:p w14:paraId="34996C71" w14:textId="77777777" w:rsidR="000A6637" w:rsidRPr="005A0711" w:rsidRDefault="000A6637" w:rsidP="000A6637">
      <w:pPr>
        <w:spacing w:after="0" w:line="240" w:lineRule="auto"/>
        <w:ind w:left="720"/>
      </w:pPr>
    </w:p>
    <w:p w14:paraId="7CE207BC" w14:textId="77777777" w:rsidR="000A6637" w:rsidRDefault="000A6637" w:rsidP="000A6637">
      <w:pPr>
        <w:numPr>
          <w:ilvl w:val="0"/>
          <w:numId w:val="13"/>
        </w:numPr>
        <w:spacing w:after="0" w:line="240" w:lineRule="auto"/>
      </w:pPr>
      <w:r w:rsidRPr="005A0711">
        <w:t>Broaden the knowledge of contemporary art and the understanding of the theoretical, cultural and historical contexts of art through writing, speaking, and art making on advanced levels.</w:t>
      </w:r>
    </w:p>
    <w:p w14:paraId="064FAB97" w14:textId="77777777" w:rsidR="000A6637" w:rsidRPr="005A0711" w:rsidRDefault="000A6637" w:rsidP="000A6637">
      <w:pPr>
        <w:spacing w:after="0" w:line="240" w:lineRule="auto"/>
      </w:pPr>
    </w:p>
    <w:p w14:paraId="39766FBC" w14:textId="77777777" w:rsidR="000A6637" w:rsidRDefault="000A6637" w:rsidP="00046EB2">
      <w:pPr>
        <w:numPr>
          <w:ilvl w:val="0"/>
          <w:numId w:val="13"/>
        </w:numPr>
        <w:spacing w:after="0" w:line="240" w:lineRule="auto"/>
      </w:pPr>
      <w:r w:rsidRPr="005A0711">
        <w:t xml:space="preserve">Master processes of generating and solving problems in art; </w:t>
      </w:r>
      <w:proofErr w:type="gramStart"/>
      <w:r w:rsidRPr="005A0711">
        <w:t>analyze</w:t>
      </w:r>
      <w:proofErr w:type="gramEnd"/>
      <w:r w:rsidRPr="005A0711">
        <w:t>, interpret, and question traditional methodologies and preconceived notions of art and art making on an advanced level.</w:t>
      </w:r>
    </w:p>
    <w:p w14:paraId="0FA95BC3" w14:textId="77777777" w:rsidR="00046EB2" w:rsidRDefault="00046EB2" w:rsidP="00046EB2">
      <w:pPr>
        <w:spacing w:after="0" w:line="240" w:lineRule="auto"/>
      </w:pPr>
    </w:p>
    <w:p w14:paraId="478D658C" w14:textId="28DD5446" w:rsidR="0079157F" w:rsidRPr="002A7C09" w:rsidRDefault="00E51B73" w:rsidP="002A7C09">
      <w:pPr>
        <w:spacing w:after="0" w:line="240" w:lineRule="auto"/>
        <w:ind w:firstLine="360"/>
        <w:rPr>
          <w:b/>
          <w:color w:val="000000" w:themeColor="text1"/>
        </w:rPr>
      </w:pPr>
      <w:r w:rsidRPr="002A7C09">
        <w:rPr>
          <w:b/>
          <w:color w:val="000000" w:themeColor="text1"/>
        </w:rPr>
        <w:t>Current department SLOs are in line with the following University learning outcome</w:t>
      </w:r>
      <w:r w:rsidR="006C689A" w:rsidRPr="002A7C09">
        <w:rPr>
          <w:b/>
          <w:color w:val="000000" w:themeColor="text1"/>
        </w:rPr>
        <w:t>s</w:t>
      </w:r>
      <w:r w:rsidRPr="002A7C09">
        <w:rPr>
          <w:b/>
          <w:color w:val="000000" w:themeColor="text1"/>
        </w:rPr>
        <w:t>:</w:t>
      </w:r>
    </w:p>
    <w:p w14:paraId="7FDE2DD3" w14:textId="77777777" w:rsidR="00E51B73" w:rsidRDefault="00E51B73" w:rsidP="00E51B73">
      <w:pPr>
        <w:widowControl w:val="0"/>
        <w:numPr>
          <w:ilvl w:val="0"/>
          <w:numId w:val="25"/>
        </w:numPr>
        <w:tabs>
          <w:tab w:val="left" w:pos="220"/>
          <w:tab w:val="left" w:pos="720"/>
        </w:tabs>
        <w:autoSpaceDE w:val="0"/>
        <w:autoSpaceDN w:val="0"/>
        <w:adjustRightInd w:val="0"/>
        <w:spacing w:after="0" w:line="240" w:lineRule="auto"/>
        <w:rPr>
          <w:rFonts w:asciiTheme="majorHAnsi" w:hAnsiTheme="majorHAnsi" w:cs="MuseoSans-300"/>
          <w:color w:val="000000" w:themeColor="text1"/>
        </w:rPr>
      </w:pPr>
      <w:r w:rsidRPr="00E51B73">
        <w:rPr>
          <w:rFonts w:asciiTheme="majorHAnsi" w:hAnsiTheme="majorHAnsi" w:cs="MuseoSans-300"/>
          <w:color w:val="000000" w:themeColor="text1"/>
        </w:rPr>
        <w:t>Knowledge of Human Cultures and the Physical and Natural World: CSUN graduates understand the history and scope of human knowledge in the natural and social sciences and appreciate the diversity of aesthetic and cultural achievements throughout the world.</w:t>
      </w:r>
    </w:p>
    <w:p w14:paraId="4DA27232" w14:textId="77777777" w:rsidR="00371CBA" w:rsidRPr="00E51B73" w:rsidRDefault="00371CBA" w:rsidP="00371CBA">
      <w:pPr>
        <w:widowControl w:val="0"/>
        <w:tabs>
          <w:tab w:val="left" w:pos="220"/>
          <w:tab w:val="left" w:pos="720"/>
        </w:tabs>
        <w:autoSpaceDE w:val="0"/>
        <w:autoSpaceDN w:val="0"/>
        <w:adjustRightInd w:val="0"/>
        <w:spacing w:after="0" w:line="240" w:lineRule="auto"/>
        <w:ind w:left="720"/>
        <w:rPr>
          <w:rFonts w:asciiTheme="majorHAnsi" w:hAnsiTheme="majorHAnsi" w:cs="MuseoSans-300"/>
          <w:color w:val="000000" w:themeColor="text1"/>
        </w:rPr>
      </w:pPr>
    </w:p>
    <w:p w14:paraId="0990FE3A" w14:textId="77777777" w:rsidR="00E51B73" w:rsidRDefault="00E51B73" w:rsidP="00E51B73">
      <w:pPr>
        <w:widowControl w:val="0"/>
        <w:numPr>
          <w:ilvl w:val="0"/>
          <w:numId w:val="25"/>
        </w:numPr>
        <w:tabs>
          <w:tab w:val="left" w:pos="220"/>
          <w:tab w:val="left" w:pos="720"/>
        </w:tabs>
        <w:autoSpaceDE w:val="0"/>
        <w:autoSpaceDN w:val="0"/>
        <w:adjustRightInd w:val="0"/>
        <w:spacing w:after="0" w:line="240" w:lineRule="auto"/>
        <w:rPr>
          <w:rFonts w:asciiTheme="majorHAnsi" w:hAnsiTheme="majorHAnsi" w:cs="MuseoSans-300"/>
          <w:color w:val="000000" w:themeColor="text1"/>
        </w:rPr>
      </w:pPr>
      <w:r w:rsidRPr="00E51B73">
        <w:rPr>
          <w:rFonts w:asciiTheme="majorHAnsi" w:hAnsiTheme="majorHAnsi" w:cs="MuseoSans-300"/>
          <w:color w:val="000000" w:themeColor="text1"/>
        </w:rPr>
        <w:t xml:space="preserve">Intellectual and Practical Skills: CSUN graduates can effectively engage in inquiry and </w:t>
      </w:r>
      <w:proofErr w:type="gramStart"/>
      <w:r w:rsidRPr="00E51B73">
        <w:rPr>
          <w:rFonts w:asciiTheme="majorHAnsi" w:hAnsiTheme="majorHAnsi" w:cs="MuseoSans-300"/>
          <w:color w:val="000000" w:themeColor="text1"/>
        </w:rPr>
        <w:t>problem-solving</w:t>
      </w:r>
      <w:proofErr w:type="gramEnd"/>
      <w:r w:rsidRPr="00E51B73">
        <w:rPr>
          <w:rFonts w:asciiTheme="majorHAnsi" w:hAnsiTheme="majorHAnsi" w:cs="MuseoSans-300"/>
          <w:color w:val="000000" w:themeColor="text1"/>
        </w:rPr>
        <w:t>, critical analysis, and creative thinking; they have quantitative literacy, are information competent and appreciate the role of these as life-long learning skills.</w:t>
      </w:r>
    </w:p>
    <w:p w14:paraId="187CC9EE" w14:textId="77777777" w:rsidR="00371CBA" w:rsidRDefault="00371CBA" w:rsidP="00371CBA">
      <w:pPr>
        <w:widowControl w:val="0"/>
        <w:tabs>
          <w:tab w:val="left" w:pos="220"/>
          <w:tab w:val="left" w:pos="720"/>
        </w:tabs>
        <w:autoSpaceDE w:val="0"/>
        <w:autoSpaceDN w:val="0"/>
        <w:adjustRightInd w:val="0"/>
        <w:spacing w:after="0" w:line="240" w:lineRule="auto"/>
        <w:rPr>
          <w:rFonts w:asciiTheme="majorHAnsi" w:hAnsiTheme="majorHAnsi" w:cs="MuseoSans-300"/>
          <w:color w:val="000000" w:themeColor="text1"/>
        </w:rPr>
      </w:pPr>
    </w:p>
    <w:p w14:paraId="2982C2ED" w14:textId="77777777" w:rsidR="00371CBA" w:rsidRPr="00E51B73" w:rsidRDefault="00371CBA" w:rsidP="00371CBA">
      <w:pPr>
        <w:widowControl w:val="0"/>
        <w:tabs>
          <w:tab w:val="left" w:pos="220"/>
          <w:tab w:val="left" w:pos="720"/>
        </w:tabs>
        <w:autoSpaceDE w:val="0"/>
        <w:autoSpaceDN w:val="0"/>
        <w:adjustRightInd w:val="0"/>
        <w:spacing w:after="0" w:line="240" w:lineRule="auto"/>
        <w:ind w:left="720"/>
        <w:rPr>
          <w:rFonts w:asciiTheme="majorHAnsi" w:hAnsiTheme="majorHAnsi" w:cs="MuseoSans-300"/>
          <w:color w:val="000000" w:themeColor="text1"/>
        </w:rPr>
      </w:pPr>
    </w:p>
    <w:p w14:paraId="167D7571" w14:textId="29B80091" w:rsidR="0079157F" w:rsidRDefault="00E51B73" w:rsidP="00046EB2">
      <w:pPr>
        <w:widowControl w:val="0"/>
        <w:numPr>
          <w:ilvl w:val="0"/>
          <w:numId w:val="25"/>
        </w:numPr>
        <w:tabs>
          <w:tab w:val="left" w:pos="220"/>
          <w:tab w:val="left" w:pos="720"/>
        </w:tabs>
        <w:autoSpaceDE w:val="0"/>
        <w:autoSpaceDN w:val="0"/>
        <w:adjustRightInd w:val="0"/>
        <w:spacing w:after="0" w:line="240" w:lineRule="auto"/>
        <w:rPr>
          <w:rFonts w:asciiTheme="majorHAnsi" w:hAnsiTheme="majorHAnsi" w:cs="MuseoSans-300"/>
          <w:color w:val="000000" w:themeColor="text1"/>
        </w:rPr>
      </w:pPr>
      <w:r w:rsidRPr="00E51B73">
        <w:rPr>
          <w:rFonts w:asciiTheme="majorHAnsi" w:hAnsiTheme="majorHAnsi" w:cs="MuseoSans-300"/>
          <w:color w:val="000000" w:themeColor="text1"/>
        </w:rPr>
        <w:t>Communication Skills: CSUN graduates can communicate effectively through written, signed or spoken languages, through visual and audio media using text, video, graphics, and quantitative data, both individually and as a member of a team.</w:t>
      </w:r>
    </w:p>
    <w:p w14:paraId="065B5C0C" w14:textId="77777777" w:rsidR="00371CBA" w:rsidRPr="00E51B73" w:rsidRDefault="00371CBA" w:rsidP="00371CBA">
      <w:pPr>
        <w:widowControl w:val="0"/>
        <w:tabs>
          <w:tab w:val="left" w:pos="220"/>
          <w:tab w:val="left" w:pos="720"/>
        </w:tabs>
        <w:autoSpaceDE w:val="0"/>
        <w:autoSpaceDN w:val="0"/>
        <w:adjustRightInd w:val="0"/>
        <w:spacing w:after="0" w:line="240" w:lineRule="auto"/>
        <w:ind w:left="720"/>
        <w:rPr>
          <w:rFonts w:asciiTheme="majorHAnsi" w:hAnsiTheme="majorHAnsi" w:cs="MuseoSans-300"/>
          <w:color w:val="000000" w:themeColor="text1"/>
        </w:rPr>
      </w:pPr>
    </w:p>
    <w:p w14:paraId="42C09065" w14:textId="4847E602" w:rsidR="00293364" w:rsidRPr="00710F89" w:rsidRDefault="00D01BEC" w:rsidP="00EF7032">
      <w:pPr>
        <w:spacing w:after="0" w:line="240" w:lineRule="auto"/>
        <w:ind w:left="270"/>
        <w:rPr>
          <w:color w:val="000000" w:themeColor="text1"/>
        </w:rPr>
      </w:pPr>
      <w:r w:rsidRPr="00957783">
        <w:rPr>
          <w:u w:val="single"/>
        </w:rPr>
        <w:t xml:space="preserve">Rubric: </w:t>
      </w:r>
      <w:r w:rsidR="00BD6056" w:rsidRPr="00957783">
        <w:t>After</w:t>
      </w:r>
      <w:r w:rsidR="000A6637" w:rsidRPr="00957783">
        <w:t xml:space="preserve"> a preliminary norming of the rubric</w:t>
      </w:r>
      <w:r w:rsidR="00BD6056" w:rsidRPr="00957783">
        <w:t xml:space="preserve"> and applying</w:t>
      </w:r>
      <w:r w:rsidR="00033D44" w:rsidRPr="00957783">
        <w:t xml:space="preserve"> </w:t>
      </w:r>
      <w:r w:rsidR="00BD6056" w:rsidRPr="00957783">
        <w:t>initial changes</w:t>
      </w:r>
      <w:r w:rsidR="00CF3105" w:rsidRPr="00957783">
        <w:t xml:space="preserve"> to the text</w:t>
      </w:r>
      <w:r w:rsidR="000A6637" w:rsidRPr="00957783">
        <w:t xml:space="preserve">, </w:t>
      </w:r>
      <w:r w:rsidR="00BD6056" w:rsidRPr="00957783">
        <w:t>the committee still found ambiguous language</w:t>
      </w:r>
      <w:r w:rsidR="00033D44" w:rsidRPr="00957783">
        <w:t xml:space="preserve"> within the instrument</w:t>
      </w:r>
      <w:r w:rsidR="00BD6056" w:rsidRPr="00957783">
        <w:t>, specifically in the “Historical Knowledge” and “Understanding Context”</w:t>
      </w:r>
      <w:r w:rsidR="00033D44" w:rsidRPr="00957783">
        <w:t xml:space="preserve"> columns (</w:t>
      </w:r>
      <w:r w:rsidR="00CC1A62" w:rsidRPr="00957783">
        <w:t xml:space="preserve">Attachment </w:t>
      </w:r>
      <w:r w:rsidR="00033D44" w:rsidRPr="00957783">
        <w:t>1).</w:t>
      </w:r>
      <w:r w:rsidR="00597C1D" w:rsidRPr="00957783">
        <w:t xml:space="preserve"> </w:t>
      </w:r>
      <w:r w:rsidR="00293364" w:rsidRPr="00957783">
        <w:t xml:space="preserve">This language initiated lengthy discussion amongst committee members about our new draft program SLOs, </w:t>
      </w:r>
      <w:r w:rsidR="00710F89" w:rsidRPr="00957783">
        <w:t xml:space="preserve">(Attachment 2) </w:t>
      </w:r>
      <w:r w:rsidR="00293364" w:rsidRPr="00957783">
        <w:t xml:space="preserve">and goals of our various programs. </w:t>
      </w:r>
      <w:r w:rsidRPr="00957783">
        <w:t>As mentioned above,</w:t>
      </w:r>
      <w:r>
        <w:rPr>
          <w:color w:val="000000" w:themeColor="text1"/>
        </w:rPr>
        <w:t xml:space="preserve"> t</w:t>
      </w:r>
      <w:r w:rsidR="00293364" w:rsidRPr="00710F89">
        <w:rPr>
          <w:color w:val="000000" w:themeColor="text1"/>
        </w:rPr>
        <w:t>hese discussions have contributed to a list of suggested changes and points of discussion for graduate faculty in the art department</w:t>
      </w:r>
      <w:r w:rsidR="00710F89" w:rsidRPr="00710F89">
        <w:rPr>
          <w:color w:val="000000" w:themeColor="text1"/>
        </w:rPr>
        <w:t>. These</w:t>
      </w:r>
      <w:r w:rsidR="00293364" w:rsidRPr="00710F89">
        <w:rPr>
          <w:color w:val="000000" w:themeColor="text1"/>
        </w:rPr>
        <w:t xml:space="preserve"> changes and points of discussion will be presented </w:t>
      </w:r>
      <w:r w:rsidR="00B450CB" w:rsidRPr="00710F89">
        <w:rPr>
          <w:color w:val="000000" w:themeColor="text1"/>
        </w:rPr>
        <w:t xml:space="preserve">to faculty </w:t>
      </w:r>
      <w:r w:rsidR="00293364" w:rsidRPr="00710F89">
        <w:rPr>
          <w:color w:val="000000" w:themeColor="text1"/>
        </w:rPr>
        <w:t xml:space="preserve">this year as part of closing-the-loop activities for this </w:t>
      </w:r>
      <w:r w:rsidR="001E4720" w:rsidRPr="00710F89">
        <w:rPr>
          <w:color w:val="000000" w:themeColor="text1"/>
        </w:rPr>
        <w:t xml:space="preserve">part of the </w:t>
      </w:r>
      <w:r w:rsidR="00293364" w:rsidRPr="00710F89">
        <w:rPr>
          <w:color w:val="000000" w:themeColor="text1"/>
        </w:rPr>
        <w:t>assessment.</w:t>
      </w:r>
    </w:p>
    <w:p w14:paraId="1D57A48C" w14:textId="77777777" w:rsidR="00293364" w:rsidRPr="00710F89" w:rsidRDefault="00293364" w:rsidP="00EF7032">
      <w:pPr>
        <w:spacing w:after="0" w:line="240" w:lineRule="auto"/>
        <w:ind w:left="270"/>
        <w:rPr>
          <w:color w:val="000000" w:themeColor="text1"/>
        </w:rPr>
      </w:pPr>
    </w:p>
    <w:p w14:paraId="1C942E23" w14:textId="03C0BF0D" w:rsidR="00D207A7" w:rsidRPr="00710F89" w:rsidRDefault="00597C1D" w:rsidP="00EF7032">
      <w:pPr>
        <w:spacing w:after="0" w:line="240" w:lineRule="auto"/>
        <w:ind w:left="270"/>
        <w:rPr>
          <w:color w:val="000000" w:themeColor="text1"/>
        </w:rPr>
      </w:pPr>
      <w:r w:rsidRPr="00710F89">
        <w:rPr>
          <w:color w:val="000000" w:themeColor="text1"/>
        </w:rPr>
        <w:t xml:space="preserve">While scoring </w:t>
      </w:r>
      <w:r w:rsidR="00B450CB" w:rsidRPr="00710F89">
        <w:rPr>
          <w:color w:val="000000" w:themeColor="text1"/>
        </w:rPr>
        <w:t xml:space="preserve">the </w:t>
      </w:r>
      <w:r w:rsidRPr="00957783">
        <w:t>selected theses</w:t>
      </w:r>
      <w:r w:rsidR="00B450CB" w:rsidRPr="00957783">
        <w:t xml:space="preserve"> documents</w:t>
      </w:r>
      <w:r w:rsidRPr="00957783">
        <w:t xml:space="preserve">, the committee agreed to only refer to the thesis document </w:t>
      </w:r>
      <w:r w:rsidR="00572617" w:rsidRPr="00957783">
        <w:t xml:space="preserve">itself </w:t>
      </w:r>
      <w:r w:rsidRPr="00957783">
        <w:t>for scoring</w:t>
      </w:r>
      <w:r w:rsidR="00C40312" w:rsidRPr="00957783">
        <w:t>,</w:t>
      </w:r>
      <w:r w:rsidR="00710F89" w:rsidRPr="00957783">
        <w:t xml:space="preserve"> versus</w:t>
      </w:r>
      <w:r w:rsidR="00B450CB" w:rsidRPr="00957783">
        <w:t xml:space="preserve"> </w:t>
      </w:r>
      <w:r w:rsidR="00572617" w:rsidRPr="00957783">
        <w:t>actual exhibitions (th</w:t>
      </w:r>
      <w:r w:rsidR="00C40312" w:rsidRPr="00957783">
        <w:t>at are no longer available</w:t>
      </w:r>
      <w:r w:rsidR="00D66ADB" w:rsidRPr="00957783">
        <w:t xml:space="preserve"> to view</w:t>
      </w:r>
      <w:r w:rsidR="00C40312" w:rsidRPr="00957783">
        <w:t xml:space="preserve">), </w:t>
      </w:r>
      <w:r w:rsidR="00B450CB" w:rsidRPr="00957783">
        <w:t>prior knowledge or experience with/about the student</w:t>
      </w:r>
      <w:r w:rsidR="000E46D3" w:rsidRPr="00957783">
        <w:t xml:space="preserve"> that faculty may have</w:t>
      </w:r>
      <w:r w:rsidR="00B450CB" w:rsidRPr="00957783">
        <w:t>, for</w:t>
      </w:r>
      <w:r w:rsidR="00B450CB" w:rsidRPr="00710F89">
        <w:rPr>
          <w:color w:val="000000" w:themeColor="text1"/>
        </w:rPr>
        <w:t xml:space="preserve"> example</w:t>
      </w:r>
      <w:r w:rsidRPr="00710F89">
        <w:rPr>
          <w:color w:val="000000" w:themeColor="text1"/>
        </w:rPr>
        <w:t>. All other references</w:t>
      </w:r>
      <w:r w:rsidR="00710F89" w:rsidRPr="00710F89">
        <w:rPr>
          <w:color w:val="000000" w:themeColor="text1"/>
        </w:rPr>
        <w:t>,</w:t>
      </w:r>
      <w:r w:rsidRPr="00710F89">
        <w:rPr>
          <w:color w:val="000000" w:themeColor="text1"/>
        </w:rPr>
        <w:t xml:space="preserve"> </w:t>
      </w:r>
      <w:r w:rsidR="00D05E3F" w:rsidRPr="00710F89">
        <w:rPr>
          <w:color w:val="000000" w:themeColor="text1"/>
        </w:rPr>
        <w:t>aside from</w:t>
      </w:r>
      <w:r w:rsidRPr="00710F89">
        <w:rPr>
          <w:color w:val="000000" w:themeColor="text1"/>
        </w:rPr>
        <w:t xml:space="preserve"> the document, whether </w:t>
      </w:r>
      <w:r w:rsidR="001B403A" w:rsidRPr="00710F89">
        <w:rPr>
          <w:color w:val="000000" w:themeColor="text1"/>
        </w:rPr>
        <w:t>known</w:t>
      </w:r>
      <w:r w:rsidRPr="00710F89">
        <w:rPr>
          <w:color w:val="000000" w:themeColor="text1"/>
        </w:rPr>
        <w:t xml:space="preserve"> or implied, </w:t>
      </w:r>
      <w:r w:rsidR="008F4A44" w:rsidRPr="00710F89">
        <w:rPr>
          <w:color w:val="000000" w:themeColor="text1"/>
        </w:rPr>
        <w:t xml:space="preserve">did </w:t>
      </w:r>
      <w:r w:rsidRPr="00710F89">
        <w:rPr>
          <w:color w:val="000000" w:themeColor="text1"/>
        </w:rPr>
        <w:t xml:space="preserve">not </w:t>
      </w:r>
      <w:r w:rsidR="00415071" w:rsidRPr="00710F89">
        <w:rPr>
          <w:color w:val="000000" w:themeColor="text1"/>
        </w:rPr>
        <w:t xml:space="preserve">(explicitly, anyway) </w:t>
      </w:r>
      <w:r w:rsidRPr="00710F89">
        <w:rPr>
          <w:color w:val="000000" w:themeColor="text1"/>
        </w:rPr>
        <w:t>have any bearing on scoring.</w:t>
      </w:r>
      <w:r w:rsidR="00D52E0C" w:rsidRPr="00710F89">
        <w:rPr>
          <w:color w:val="000000" w:themeColor="text1"/>
        </w:rPr>
        <w:t xml:space="preserve"> </w:t>
      </w:r>
    </w:p>
    <w:p w14:paraId="4500D862" w14:textId="77777777" w:rsidR="00D207A7" w:rsidRDefault="00D207A7" w:rsidP="00EF7032">
      <w:pPr>
        <w:spacing w:after="0" w:line="240" w:lineRule="auto"/>
        <w:ind w:left="270"/>
      </w:pPr>
    </w:p>
    <w:p w14:paraId="69215510" w14:textId="1060921D" w:rsidR="00213EF4" w:rsidRPr="00957783" w:rsidRDefault="00D207A7" w:rsidP="00F949A1">
      <w:pPr>
        <w:spacing w:after="0" w:line="240" w:lineRule="auto"/>
        <w:ind w:left="270"/>
      </w:pPr>
      <w:r w:rsidRPr="00710F89">
        <w:rPr>
          <w:color w:val="000000" w:themeColor="text1"/>
          <w:u w:val="single"/>
        </w:rPr>
        <w:t xml:space="preserve">Results of Analysis: </w:t>
      </w:r>
      <w:r w:rsidR="006A2073" w:rsidRPr="00710F89">
        <w:rPr>
          <w:color w:val="000000" w:themeColor="text1"/>
        </w:rPr>
        <w:t>The commit</w:t>
      </w:r>
      <w:r w:rsidR="00996069" w:rsidRPr="00710F89">
        <w:rPr>
          <w:color w:val="000000" w:themeColor="text1"/>
        </w:rPr>
        <w:t xml:space="preserve">tee found that the terms used </w:t>
      </w:r>
      <w:r w:rsidR="00E24299" w:rsidRPr="00710F89">
        <w:rPr>
          <w:color w:val="000000" w:themeColor="text1"/>
        </w:rPr>
        <w:t xml:space="preserve">on the </w:t>
      </w:r>
      <w:r w:rsidR="00E24299" w:rsidRPr="00957783">
        <w:t xml:space="preserve">rubric </w:t>
      </w:r>
      <w:r w:rsidR="004029F2" w:rsidRPr="00957783">
        <w:t xml:space="preserve">and in the current program SLOs </w:t>
      </w:r>
      <w:r w:rsidR="006A2073" w:rsidRPr="00957783">
        <w:t xml:space="preserve">were not expansive enough to embrace </w:t>
      </w:r>
      <w:r w:rsidRPr="00957783">
        <w:t xml:space="preserve">21st century </w:t>
      </w:r>
      <w:r w:rsidR="006A2073" w:rsidRPr="00957783">
        <w:t xml:space="preserve">connections </w:t>
      </w:r>
      <w:r w:rsidR="00996069" w:rsidRPr="00957783">
        <w:t xml:space="preserve">and concepts </w:t>
      </w:r>
      <w:r w:rsidRPr="00957783">
        <w:t>such as:</w:t>
      </w:r>
      <w:r w:rsidR="006A2073" w:rsidRPr="00957783">
        <w:t xml:space="preserve"> lo</w:t>
      </w:r>
      <w:r w:rsidRPr="00957783">
        <w:t>cal, national, global inclusion; cultural context; visual culture references;</w:t>
      </w:r>
      <w:r w:rsidR="006A2073" w:rsidRPr="00957783">
        <w:t xml:space="preserve"> material culture reference</w:t>
      </w:r>
      <w:r w:rsidRPr="00957783">
        <w:t>s;</w:t>
      </w:r>
      <w:r w:rsidR="006A2073" w:rsidRPr="00957783">
        <w:t xml:space="preserve"> and </w:t>
      </w:r>
      <w:r w:rsidRPr="00957783">
        <w:t xml:space="preserve">specifically </w:t>
      </w:r>
      <w:r w:rsidR="006A2073" w:rsidRPr="00957783">
        <w:t>art historical reference</w:t>
      </w:r>
      <w:r w:rsidRPr="00957783">
        <w:t>s</w:t>
      </w:r>
      <w:r w:rsidR="00E24299" w:rsidRPr="00957783">
        <w:t xml:space="preserve"> </w:t>
      </w:r>
      <w:r w:rsidR="00710F89" w:rsidRPr="00957783">
        <w:t xml:space="preserve">(Attachment 1). </w:t>
      </w:r>
      <w:r w:rsidR="000E26EF" w:rsidRPr="00957783">
        <w:t xml:space="preserve">Terms such as </w:t>
      </w:r>
      <w:r w:rsidR="00E34FA4" w:rsidRPr="00957783">
        <w:t>“</w:t>
      </w:r>
      <w:r w:rsidR="00D52E0C" w:rsidRPr="00957783">
        <w:t>Historical knowledge</w:t>
      </w:r>
      <w:r w:rsidR="00E34FA4" w:rsidRPr="00957783">
        <w:t>”</w:t>
      </w:r>
      <w:r w:rsidR="000E26EF" w:rsidRPr="00957783">
        <w:t xml:space="preserve">, for example, </w:t>
      </w:r>
      <w:r w:rsidR="00D52E0C" w:rsidRPr="00957783">
        <w:t>will be redefined</w:t>
      </w:r>
      <w:r w:rsidRPr="00957783">
        <w:t xml:space="preserve"> or elaborated</w:t>
      </w:r>
      <w:r w:rsidR="00D52E0C" w:rsidRPr="00957783">
        <w:t xml:space="preserve"> to reflect the committee’s</w:t>
      </w:r>
      <w:r w:rsidR="00CC6E8F" w:rsidRPr="00957783">
        <w:t xml:space="preserve"> discoveries</w:t>
      </w:r>
      <w:r w:rsidR="00D52E0C" w:rsidRPr="00957783">
        <w:t>.</w:t>
      </w:r>
      <w:r w:rsidR="00D72059" w:rsidRPr="00957783">
        <w:t xml:space="preserve"> </w:t>
      </w:r>
      <w:r w:rsidR="000A6637" w:rsidRPr="00957783">
        <w:t xml:space="preserve">The committee also </w:t>
      </w:r>
      <w:r w:rsidR="00104FA4" w:rsidRPr="00957783">
        <w:t xml:space="preserve">discussed some </w:t>
      </w:r>
      <w:r w:rsidR="000A6637" w:rsidRPr="00957783">
        <w:t xml:space="preserve">standardizing </w:t>
      </w:r>
      <w:r w:rsidR="00104FA4" w:rsidRPr="00957783">
        <w:t xml:space="preserve">of </w:t>
      </w:r>
      <w:r w:rsidR="000A6637" w:rsidRPr="00957783">
        <w:t xml:space="preserve">the department’s written thesis format, in order to </w:t>
      </w:r>
      <w:r w:rsidR="00104FA4" w:rsidRPr="00957783">
        <w:t xml:space="preserve">realize </w:t>
      </w:r>
      <w:r w:rsidR="000A6637" w:rsidRPr="00957783">
        <w:t xml:space="preserve">specific types of content in all published </w:t>
      </w:r>
      <w:r w:rsidR="00104FA4" w:rsidRPr="00957783">
        <w:t xml:space="preserve">culminating </w:t>
      </w:r>
      <w:r w:rsidR="000A6637" w:rsidRPr="00957783">
        <w:t xml:space="preserve">documents. This </w:t>
      </w:r>
      <w:r w:rsidR="00104FA4" w:rsidRPr="00957783">
        <w:t>suggested change may depend on findings in this year's</w:t>
      </w:r>
      <w:r w:rsidR="000A6637" w:rsidRPr="00957783">
        <w:t xml:space="preserve"> new selection of documents to be assessed.</w:t>
      </w:r>
      <w:r w:rsidR="005678F3" w:rsidRPr="00957783">
        <w:t xml:space="preserve"> </w:t>
      </w:r>
      <w:r w:rsidR="00F20CE0" w:rsidRPr="00957783">
        <w:t>Interestingly, another</w:t>
      </w:r>
      <w:r w:rsidR="001131FF" w:rsidRPr="00957783">
        <w:t xml:space="preserve"> likely</w:t>
      </w:r>
      <w:r w:rsidR="00F20CE0" w:rsidRPr="00957783">
        <w:t xml:space="preserve"> indicator of success (</w:t>
      </w:r>
      <w:r w:rsidR="00213EF4" w:rsidRPr="00957783">
        <w:t>more or less</w:t>
      </w:r>
      <w:r w:rsidR="00F20CE0" w:rsidRPr="00957783">
        <w:t xml:space="preserve">) in the culminating project in </w:t>
      </w:r>
      <w:r w:rsidR="00213EF4" w:rsidRPr="00957783">
        <w:t xml:space="preserve">both </w:t>
      </w:r>
      <w:r w:rsidR="001131FF" w:rsidRPr="00957783">
        <w:t xml:space="preserve">visual and written </w:t>
      </w:r>
      <w:proofErr w:type="gramStart"/>
      <w:r w:rsidR="001131FF" w:rsidRPr="00957783">
        <w:t>form,</w:t>
      </w:r>
      <w:proofErr w:type="gramEnd"/>
      <w:r w:rsidR="001131FF" w:rsidRPr="00957783">
        <w:t xml:space="preserve"> is </w:t>
      </w:r>
      <w:r w:rsidR="00F20CE0" w:rsidRPr="00957783">
        <w:t>a time factor</w:t>
      </w:r>
      <w:r w:rsidR="00213EF4" w:rsidRPr="00957783">
        <w:t>.</w:t>
      </w:r>
      <w:r w:rsidR="00F20CE0" w:rsidRPr="00957783">
        <w:t xml:space="preserve">  It appears to be possible that an MA student, who has fewer courses and a shorter projected period for completion, might perform better if they take more time</w:t>
      </w:r>
      <w:r w:rsidR="006F3B30" w:rsidRPr="00957783">
        <w:t xml:space="preserve"> than is minimally allowed</w:t>
      </w:r>
      <w:r w:rsidR="001131FF" w:rsidRPr="00957783">
        <w:t xml:space="preserve"> to complete </w:t>
      </w:r>
      <w:r w:rsidR="00213EF4" w:rsidRPr="00957783">
        <w:t>the degree program</w:t>
      </w:r>
      <w:r w:rsidR="006F3B30" w:rsidRPr="00957783">
        <w:t>.  An MFA stu</w:t>
      </w:r>
      <w:r w:rsidR="00213EF4" w:rsidRPr="00957783">
        <w:t>dent, with more coursework and a generally l</w:t>
      </w:r>
      <w:r w:rsidR="006F3B30" w:rsidRPr="00957783">
        <w:t>onger time period projected for completion, appears to reach a higher and deeper level of visual wo</w:t>
      </w:r>
      <w:r w:rsidR="00213EF4" w:rsidRPr="00957783">
        <w:t>rk and conceptual understanding</w:t>
      </w:r>
      <w:r w:rsidR="006F3B30" w:rsidRPr="00957783">
        <w:t xml:space="preserve">. However, if the </w:t>
      </w:r>
      <w:r w:rsidR="00213EF4" w:rsidRPr="00957783">
        <w:t xml:space="preserve">MFA </w:t>
      </w:r>
      <w:r w:rsidR="006F3B30" w:rsidRPr="00957783">
        <w:t xml:space="preserve">student takes only the minimal time allowed, they could be on par </w:t>
      </w:r>
      <w:r w:rsidR="00213EF4" w:rsidRPr="00957783">
        <w:t xml:space="preserve">in level of achievement </w:t>
      </w:r>
      <w:r w:rsidR="006F3B30" w:rsidRPr="00957783">
        <w:t>with an MA student</w:t>
      </w:r>
      <w:r w:rsidR="00213EF4" w:rsidRPr="00957783">
        <w:t xml:space="preserve"> who</w:t>
      </w:r>
      <w:r w:rsidR="001131FF" w:rsidRPr="00957783">
        <w:t xml:space="preserve"> takes the maximum time allowed</w:t>
      </w:r>
      <w:r w:rsidR="006F3B30" w:rsidRPr="00957783">
        <w:t xml:space="preserve">. </w:t>
      </w:r>
      <w:r w:rsidR="001131FF" w:rsidRPr="00957783">
        <w:t>This will be part of ongoing discussion in continuing graduate assessment but at this time there are no recommended changes in mind</w:t>
      </w:r>
      <w:r w:rsidR="007544C4" w:rsidRPr="00957783">
        <w:t xml:space="preserve"> regarding this issue</w:t>
      </w:r>
      <w:r w:rsidR="001131FF" w:rsidRPr="00957783">
        <w:t>.</w:t>
      </w:r>
    </w:p>
    <w:p w14:paraId="4A0F7DA0" w14:textId="77777777" w:rsidR="00213EF4" w:rsidRDefault="00213EF4" w:rsidP="00F20CE0">
      <w:pPr>
        <w:spacing w:after="0" w:line="240" w:lineRule="auto"/>
        <w:ind w:left="270"/>
      </w:pPr>
    </w:p>
    <w:p w14:paraId="785B0E82" w14:textId="63D22478" w:rsidR="008D1BDA" w:rsidRDefault="00213EF4" w:rsidP="008D1BDA">
      <w:pPr>
        <w:spacing w:after="0" w:line="240" w:lineRule="auto"/>
        <w:ind w:left="270"/>
      </w:pPr>
      <w:r>
        <w:t xml:space="preserve">In addition to the above noted points, required </w:t>
      </w:r>
      <w:r w:rsidR="00F20CE0" w:rsidRPr="00597C1D">
        <w:t xml:space="preserve">differences </w:t>
      </w:r>
      <w:r>
        <w:t xml:space="preserve">in the amount and type of writing </w:t>
      </w:r>
      <w:r w:rsidR="00F20CE0" w:rsidRPr="00597C1D">
        <w:t xml:space="preserve">between MFA and MA will </w:t>
      </w:r>
      <w:r w:rsidR="00F20CE0">
        <w:t xml:space="preserve">also </w:t>
      </w:r>
      <w:r w:rsidR="00F20CE0" w:rsidRPr="00597C1D">
        <w:t xml:space="preserve">be discussed with </w:t>
      </w:r>
      <w:r>
        <w:t xml:space="preserve">graduate </w:t>
      </w:r>
      <w:r w:rsidR="00F20CE0" w:rsidRPr="00597C1D">
        <w:t>faculty.</w:t>
      </w:r>
      <w:r>
        <w:t xml:space="preserve"> </w:t>
      </w:r>
      <w:r w:rsidR="008D1BDA">
        <w:t xml:space="preserve">During our graduate assessment </w:t>
      </w:r>
      <w:r w:rsidR="008D1BDA" w:rsidRPr="00710F89">
        <w:rPr>
          <w:color w:val="000000" w:themeColor="text1"/>
        </w:rPr>
        <w:t>project, the committee</w:t>
      </w:r>
      <w:r w:rsidR="008D1BDA">
        <w:t xml:space="preserve"> noted that the resulting theses </w:t>
      </w:r>
      <w:r w:rsidR="008F643F">
        <w:t xml:space="preserve">vary in format, content </w:t>
      </w:r>
      <w:r w:rsidR="008D1BDA">
        <w:t>and organization</w:t>
      </w:r>
      <w:r w:rsidR="008D1BDA" w:rsidRPr="00997BD2">
        <w:t xml:space="preserve">. </w:t>
      </w:r>
      <w:r w:rsidR="008D1BDA">
        <w:t xml:space="preserve">The committee designated points of discussion on writing requirements for </w:t>
      </w:r>
      <w:r w:rsidR="008D1BDA" w:rsidRPr="00997BD2">
        <w:t>formatting</w:t>
      </w:r>
      <w:r w:rsidR="008D1BDA">
        <w:t xml:space="preserve"> that include:</w:t>
      </w:r>
    </w:p>
    <w:p w14:paraId="58488EA8" w14:textId="4A5C916E" w:rsidR="008D1BDA" w:rsidRPr="00997BD2" w:rsidRDefault="008D1BDA" w:rsidP="008D1BDA">
      <w:pPr>
        <w:numPr>
          <w:ilvl w:val="0"/>
          <w:numId w:val="15"/>
        </w:numPr>
        <w:spacing w:after="0" w:line="240" w:lineRule="auto"/>
      </w:pPr>
      <w:r>
        <w:t>Required o</w:t>
      </w:r>
      <w:r w:rsidRPr="00997BD2">
        <w:t>rganizing principles/sections for a culminating project writing</w:t>
      </w:r>
    </w:p>
    <w:p w14:paraId="72959F91" w14:textId="7C85FA22" w:rsidR="008D1BDA" w:rsidRPr="00997BD2" w:rsidRDefault="008D1BDA" w:rsidP="008D1BDA">
      <w:pPr>
        <w:numPr>
          <w:ilvl w:val="0"/>
          <w:numId w:val="15"/>
        </w:numPr>
        <w:spacing w:after="0" w:line="240" w:lineRule="auto"/>
      </w:pPr>
      <w:r>
        <w:t>Requirements or standardized format for c</w:t>
      </w:r>
      <w:r w:rsidRPr="00997BD2">
        <w:t>ulminating oral review/presentation of thesis</w:t>
      </w:r>
    </w:p>
    <w:p w14:paraId="48D2AFA7" w14:textId="5A426E8E" w:rsidR="008D1BDA" w:rsidRDefault="008D1BDA" w:rsidP="008D1BDA">
      <w:pPr>
        <w:numPr>
          <w:ilvl w:val="0"/>
          <w:numId w:val="15"/>
        </w:numPr>
        <w:spacing w:after="0" w:line="240" w:lineRule="auto"/>
      </w:pPr>
      <w:r>
        <w:t xml:space="preserve">Required </w:t>
      </w:r>
      <w:r w:rsidR="00655EB6" w:rsidRPr="00957783">
        <w:t xml:space="preserve">content </w:t>
      </w:r>
      <w:r w:rsidRPr="00957783">
        <w:t>framework</w:t>
      </w:r>
      <w:r w:rsidRPr="00997BD2">
        <w:t xml:space="preserve"> for </w:t>
      </w:r>
      <w:r>
        <w:t>graduate inquiry</w:t>
      </w:r>
    </w:p>
    <w:p w14:paraId="2A6AA620" w14:textId="77777777" w:rsidR="008D1BDA" w:rsidRDefault="008D1BDA" w:rsidP="00817629">
      <w:pPr>
        <w:tabs>
          <w:tab w:val="left" w:pos="180"/>
        </w:tabs>
        <w:spacing w:after="0" w:line="240" w:lineRule="auto"/>
      </w:pPr>
    </w:p>
    <w:p w14:paraId="45B587C1" w14:textId="1F90AFD5" w:rsidR="00817629" w:rsidRPr="00957783" w:rsidRDefault="00213EF4" w:rsidP="00957783">
      <w:pPr>
        <w:tabs>
          <w:tab w:val="left" w:pos="270"/>
        </w:tabs>
        <w:spacing w:after="0" w:line="240" w:lineRule="auto"/>
        <w:ind w:left="270"/>
      </w:pPr>
      <w:r w:rsidRPr="00957783">
        <w:t>It appears that expectations in writing for MA students are</w:t>
      </w:r>
      <w:r w:rsidR="00D63AEE" w:rsidRPr="00957783">
        <w:t xml:space="preserve"> different</w:t>
      </w:r>
      <w:r w:rsidR="00E75773" w:rsidRPr="00957783">
        <w:t xml:space="preserve"> than MFA</w:t>
      </w:r>
      <w:r w:rsidRPr="00957783">
        <w:t xml:space="preserve"> in terms </w:t>
      </w:r>
      <w:r w:rsidR="00E75773" w:rsidRPr="00957783">
        <w:t xml:space="preserve">of </w:t>
      </w:r>
      <w:r w:rsidRPr="00957783">
        <w:t xml:space="preserve">making connections, </w:t>
      </w:r>
      <w:r w:rsidR="00D63AEE" w:rsidRPr="00957783">
        <w:t xml:space="preserve">synthesis and analysis of their </w:t>
      </w:r>
      <w:r w:rsidRPr="00957783">
        <w:t>work and other artists or schola</w:t>
      </w:r>
      <w:r w:rsidR="004025F1" w:rsidRPr="00957783">
        <w:t xml:space="preserve">rs, for example. </w:t>
      </w:r>
      <w:r w:rsidR="00D63AEE" w:rsidRPr="00957783">
        <w:t xml:space="preserve">The MFA is intended to be more in-depth and to take more </w:t>
      </w:r>
      <w:proofErr w:type="gramStart"/>
      <w:r w:rsidR="00D63AEE" w:rsidRPr="00957783">
        <w:t>time,</w:t>
      </w:r>
      <w:proofErr w:type="gramEnd"/>
      <w:r w:rsidR="00D63AEE" w:rsidRPr="00957783">
        <w:t xml:space="preserve"> therefore the written document would be naturally more extensive. </w:t>
      </w:r>
      <w:r w:rsidR="008D1BDA" w:rsidRPr="00957783">
        <w:t>The committee discussed the possible use of a</w:t>
      </w:r>
    </w:p>
    <w:p w14:paraId="32732C84" w14:textId="0CB64C88" w:rsidR="00F949A1" w:rsidRPr="00957783" w:rsidRDefault="008D1BDA" w:rsidP="00957783">
      <w:pPr>
        <w:tabs>
          <w:tab w:val="left" w:pos="270"/>
        </w:tabs>
        <w:spacing w:after="0" w:line="240" w:lineRule="auto"/>
        <w:ind w:left="270"/>
      </w:pPr>
      <w:proofErr w:type="gramStart"/>
      <w:r w:rsidRPr="00957783">
        <w:t>repository</w:t>
      </w:r>
      <w:proofErr w:type="gramEnd"/>
      <w:r w:rsidRPr="00957783">
        <w:t xml:space="preserve"> for graduate work</w:t>
      </w:r>
      <w:r w:rsidR="00D63AEE" w:rsidRPr="00957783">
        <w:t xml:space="preserve"> in progress</w:t>
      </w:r>
      <w:r w:rsidRPr="00957783">
        <w:t xml:space="preserve">, to document culminating experiences for graduate students. The implementation of this repository </w:t>
      </w:r>
      <w:r w:rsidR="00151A31" w:rsidRPr="00957783">
        <w:t xml:space="preserve">could help </w:t>
      </w:r>
      <w:r w:rsidRPr="00957783">
        <w:t>demonstrate the evolution of graduate work for the duration of the entire MFA and MA programs.  In addition, t</w:t>
      </w:r>
      <w:r w:rsidR="00151A31" w:rsidRPr="00957783">
        <w:t xml:space="preserve">he weight and significance of </w:t>
      </w:r>
      <w:r w:rsidR="00F20CE0" w:rsidRPr="00957783">
        <w:t xml:space="preserve">written </w:t>
      </w:r>
      <w:r w:rsidR="005678F3" w:rsidRPr="00957783">
        <w:t>theses</w:t>
      </w:r>
      <w:r w:rsidR="00213EF4" w:rsidRPr="00957783">
        <w:t xml:space="preserve"> vs. the visual </w:t>
      </w:r>
      <w:proofErr w:type="gramStart"/>
      <w:r w:rsidR="00213EF4" w:rsidRPr="00957783">
        <w:t>work</w:t>
      </w:r>
      <w:r w:rsidR="005678F3" w:rsidRPr="00957783">
        <w:t>,</w:t>
      </w:r>
      <w:proofErr w:type="gramEnd"/>
      <w:r w:rsidR="005678F3" w:rsidRPr="00957783">
        <w:t xml:space="preserve"> will be revisited and discussed with </w:t>
      </w:r>
      <w:r w:rsidR="00710F89" w:rsidRPr="00957783">
        <w:t>graduate faculty.</w:t>
      </w:r>
    </w:p>
    <w:p w14:paraId="43E11CEC" w14:textId="77777777" w:rsidR="00F949A1" w:rsidRPr="00957783" w:rsidRDefault="00F949A1" w:rsidP="00957783">
      <w:pPr>
        <w:spacing w:after="0" w:line="240" w:lineRule="auto"/>
        <w:ind w:left="270"/>
      </w:pPr>
    </w:p>
    <w:p w14:paraId="0DB34BE4" w14:textId="04F4C9F2" w:rsidR="00F949A1" w:rsidRPr="00957783" w:rsidRDefault="00F35B58" w:rsidP="00957783">
      <w:pPr>
        <w:spacing w:after="0" w:line="240" w:lineRule="auto"/>
        <w:ind w:left="270"/>
      </w:pPr>
      <w:r w:rsidRPr="00957783">
        <w:t>In general, regarding the process of assessing these graduate documents, c</w:t>
      </w:r>
      <w:r w:rsidR="00F949A1" w:rsidRPr="00957783">
        <w:t>ommittee members have noted tha</w:t>
      </w:r>
      <w:r w:rsidR="00817629" w:rsidRPr="00957783">
        <w:t>t what might be called "flawed"</w:t>
      </w:r>
      <w:r w:rsidR="00957783" w:rsidRPr="00957783">
        <w:t xml:space="preserve"> </w:t>
      </w:r>
      <w:r w:rsidR="00F949A1" w:rsidRPr="00957783">
        <w:t>scoring, due to the ambiguous nature of some of the language in the rubric and the variable</w:t>
      </w:r>
      <w:r w:rsidR="00151A31" w:rsidRPr="00957783">
        <w:t xml:space="preserve"> content of the collected data,</w:t>
      </w:r>
      <w:r w:rsidR="00F949A1" w:rsidRPr="00957783">
        <w:t xml:space="preserve"> </w:t>
      </w:r>
      <w:r w:rsidR="00151A31" w:rsidRPr="00957783">
        <w:t xml:space="preserve">has been </w:t>
      </w:r>
      <w:r w:rsidR="00F949A1" w:rsidRPr="00957783">
        <w:t xml:space="preserve">quite valuable </w:t>
      </w:r>
      <w:r w:rsidR="00151A31" w:rsidRPr="00957783">
        <w:t xml:space="preserve">in </w:t>
      </w:r>
      <w:r w:rsidRPr="00957783">
        <w:t xml:space="preserve">terms of </w:t>
      </w:r>
      <w:r w:rsidR="00F949A1" w:rsidRPr="00957783">
        <w:t xml:space="preserve">providing many talking points for </w:t>
      </w:r>
      <w:r w:rsidRPr="00957783">
        <w:t xml:space="preserve">potential </w:t>
      </w:r>
      <w:r w:rsidR="00F949A1" w:rsidRPr="00957783">
        <w:t>culminating writing, program SLO and rubric reform.  Ag</w:t>
      </w:r>
      <w:r w:rsidR="00151A31" w:rsidRPr="00957783">
        <w:t>ain, SLO changes and department-</w:t>
      </w:r>
      <w:r w:rsidR="00F949A1" w:rsidRPr="00957783">
        <w:t>wide adoption will be addressed this year after discussion and presentation to department faculty.</w:t>
      </w:r>
    </w:p>
    <w:p w14:paraId="44B3D297" w14:textId="77777777" w:rsidR="000D7B98" w:rsidRPr="00957783" w:rsidRDefault="000D7B98" w:rsidP="00957783">
      <w:pPr>
        <w:spacing w:after="0" w:line="240" w:lineRule="auto"/>
        <w:ind w:left="270"/>
      </w:pPr>
    </w:p>
    <w:p w14:paraId="41A2BD34" w14:textId="3DF3FC8A" w:rsidR="000D7B98" w:rsidRPr="00957783" w:rsidRDefault="00151A31" w:rsidP="00957783">
      <w:pPr>
        <w:spacing w:after="0" w:line="240" w:lineRule="auto"/>
        <w:ind w:left="270"/>
      </w:pPr>
      <w:r w:rsidRPr="00957783">
        <w:t xml:space="preserve">Many of the </w:t>
      </w:r>
      <w:r w:rsidR="000D7B98" w:rsidRPr="00957783">
        <w:t xml:space="preserve">points for discussion that came up </w:t>
      </w:r>
      <w:r w:rsidR="000E0127" w:rsidRPr="00957783">
        <w:t xml:space="preserve">as a result of looking at culminating writing, </w:t>
      </w:r>
      <w:r w:rsidRPr="00957783">
        <w:t>brought</w:t>
      </w:r>
      <w:r w:rsidR="000D7B98" w:rsidRPr="00957783">
        <w:t xml:space="preserve"> </w:t>
      </w:r>
      <w:r w:rsidRPr="00957783">
        <w:t xml:space="preserve">the committee </w:t>
      </w:r>
      <w:r w:rsidR="000D7B98" w:rsidRPr="00957783">
        <w:t>bac</w:t>
      </w:r>
      <w:r w:rsidRPr="00957783">
        <w:t xml:space="preserve">k to the undergraduate program, </w:t>
      </w:r>
      <w:r w:rsidR="000D7B98" w:rsidRPr="00957783">
        <w:t>taking a closer look at critical thinking and writing in the upper division</w:t>
      </w:r>
      <w:r w:rsidR="000E0127" w:rsidRPr="00957783">
        <w:t xml:space="preserve"> B</w:t>
      </w:r>
      <w:r w:rsidR="00710F89" w:rsidRPr="00957783">
        <w:t>.</w:t>
      </w:r>
      <w:r w:rsidR="000E0127" w:rsidRPr="00957783">
        <w:t>A</w:t>
      </w:r>
      <w:r w:rsidR="00710F89" w:rsidRPr="00957783">
        <w:t>.</w:t>
      </w:r>
      <w:r w:rsidR="000D7B98" w:rsidRPr="00957783">
        <w:t>, beginning with a recently-created gateway course, Art 307, and</w:t>
      </w:r>
      <w:r w:rsidRPr="00957783">
        <w:t xml:space="preserve"> </w:t>
      </w:r>
      <w:r w:rsidR="000D7B98" w:rsidRPr="00957783">
        <w:t xml:space="preserve">targeting other courses that focus on </w:t>
      </w:r>
      <w:r w:rsidR="000E0127" w:rsidRPr="00957783">
        <w:t xml:space="preserve">the same. </w:t>
      </w:r>
      <w:r w:rsidR="000D7B98" w:rsidRPr="00957783">
        <w:t xml:space="preserve">This will be part of a plan developed </w:t>
      </w:r>
      <w:r w:rsidR="000E0127" w:rsidRPr="00957783">
        <w:t>and data gath</w:t>
      </w:r>
      <w:r w:rsidRPr="00957783">
        <w:t xml:space="preserve">ered this year as undergraduate </w:t>
      </w:r>
      <w:r w:rsidR="000E0127" w:rsidRPr="00957783">
        <w:t xml:space="preserve">assessment. </w:t>
      </w:r>
    </w:p>
    <w:p w14:paraId="3D81F998" w14:textId="4248A7D3" w:rsidR="00597C1D" w:rsidRPr="000E0127" w:rsidRDefault="00597C1D" w:rsidP="00597C1D">
      <w:pPr>
        <w:spacing w:after="0" w:line="240" w:lineRule="auto"/>
        <w:ind w:left="270"/>
        <w:rPr>
          <w:color w:val="FF0000"/>
        </w:rPr>
      </w:pPr>
    </w:p>
    <w:p w14:paraId="0BCFB3D5" w14:textId="77777777" w:rsidR="00597C1D" w:rsidRDefault="00597C1D" w:rsidP="00937805">
      <w:pPr>
        <w:spacing w:after="0" w:line="240" w:lineRule="auto"/>
      </w:pPr>
    </w:p>
    <w:p w14:paraId="50E57E43" w14:textId="7FD10427" w:rsidR="00937805" w:rsidRPr="00B27AEE" w:rsidRDefault="00937805" w:rsidP="00937805">
      <w:pPr>
        <w:pStyle w:val="ListParagraph"/>
        <w:numPr>
          <w:ilvl w:val="0"/>
          <w:numId w:val="12"/>
        </w:numPr>
        <w:ind w:left="270" w:hanging="270"/>
        <w:rPr>
          <w:b/>
          <w:color w:val="000000" w:themeColor="text1"/>
        </w:rPr>
      </w:pPr>
      <w:r>
        <w:rPr>
          <w:b/>
        </w:rPr>
        <w:t>C: Proposed Changes to Graduate Program Practices</w:t>
      </w:r>
    </w:p>
    <w:p w14:paraId="65762272" w14:textId="7B34F454" w:rsidR="00937805" w:rsidRPr="00957783" w:rsidRDefault="00937805" w:rsidP="00B27AEE">
      <w:pPr>
        <w:spacing w:after="0" w:line="240" w:lineRule="auto"/>
        <w:ind w:left="270"/>
      </w:pPr>
      <w:r w:rsidRPr="00957783">
        <w:t xml:space="preserve">The committee proposed </w:t>
      </w:r>
      <w:r w:rsidR="008A0E86" w:rsidRPr="00957783">
        <w:t xml:space="preserve">incorporating several practices that could </w:t>
      </w:r>
      <w:r w:rsidRPr="00957783">
        <w:t xml:space="preserve">reinforce the pedagogy </w:t>
      </w:r>
      <w:r w:rsidR="009A17E9" w:rsidRPr="00957783">
        <w:t xml:space="preserve">(the requirements listed on page 3 above) </w:t>
      </w:r>
      <w:r w:rsidR="0040005E" w:rsidRPr="00957783">
        <w:t>of the</w:t>
      </w:r>
      <w:r w:rsidRPr="00957783">
        <w:t xml:space="preserve"> M</w:t>
      </w:r>
      <w:r w:rsidR="00B27AEE" w:rsidRPr="00957783">
        <w:t>.</w:t>
      </w:r>
      <w:r w:rsidRPr="00957783">
        <w:t>F</w:t>
      </w:r>
      <w:r w:rsidR="00B27AEE" w:rsidRPr="00957783">
        <w:t>.</w:t>
      </w:r>
      <w:r w:rsidRPr="00957783">
        <w:t>A</w:t>
      </w:r>
      <w:r w:rsidR="00B27AEE" w:rsidRPr="00957783">
        <w:t>.</w:t>
      </w:r>
      <w:r w:rsidRPr="00957783">
        <w:t xml:space="preserve"> and M</w:t>
      </w:r>
      <w:r w:rsidR="00B27AEE" w:rsidRPr="00957783">
        <w:t>.</w:t>
      </w:r>
      <w:r w:rsidRPr="00957783">
        <w:t>A</w:t>
      </w:r>
      <w:r w:rsidR="00B27AEE" w:rsidRPr="00957783">
        <w:t>.</w:t>
      </w:r>
      <w:r w:rsidRPr="00957783">
        <w:t xml:space="preserve"> program</w:t>
      </w:r>
      <w:r w:rsidR="0040005E" w:rsidRPr="00957783">
        <w:t xml:space="preserve">s, </w:t>
      </w:r>
      <w:r w:rsidR="008A0E86" w:rsidRPr="00957783">
        <w:t>including</w:t>
      </w:r>
      <w:r w:rsidRPr="00957783">
        <w:t xml:space="preserve"> the following:</w:t>
      </w:r>
    </w:p>
    <w:p w14:paraId="001463C8" w14:textId="77777777" w:rsidR="00937805" w:rsidRPr="00957783" w:rsidRDefault="00937805" w:rsidP="00937805">
      <w:pPr>
        <w:numPr>
          <w:ilvl w:val="0"/>
          <w:numId w:val="19"/>
        </w:numPr>
        <w:spacing w:after="0" w:line="240" w:lineRule="auto"/>
      </w:pPr>
      <w:r w:rsidRPr="00957783">
        <w:t>Verbal presentation/defense activity (contextual)</w:t>
      </w:r>
    </w:p>
    <w:p w14:paraId="2944A681" w14:textId="2EAE619C" w:rsidR="00937805" w:rsidRPr="00957783" w:rsidRDefault="00937805" w:rsidP="00937805">
      <w:pPr>
        <w:numPr>
          <w:ilvl w:val="0"/>
          <w:numId w:val="19"/>
        </w:numPr>
        <w:spacing w:after="0" w:line="240" w:lineRule="auto"/>
      </w:pPr>
      <w:r w:rsidRPr="00957783">
        <w:t>Research practice/tools (digital tutorials</w:t>
      </w:r>
      <w:r w:rsidR="009A17E9" w:rsidRPr="00957783">
        <w:t xml:space="preserve"> for writing and research</w:t>
      </w:r>
      <w:r w:rsidRPr="00957783">
        <w:t>)</w:t>
      </w:r>
    </w:p>
    <w:p w14:paraId="06068E19" w14:textId="542C19BE" w:rsidR="00937805" w:rsidRPr="00957783" w:rsidRDefault="009A17E9" w:rsidP="00937805">
      <w:pPr>
        <w:numPr>
          <w:ilvl w:val="0"/>
          <w:numId w:val="19"/>
        </w:numPr>
        <w:spacing w:after="0" w:line="240" w:lineRule="auto"/>
      </w:pPr>
      <w:r w:rsidRPr="00957783">
        <w:t xml:space="preserve">Standardize </w:t>
      </w:r>
      <w:r w:rsidR="00B27AEE" w:rsidRPr="00957783">
        <w:t xml:space="preserve">formatting </w:t>
      </w:r>
      <w:r w:rsidR="00974D89" w:rsidRPr="00957783">
        <w:t>of</w:t>
      </w:r>
      <w:r w:rsidR="00B27AEE" w:rsidRPr="00957783">
        <w:t xml:space="preserve"> t</w:t>
      </w:r>
      <w:r w:rsidR="00937805" w:rsidRPr="00957783">
        <w:t>hesis documents</w:t>
      </w:r>
      <w:r w:rsidRPr="00957783">
        <w:t xml:space="preserve"> appropriate for MA and MFA</w:t>
      </w:r>
      <w:r w:rsidR="00937805" w:rsidRPr="00957783">
        <w:t>.</w:t>
      </w:r>
      <w:r w:rsidRPr="00957783">
        <w:t xml:space="preserve">  </w:t>
      </w:r>
    </w:p>
    <w:p w14:paraId="3A329E96" w14:textId="77777777" w:rsidR="00000D9B" w:rsidRDefault="00000D9B" w:rsidP="00000D9B">
      <w:pPr>
        <w:pStyle w:val="ListParagraph"/>
        <w:ind w:left="270"/>
        <w:rPr>
          <w:b/>
        </w:rPr>
      </w:pPr>
    </w:p>
    <w:p w14:paraId="42FAC0C6" w14:textId="77777777" w:rsidR="000A6637" w:rsidRDefault="000A6637" w:rsidP="000A6637">
      <w:pPr>
        <w:pStyle w:val="ListParagraph"/>
        <w:numPr>
          <w:ilvl w:val="0"/>
          <w:numId w:val="12"/>
        </w:numPr>
        <w:ind w:left="270" w:hanging="270"/>
        <w:rPr>
          <w:b/>
        </w:rPr>
      </w:pPr>
      <w:r>
        <w:rPr>
          <w:b/>
        </w:rPr>
        <w:t>C: Rewriting of Department SLOs</w:t>
      </w:r>
    </w:p>
    <w:p w14:paraId="726F0265" w14:textId="2459C912" w:rsidR="00937805" w:rsidRPr="00E529A3" w:rsidRDefault="0042739A" w:rsidP="00937805">
      <w:pPr>
        <w:ind w:left="270"/>
      </w:pPr>
      <w:r>
        <w:t xml:space="preserve">The committee </w:t>
      </w:r>
      <w:r w:rsidR="00CC33B2">
        <w:t xml:space="preserve">has decided to </w:t>
      </w:r>
      <w:r w:rsidR="0045140C">
        <w:t xml:space="preserve">present </w:t>
      </w:r>
      <w:r w:rsidR="00CC33B2">
        <w:t xml:space="preserve">updated drafts of </w:t>
      </w:r>
      <w:r>
        <w:t xml:space="preserve">new </w:t>
      </w:r>
      <w:r w:rsidR="000A6637">
        <w:t>SLOs for all its programs</w:t>
      </w:r>
      <w:r w:rsidR="00CC33B2">
        <w:t>,</w:t>
      </w:r>
      <w:r w:rsidR="000A6637">
        <w:t xml:space="preserve"> including the B.A., M.A., and M.F.A.</w:t>
      </w:r>
      <w:r w:rsidR="00CC33B2">
        <w:t>,</w:t>
      </w:r>
      <w:r w:rsidR="000557DD">
        <w:t xml:space="preserve"> </w:t>
      </w:r>
      <w:r w:rsidR="00CC33B2">
        <w:t xml:space="preserve">to our faculty in the Fall 2016 semester. </w:t>
      </w:r>
      <w:r w:rsidR="0045140C">
        <w:t xml:space="preserve">Changes stemming from our discoveries </w:t>
      </w:r>
      <w:r w:rsidR="00884C91">
        <w:t>in</w:t>
      </w:r>
      <w:r w:rsidR="0045140C">
        <w:t xml:space="preserve"> our graduate project</w:t>
      </w:r>
      <w:r w:rsidR="00937805">
        <w:t xml:space="preserve"> </w:t>
      </w:r>
      <w:r w:rsidR="0045140C">
        <w:t>will be address</w:t>
      </w:r>
      <w:r w:rsidR="00937805">
        <w:t>ed</w:t>
      </w:r>
      <w:r w:rsidR="000557DD">
        <w:t xml:space="preserve"> concurrently. </w:t>
      </w:r>
      <w:r w:rsidR="00CC33B2">
        <w:t>We anticipate</w:t>
      </w:r>
      <w:r w:rsidR="00937805">
        <w:t xml:space="preserve"> discussion, </w:t>
      </w:r>
      <w:r w:rsidR="000A6637">
        <w:t>revisions</w:t>
      </w:r>
      <w:r w:rsidR="00884C91">
        <w:t xml:space="preserve"> and</w:t>
      </w:r>
      <w:r w:rsidR="0045140C">
        <w:t>, hopefully,</w:t>
      </w:r>
      <w:r w:rsidR="000A6637">
        <w:t xml:space="preserve"> </w:t>
      </w:r>
      <w:r w:rsidR="000A6637" w:rsidRPr="000557DD">
        <w:rPr>
          <w:color w:val="000000" w:themeColor="text1"/>
        </w:rPr>
        <w:t>adoption</w:t>
      </w:r>
      <w:r w:rsidR="0045140C" w:rsidRPr="000557DD">
        <w:rPr>
          <w:color w:val="000000" w:themeColor="text1"/>
        </w:rPr>
        <w:t xml:space="preserve"> </w:t>
      </w:r>
      <w:r w:rsidR="002340D7" w:rsidRPr="000557DD">
        <w:rPr>
          <w:color w:val="000000" w:themeColor="text1"/>
        </w:rPr>
        <w:t>with</w:t>
      </w:r>
      <w:r w:rsidR="0045140C" w:rsidRPr="000557DD">
        <w:rPr>
          <w:color w:val="000000" w:themeColor="text1"/>
        </w:rPr>
        <w:t>in the</w:t>
      </w:r>
      <w:r w:rsidR="0045140C">
        <w:t xml:space="preserve"> year</w:t>
      </w:r>
      <w:r w:rsidR="000A6637">
        <w:t xml:space="preserve">. </w:t>
      </w:r>
      <w:r w:rsidR="000A6637" w:rsidRPr="000557DD">
        <w:rPr>
          <w:color w:val="000000" w:themeColor="text1"/>
        </w:rPr>
        <w:t>(Attachment 2)</w:t>
      </w:r>
    </w:p>
    <w:p w14:paraId="2B580046" w14:textId="77777777" w:rsidR="0051739D" w:rsidRDefault="0051739D" w:rsidP="0051739D">
      <w:pPr>
        <w:pStyle w:val="ListParagraph"/>
        <w:ind w:left="270"/>
        <w:rPr>
          <w:b/>
        </w:rPr>
      </w:pPr>
    </w:p>
    <w:p w14:paraId="79E6EEC1" w14:textId="77777777" w:rsidR="00371CBA" w:rsidRDefault="00371CBA" w:rsidP="0051739D">
      <w:pPr>
        <w:pStyle w:val="ListParagraph"/>
        <w:ind w:left="270"/>
        <w:rPr>
          <w:b/>
        </w:rPr>
      </w:pPr>
    </w:p>
    <w:p w14:paraId="2B625D5F" w14:textId="77777777" w:rsidR="00371CBA" w:rsidRDefault="00371CBA" w:rsidP="0051739D">
      <w:pPr>
        <w:pStyle w:val="ListParagraph"/>
        <w:ind w:left="270"/>
        <w:rPr>
          <w:b/>
        </w:rPr>
      </w:pPr>
    </w:p>
    <w:p w14:paraId="42542D36" w14:textId="0317E8A3" w:rsidR="000A6637" w:rsidRPr="000E0127" w:rsidRDefault="000A6637" w:rsidP="000A6637">
      <w:pPr>
        <w:pStyle w:val="ListParagraph"/>
        <w:numPr>
          <w:ilvl w:val="0"/>
          <w:numId w:val="12"/>
        </w:numPr>
        <w:ind w:left="270" w:hanging="270"/>
        <w:rPr>
          <w:rFonts w:ascii="Calibri" w:eastAsia="Times New Roman" w:hAnsi="Calibri"/>
          <w:sz w:val="22"/>
          <w:szCs w:val="22"/>
        </w:rPr>
      </w:pPr>
      <w:r>
        <w:rPr>
          <w:b/>
        </w:rPr>
        <w:t>B/C: Post</w:t>
      </w:r>
      <w:r w:rsidR="00FB0219">
        <w:rPr>
          <w:b/>
        </w:rPr>
        <w:t>-Graduate Survey (B.A. Program)</w:t>
      </w:r>
    </w:p>
    <w:p w14:paraId="4FACEFF5" w14:textId="3AE45F2C" w:rsidR="00A414B3" w:rsidRPr="003631F8" w:rsidRDefault="000A6637" w:rsidP="003631F8">
      <w:pPr>
        <w:ind w:left="270"/>
        <w:rPr>
          <w:color w:val="000000" w:themeColor="text1"/>
        </w:rPr>
      </w:pPr>
      <w:r w:rsidRPr="00FB0219">
        <w:rPr>
          <w:color w:val="000000" w:themeColor="text1"/>
        </w:rPr>
        <w:t xml:space="preserve">A post-graduate </w:t>
      </w:r>
      <w:r w:rsidRPr="00957783">
        <w:t xml:space="preserve">survey </w:t>
      </w:r>
      <w:r w:rsidR="00DB6469" w:rsidRPr="00957783">
        <w:t xml:space="preserve">is postponed </w:t>
      </w:r>
      <w:r w:rsidR="00E07DC1" w:rsidRPr="00957783">
        <w:t>in</w:t>
      </w:r>
      <w:r w:rsidR="00E07DC1" w:rsidRPr="00FB0219">
        <w:rPr>
          <w:color w:val="000000" w:themeColor="text1"/>
        </w:rPr>
        <w:t xml:space="preserve"> lieu of a more comprehensive and strategic avenue for data collection. This </w:t>
      </w:r>
      <w:r w:rsidR="00E07DC1" w:rsidRPr="00DB6469">
        <w:rPr>
          <w:strike/>
          <w:color w:val="FF0000"/>
        </w:rPr>
        <w:t xml:space="preserve">new </w:t>
      </w:r>
      <w:r w:rsidR="00217A70" w:rsidRPr="00FB0219">
        <w:rPr>
          <w:color w:val="000000" w:themeColor="text1"/>
        </w:rPr>
        <w:t xml:space="preserve">indirect assessment </w:t>
      </w:r>
      <w:r w:rsidR="00E07DC1" w:rsidRPr="00FB0219">
        <w:rPr>
          <w:color w:val="000000" w:themeColor="text1"/>
        </w:rPr>
        <w:t>will include the use of Alumni Services and a department-wide</w:t>
      </w:r>
      <w:r w:rsidRPr="00FB0219">
        <w:rPr>
          <w:color w:val="000000" w:themeColor="text1"/>
        </w:rPr>
        <w:t xml:space="preserve"> </w:t>
      </w:r>
      <w:r w:rsidR="00E07DC1" w:rsidRPr="00FB0219">
        <w:rPr>
          <w:color w:val="000000" w:themeColor="text1"/>
        </w:rPr>
        <w:t xml:space="preserve">cooperative </w:t>
      </w:r>
      <w:r w:rsidR="00217A70" w:rsidRPr="00FB0219">
        <w:rPr>
          <w:color w:val="000000" w:themeColor="text1"/>
        </w:rPr>
        <w:t xml:space="preserve">effort </w:t>
      </w:r>
      <w:r w:rsidR="00E07DC1" w:rsidRPr="00FB0219">
        <w:rPr>
          <w:color w:val="000000" w:themeColor="text1"/>
        </w:rPr>
        <w:t>to establish a CSUN Art &amp; Design Alumni Chapter</w:t>
      </w:r>
      <w:r w:rsidR="00217A70" w:rsidRPr="00FB0219">
        <w:rPr>
          <w:color w:val="000000" w:themeColor="text1"/>
        </w:rPr>
        <w:t>, in progress this Fall 2016</w:t>
      </w:r>
      <w:r w:rsidR="00E07DC1" w:rsidRPr="00FB0219">
        <w:rPr>
          <w:color w:val="000000" w:themeColor="text1"/>
        </w:rPr>
        <w:t xml:space="preserve">. With </w:t>
      </w:r>
      <w:r w:rsidR="00217A70" w:rsidRPr="00FB0219">
        <w:rPr>
          <w:color w:val="000000" w:themeColor="text1"/>
        </w:rPr>
        <w:t xml:space="preserve">the establishment of an Art Department Alumni Chapter, </w:t>
      </w:r>
      <w:r w:rsidR="00E07DC1" w:rsidRPr="00FB0219">
        <w:rPr>
          <w:color w:val="000000" w:themeColor="text1"/>
        </w:rPr>
        <w:t xml:space="preserve">the committee will have </w:t>
      </w:r>
      <w:r w:rsidR="009D04C2" w:rsidRPr="00FB0219">
        <w:rPr>
          <w:color w:val="000000" w:themeColor="text1"/>
        </w:rPr>
        <w:t xml:space="preserve">a </w:t>
      </w:r>
      <w:r w:rsidR="00217A70" w:rsidRPr="00FB0219">
        <w:rPr>
          <w:color w:val="000000" w:themeColor="text1"/>
        </w:rPr>
        <w:t xml:space="preserve">more </w:t>
      </w:r>
      <w:r w:rsidR="009D04C2" w:rsidRPr="00FB0219">
        <w:rPr>
          <w:color w:val="000000" w:themeColor="text1"/>
        </w:rPr>
        <w:t>robust mechanism</w:t>
      </w:r>
      <w:r w:rsidR="00E07DC1" w:rsidRPr="00FB0219">
        <w:rPr>
          <w:color w:val="000000" w:themeColor="text1"/>
        </w:rPr>
        <w:t xml:space="preserve"> </w:t>
      </w:r>
      <w:r w:rsidR="00217A70" w:rsidRPr="00FB0219">
        <w:rPr>
          <w:color w:val="000000" w:themeColor="text1"/>
        </w:rPr>
        <w:t xml:space="preserve">with which </w:t>
      </w:r>
      <w:r w:rsidR="00E07DC1" w:rsidRPr="00FB0219">
        <w:rPr>
          <w:color w:val="000000" w:themeColor="text1"/>
        </w:rPr>
        <w:t>to a</w:t>
      </w:r>
      <w:r w:rsidR="009D04C2" w:rsidRPr="00FB0219">
        <w:rPr>
          <w:color w:val="000000" w:themeColor="text1"/>
        </w:rPr>
        <w:t>ccess</w:t>
      </w:r>
      <w:r w:rsidR="00E07DC1" w:rsidRPr="00FB0219">
        <w:rPr>
          <w:color w:val="000000" w:themeColor="text1"/>
        </w:rPr>
        <w:t xml:space="preserve"> </w:t>
      </w:r>
      <w:r w:rsidR="009D04C2" w:rsidRPr="00FB0219">
        <w:rPr>
          <w:color w:val="000000" w:themeColor="text1"/>
        </w:rPr>
        <w:t xml:space="preserve">a </w:t>
      </w:r>
      <w:r w:rsidR="00E07DC1" w:rsidRPr="00FB0219">
        <w:rPr>
          <w:color w:val="000000" w:themeColor="text1"/>
        </w:rPr>
        <w:t xml:space="preserve">post-graduate contact database that </w:t>
      </w:r>
      <w:r w:rsidR="00217A70" w:rsidRPr="00FB0219">
        <w:rPr>
          <w:color w:val="000000" w:themeColor="text1"/>
        </w:rPr>
        <w:t xml:space="preserve">may </w:t>
      </w:r>
      <w:r w:rsidR="00E07DC1" w:rsidRPr="00FB0219">
        <w:rPr>
          <w:color w:val="000000" w:themeColor="text1"/>
        </w:rPr>
        <w:t>be instrumental in gathering data pertaining to student success.</w:t>
      </w:r>
    </w:p>
    <w:p w14:paraId="3DC8BE07" w14:textId="77777777" w:rsidR="00FB0219" w:rsidRDefault="00FB0219" w:rsidP="00A414B3">
      <w:pPr>
        <w:pStyle w:val="ListParagraph"/>
        <w:ind w:left="270"/>
        <w:rPr>
          <w:b/>
        </w:rPr>
      </w:pPr>
    </w:p>
    <w:p w14:paraId="5726FAD3" w14:textId="39FD1AA8" w:rsidR="000A6637" w:rsidRDefault="000A6637" w:rsidP="000A6637">
      <w:pPr>
        <w:pStyle w:val="ListParagraph"/>
        <w:numPr>
          <w:ilvl w:val="0"/>
          <w:numId w:val="12"/>
        </w:numPr>
        <w:ind w:left="270" w:hanging="270"/>
        <w:rPr>
          <w:b/>
        </w:rPr>
      </w:pPr>
      <w:r>
        <w:rPr>
          <w:b/>
        </w:rPr>
        <w:t xml:space="preserve">Diversity: </w:t>
      </w:r>
    </w:p>
    <w:p w14:paraId="0D715BA7" w14:textId="71BBA482" w:rsidR="000A6637" w:rsidRDefault="00375CA5" w:rsidP="00FB0219">
      <w:pPr>
        <w:ind w:left="270"/>
        <w:contextualSpacing/>
      </w:pPr>
      <w:r>
        <w:t xml:space="preserve">Strengths of the MA and MFA </w:t>
      </w:r>
      <w:r w:rsidRPr="00957783">
        <w:t xml:space="preserve">graduate programs include </w:t>
      </w:r>
      <w:r w:rsidR="000A6637" w:rsidRPr="00957783">
        <w:t>the multiplicity of talents, knowledge, beliefs, abilities and experiences that are shared among MA/MFA</w:t>
      </w:r>
      <w:r w:rsidR="002F104B" w:rsidRPr="00957783">
        <w:t xml:space="preserve"> graduate students and faculty. </w:t>
      </w:r>
      <w:r w:rsidR="002F104B" w:rsidRPr="000845BA">
        <w:t>T</w:t>
      </w:r>
      <w:r w:rsidRPr="000845BA">
        <w:t>his is evident in the wide variety of subject matter chosen by individual students</w:t>
      </w:r>
      <w:r w:rsidR="002F104B" w:rsidRPr="000845BA">
        <w:t>, including</w:t>
      </w:r>
      <w:r w:rsidR="000845BA" w:rsidRPr="000845BA">
        <w:t xml:space="preserve"> </w:t>
      </w:r>
      <w:r w:rsidR="00C62C98" w:rsidRPr="000845BA">
        <w:t xml:space="preserve">immigration, </w:t>
      </w:r>
      <w:r w:rsidR="000845BA">
        <w:t xml:space="preserve">visions of utopia, </w:t>
      </w:r>
      <w:r w:rsidR="00C62C98" w:rsidRPr="000845BA">
        <w:t>political viewpoints on war, themes regarding collaboration, public and personal space</w:t>
      </w:r>
      <w:r w:rsidR="000845BA" w:rsidRPr="000845BA">
        <w:t>, and</w:t>
      </w:r>
      <w:r w:rsidR="000845BA" w:rsidRPr="000845BA">
        <w:rPr>
          <w:rFonts w:ascii="Arial" w:hAnsi="Arial" w:cs="Arial"/>
          <w:sz w:val="26"/>
          <w:szCs w:val="26"/>
        </w:rPr>
        <w:t xml:space="preserve"> </w:t>
      </w:r>
      <w:r w:rsidR="000845BA">
        <w:t xml:space="preserve">the </w:t>
      </w:r>
      <w:r w:rsidR="00FD5B1F">
        <w:t>signi</w:t>
      </w:r>
      <w:r w:rsidR="00B663F0">
        <w:t>f</w:t>
      </w:r>
      <w:r w:rsidR="00FD5B1F">
        <w:t>icance</w:t>
      </w:r>
      <w:r w:rsidR="000845BA" w:rsidRPr="000845BA">
        <w:t xml:space="preserve"> of domestic spaces</w:t>
      </w:r>
      <w:r w:rsidRPr="000845BA">
        <w:t xml:space="preserve">. </w:t>
      </w:r>
      <w:r w:rsidR="000A6637" w:rsidRPr="00FB0219">
        <w:rPr>
          <w:color w:val="000000" w:themeColor="text1"/>
        </w:rPr>
        <w:t>The Department of Art’s graduate program</w:t>
      </w:r>
      <w:r w:rsidR="00FB0219" w:rsidRPr="00FB0219">
        <w:rPr>
          <w:color w:val="000000" w:themeColor="text1"/>
        </w:rPr>
        <w:t>,</w:t>
      </w:r>
      <w:r w:rsidR="000A6637" w:rsidRPr="00FB0219">
        <w:rPr>
          <w:color w:val="000000" w:themeColor="text1"/>
        </w:rPr>
        <w:t xml:space="preserve"> </w:t>
      </w:r>
      <w:r w:rsidR="003E1EDF" w:rsidRPr="00FB0219">
        <w:rPr>
          <w:color w:val="000000" w:themeColor="text1"/>
        </w:rPr>
        <w:t>for the last three years</w:t>
      </w:r>
      <w:r w:rsidR="00FB0219" w:rsidRPr="00FB0219">
        <w:rPr>
          <w:color w:val="000000" w:themeColor="text1"/>
        </w:rPr>
        <w:t>,</w:t>
      </w:r>
      <w:r w:rsidR="003E1EDF" w:rsidRPr="00FB0219">
        <w:rPr>
          <w:color w:val="000000" w:themeColor="text1"/>
        </w:rPr>
        <w:t xml:space="preserve"> has embraced</w:t>
      </w:r>
      <w:r w:rsidR="000A6637" w:rsidRPr="00FB0219">
        <w:rPr>
          <w:color w:val="000000" w:themeColor="text1"/>
        </w:rPr>
        <w:t xml:space="preserve"> a collaborative, interdisciplinary structure for art making and critiques</w:t>
      </w:r>
      <w:r w:rsidR="003E1EDF" w:rsidRPr="00FB0219">
        <w:rPr>
          <w:color w:val="000000" w:themeColor="text1"/>
        </w:rPr>
        <w:t xml:space="preserve"> practices amongst various faculty</w:t>
      </w:r>
      <w:r w:rsidR="00FB0219" w:rsidRPr="00FB0219">
        <w:rPr>
          <w:color w:val="000000" w:themeColor="text1"/>
        </w:rPr>
        <w:t xml:space="preserve">. </w:t>
      </w:r>
      <w:r w:rsidR="000A6637" w:rsidRPr="00FB0219">
        <w:rPr>
          <w:color w:val="000000" w:themeColor="text1"/>
        </w:rPr>
        <w:t xml:space="preserve">The process is as follows: A diverse </w:t>
      </w:r>
      <w:r w:rsidR="003E1EDF" w:rsidRPr="00FB0219">
        <w:rPr>
          <w:color w:val="000000" w:themeColor="text1"/>
        </w:rPr>
        <w:t xml:space="preserve">and </w:t>
      </w:r>
      <w:bookmarkStart w:id="0" w:name="_GoBack"/>
      <w:r w:rsidR="003E1EDF" w:rsidRPr="00FB0219">
        <w:rPr>
          <w:color w:val="000000" w:themeColor="text1"/>
        </w:rPr>
        <w:t xml:space="preserve">interdisciplinary </w:t>
      </w:r>
      <w:r w:rsidR="000A6637" w:rsidRPr="00FB0219">
        <w:rPr>
          <w:color w:val="000000" w:themeColor="text1"/>
        </w:rPr>
        <w:t xml:space="preserve">graduate </w:t>
      </w:r>
      <w:r w:rsidR="00FB0219" w:rsidRPr="00FB0219">
        <w:rPr>
          <w:color w:val="000000" w:themeColor="text1"/>
        </w:rPr>
        <w:t xml:space="preserve">committee </w:t>
      </w:r>
      <w:r w:rsidR="000A6637" w:rsidRPr="00FB0219">
        <w:rPr>
          <w:color w:val="000000" w:themeColor="text1"/>
        </w:rPr>
        <w:t xml:space="preserve">meets </w:t>
      </w:r>
      <w:r w:rsidR="003E1EDF" w:rsidRPr="00FB0219">
        <w:rPr>
          <w:color w:val="000000" w:themeColor="text1"/>
        </w:rPr>
        <w:t xml:space="preserve">as a group </w:t>
      </w:r>
      <w:r w:rsidR="000A6637" w:rsidRPr="00FB0219">
        <w:rPr>
          <w:color w:val="000000" w:themeColor="text1"/>
        </w:rPr>
        <w:t>with all graduate students during review “walk-throughs”</w:t>
      </w:r>
      <w:r w:rsidR="003E1EDF" w:rsidRPr="00FB0219">
        <w:rPr>
          <w:color w:val="000000" w:themeColor="text1"/>
        </w:rPr>
        <w:t>,</w:t>
      </w:r>
      <w:r w:rsidR="000A6637" w:rsidRPr="00FB0219">
        <w:rPr>
          <w:color w:val="000000" w:themeColor="text1"/>
        </w:rPr>
        <w:t xml:space="preserve"> once per semester. The </w:t>
      </w:r>
      <w:bookmarkEnd w:id="0"/>
      <w:r w:rsidR="000A6637" w:rsidRPr="00FB0219">
        <w:rPr>
          <w:color w:val="000000" w:themeColor="text1"/>
        </w:rPr>
        <w:t xml:space="preserve">graduate committee also works closely with all graduate students in their </w:t>
      </w:r>
      <w:r w:rsidR="003E1EDF" w:rsidRPr="00FB0219">
        <w:rPr>
          <w:color w:val="000000" w:themeColor="text1"/>
        </w:rPr>
        <w:t xml:space="preserve">individual </w:t>
      </w:r>
      <w:r w:rsidR="000A6637" w:rsidRPr="00FB0219">
        <w:rPr>
          <w:color w:val="000000" w:themeColor="text1"/>
        </w:rPr>
        <w:t>art making, exhibition planning, and written thesis development.</w:t>
      </w:r>
      <w:r w:rsidR="000A6637">
        <w:t xml:space="preserve"> </w:t>
      </w:r>
    </w:p>
    <w:p w14:paraId="50D5D7D4" w14:textId="77777777" w:rsidR="000A6637" w:rsidRDefault="000A6637" w:rsidP="000A6637">
      <w:pPr>
        <w:ind w:left="270"/>
        <w:contextualSpacing/>
      </w:pPr>
    </w:p>
    <w:p w14:paraId="718DC10D" w14:textId="2AB083FF" w:rsidR="00B72C70" w:rsidRDefault="000A6637" w:rsidP="00B72C70">
      <w:pPr>
        <w:ind w:left="270"/>
        <w:contextualSpacing/>
        <w:rPr>
          <w:color w:val="000000" w:themeColor="text1"/>
        </w:rPr>
      </w:pPr>
      <w:r w:rsidRPr="00FB0219">
        <w:rPr>
          <w:color w:val="000000" w:themeColor="text1"/>
        </w:rPr>
        <w:t xml:space="preserve">Our graduate students come from a wide variety of ethnic, cultural, and economic backgrounds. The program has accepted and recruited candidates from both national and international communities, thus enriching the program for both faculty and students alike. These students explore and incorporate their </w:t>
      </w:r>
      <w:r w:rsidR="003E1EDF" w:rsidRPr="00FB0219">
        <w:rPr>
          <w:color w:val="000000" w:themeColor="text1"/>
        </w:rPr>
        <w:t xml:space="preserve">own </w:t>
      </w:r>
      <w:r w:rsidRPr="00FB0219">
        <w:rPr>
          <w:color w:val="000000" w:themeColor="text1"/>
        </w:rPr>
        <w:t xml:space="preserve">racial, ethnic, and socio-political interests and concerns, for example, through </w:t>
      </w:r>
      <w:r w:rsidR="00B72C70" w:rsidRPr="00FB0219">
        <w:rPr>
          <w:color w:val="000000" w:themeColor="text1"/>
        </w:rPr>
        <w:t>their artwork and writing</w:t>
      </w:r>
      <w:r w:rsidR="003E1EDF" w:rsidRPr="00FB0219">
        <w:rPr>
          <w:color w:val="000000" w:themeColor="text1"/>
        </w:rPr>
        <w:t>, as is evident in the latest selection of thesis documents for assessment (see links to documents</w:t>
      </w:r>
      <w:r w:rsidR="00FB0219" w:rsidRPr="00FB0219">
        <w:rPr>
          <w:color w:val="000000" w:themeColor="text1"/>
        </w:rPr>
        <w:t xml:space="preserve"> below</w:t>
      </w:r>
      <w:r w:rsidR="003E1EDF" w:rsidRPr="00FB0219">
        <w:rPr>
          <w:color w:val="000000" w:themeColor="text1"/>
        </w:rPr>
        <w:t>).</w:t>
      </w:r>
      <w:r w:rsidR="003256D7" w:rsidRPr="00FB0219">
        <w:rPr>
          <w:color w:val="000000" w:themeColor="text1"/>
        </w:rPr>
        <w:t xml:space="preserve"> In addition to working with their personal perspectives, the students</w:t>
      </w:r>
      <w:r w:rsidR="00FA24AD" w:rsidRPr="00FB0219">
        <w:rPr>
          <w:color w:val="000000" w:themeColor="text1"/>
        </w:rPr>
        <w:t>'</w:t>
      </w:r>
      <w:r w:rsidR="003256D7" w:rsidRPr="00FB0219">
        <w:rPr>
          <w:color w:val="000000" w:themeColor="text1"/>
        </w:rPr>
        <w:t xml:space="preserve"> research artists and writers </w:t>
      </w:r>
      <w:r w:rsidR="00FB0219" w:rsidRPr="00FB0219">
        <w:rPr>
          <w:color w:val="000000" w:themeColor="text1"/>
        </w:rPr>
        <w:t xml:space="preserve">of </w:t>
      </w:r>
      <w:r w:rsidR="00FA24AD" w:rsidRPr="00FB0219">
        <w:rPr>
          <w:color w:val="000000" w:themeColor="text1"/>
        </w:rPr>
        <w:t xml:space="preserve">art, art history </w:t>
      </w:r>
      <w:r w:rsidR="00757951">
        <w:rPr>
          <w:color w:val="000000" w:themeColor="text1"/>
        </w:rPr>
        <w:t xml:space="preserve">and research literature, </w:t>
      </w:r>
      <w:proofErr w:type="gramStart"/>
      <w:r w:rsidR="00757951">
        <w:rPr>
          <w:color w:val="000000" w:themeColor="text1"/>
        </w:rPr>
        <w:t>who</w:t>
      </w:r>
      <w:proofErr w:type="gramEnd"/>
      <w:r w:rsidR="00757951">
        <w:rPr>
          <w:color w:val="000000" w:themeColor="text1"/>
        </w:rPr>
        <w:t xml:space="preserve"> </w:t>
      </w:r>
      <w:r w:rsidR="00FA24AD" w:rsidRPr="00FB0219">
        <w:rPr>
          <w:color w:val="000000" w:themeColor="text1"/>
        </w:rPr>
        <w:t>related to those topics</w:t>
      </w:r>
      <w:r w:rsidR="003256D7" w:rsidRPr="00FB0219">
        <w:rPr>
          <w:color w:val="000000" w:themeColor="text1"/>
        </w:rPr>
        <w:t>.</w:t>
      </w:r>
    </w:p>
    <w:p w14:paraId="418C8699" w14:textId="77777777" w:rsidR="000845BA" w:rsidRDefault="000845BA" w:rsidP="00B72C70">
      <w:pPr>
        <w:ind w:left="270"/>
        <w:contextualSpacing/>
        <w:rPr>
          <w:color w:val="000000" w:themeColor="text1"/>
        </w:rPr>
      </w:pPr>
    </w:p>
    <w:p w14:paraId="3DB5AB18" w14:textId="38D3735B" w:rsidR="000845BA" w:rsidRDefault="000845BA" w:rsidP="000845BA">
      <w:pPr>
        <w:spacing w:line="360" w:lineRule="auto"/>
        <w:ind w:left="274"/>
        <w:contextualSpacing/>
        <w:rPr>
          <w:color w:val="000000" w:themeColor="text1"/>
        </w:rPr>
      </w:pPr>
      <w:hyperlink r:id="rId9" w:history="1">
        <w:r w:rsidRPr="00AD4F1E">
          <w:rPr>
            <w:rStyle w:val="Hyperlink"/>
          </w:rPr>
          <w:t>http://scholarworks.csun.edu/handle/10211.2/4215</w:t>
        </w:r>
      </w:hyperlink>
    </w:p>
    <w:p w14:paraId="5CB3DE7E" w14:textId="7D718F02" w:rsidR="000A6637" w:rsidRPr="004D1553" w:rsidRDefault="00C62C98" w:rsidP="000845BA">
      <w:pPr>
        <w:spacing w:line="360" w:lineRule="auto"/>
        <w:ind w:left="274"/>
        <w:contextualSpacing/>
        <w:rPr>
          <w:color w:val="000000" w:themeColor="text1"/>
        </w:rPr>
      </w:pPr>
      <w:hyperlink r:id="rId10" w:history="1">
        <w:r w:rsidR="004D1553" w:rsidRPr="004D1553">
          <w:rPr>
            <w:rStyle w:val="Hyperlink"/>
          </w:rPr>
          <w:t>http://scholarworks.csun.edu/handle/10211.2/3154</w:t>
        </w:r>
      </w:hyperlink>
    </w:p>
    <w:p w14:paraId="51D9360B" w14:textId="6B1B6355" w:rsidR="004D1553" w:rsidRDefault="00C62C98" w:rsidP="000845BA">
      <w:pPr>
        <w:spacing w:line="360" w:lineRule="auto"/>
        <w:ind w:left="274"/>
        <w:contextualSpacing/>
      </w:pPr>
      <w:hyperlink r:id="rId11" w:history="1">
        <w:r w:rsidR="004D1553" w:rsidRPr="00AD4F1E">
          <w:rPr>
            <w:rStyle w:val="Hyperlink"/>
          </w:rPr>
          <w:t>http://scholarworks.csun.edu/handle/10211.2/1033</w:t>
        </w:r>
      </w:hyperlink>
      <w:r w:rsidR="000845BA">
        <w:br/>
      </w:r>
      <w:hyperlink r:id="rId12" w:history="1">
        <w:r w:rsidR="004D1553" w:rsidRPr="00AD4F1E">
          <w:rPr>
            <w:rStyle w:val="Hyperlink"/>
          </w:rPr>
          <w:t>http://scholarworks.csun.edu/handle/10211.3/125285</w:t>
        </w:r>
      </w:hyperlink>
    </w:p>
    <w:p w14:paraId="52DD5C60" w14:textId="63C25430" w:rsidR="004D1553" w:rsidRDefault="00C62C98" w:rsidP="000845BA">
      <w:pPr>
        <w:spacing w:line="360" w:lineRule="auto"/>
        <w:ind w:left="274"/>
        <w:contextualSpacing/>
      </w:pPr>
      <w:hyperlink r:id="rId13" w:history="1">
        <w:r w:rsidR="004D1553" w:rsidRPr="00AD4F1E">
          <w:rPr>
            <w:rStyle w:val="Hyperlink"/>
          </w:rPr>
          <w:t>http://scholarworks.csun.edu/handle/10211.2/3497</w:t>
        </w:r>
      </w:hyperlink>
    </w:p>
    <w:p w14:paraId="4EB595EC" w14:textId="77777777" w:rsidR="004D1553" w:rsidRPr="004D1553" w:rsidRDefault="004D1553" w:rsidP="000A6637"/>
    <w:p w14:paraId="7B6B7910" w14:textId="77777777" w:rsidR="000A6637" w:rsidRPr="00E07DC1" w:rsidRDefault="000A6637" w:rsidP="003246B8">
      <w:pPr>
        <w:rPr>
          <w:rFonts w:asciiTheme="majorHAnsi" w:hAnsiTheme="majorHAnsi"/>
          <w:b/>
        </w:rPr>
      </w:pPr>
      <w:r w:rsidRPr="00E07DC1">
        <w:rPr>
          <w:rFonts w:asciiTheme="majorHAnsi" w:hAnsiTheme="majorHAnsi"/>
          <w:b/>
        </w:rPr>
        <w:t xml:space="preserve">3. Preview of Planned Assessment Activities for Next Year.  </w:t>
      </w:r>
    </w:p>
    <w:p w14:paraId="65104D3A" w14:textId="7F8489E8" w:rsidR="000A6637" w:rsidRPr="00957783" w:rsidRDefault="00C82233" w:rsidP="000A6637">
      <w:pPr>
        <w:pStyle w:val="ListParagraph"/>
        <w:numPr>
          <w:ilvl w:val="0"/>
          <w:numId w:val="12"/>
        </w:numPr>
        <w:ind w:left="270" w:hanging="270"/>
        <w:rPr>
          <w:rFonts w:asciiTheme="majorHAnsi" w:hAnsiTheme="majorHAnsi"/>
          <w:sz w:val="22"/>
          <w:szCs w:val="22"/>
        </w:rPr>
      </w:pPr>
      <w:r w:rsidRPr="00957783">
        <w:rPr>
          <w:rFonts w:asciiTheme="majorHAnsi" w:hAnsiTheme="majorHAnsi"/>
          <w:sz w:val="22"/>
          <w:szCs w:val="22"/>
          <w:u w:val="single"/>
        </w:rPr>
        <w:t>Graduate Assessment:</w:t>
      </w:r>
      <w:r w:rsidRPr="00957783">
        <w:rPr>
          <w:rFonts w:asciiTheme="majorHAnsi" w:hAnsiTheme="majorHAnsi"/>
          <w:sz w:val="22"/>
          <w:szCs w:val="22"/>
        </w:rPr>
        <w:t xml:space="preserve"> </w:t>
      </w:r>
      <w:r w:rsidR="000A6637" w:rsidRPr="00957783">
        <w:rPr>
          <w:rFonts w:asciiTheme="majorHAnsi" w:hAnsiTheme="majorHAnsi"/>
          <w:sz w:val="22"/>
          <w:szCs w:val="22"/>
        </w:rPr>
        <w:t xml:space="preserve">In the next year, the department assessment committee will continue to implement a graduate assessment, as </w:t>
      </w:r>
      <w:r w:rsidR="000A6637" w:rsidRPr="00957783">
        <w:rPr>
          <w:rFonts w:asciiTheme="majorHAnsi" w:hAnsiTheme="majorHAnsi"/>
          <w:color w:val="000000" w:themeColor="text1"/>
          <w:sz w:val="22"/>
          <w:szCs w:val="22"/>
        </w:rPr>
        <w:t xml:space="preserve">outlined above. </w:t>
      </w:r>
      <w:r w:rsidR="00F11735" w:rsidRPr="00957783">
        <w:rPr>
          <w:rFonts w:asciiTheme="majorHAnsi" w:hAnsiTheme="majorHAnsi"/>
          <w:color w:val="000000" w:themeColor="text1"/>
          <w:sz w:val="22"/>
          <w:szCs w:val="22"/>
        </w:rPr>
        <w:t xml:space="preserve">In this next selection, </w:t>
      </w:r>
      <w:r w:rsidR="000A6637" w:rsidRPr="00957783">
        <w:rPr>
          <w:rFonts w:asciiTheme="majorHAnsi" w:hAnsiTheme="majorHAnsi"/>
          <w:color w:val="000000" w:themeColor="text1"/>
          <w:sz w:val="22"/>
          <w:szCs w:val="22"/>
        </w:rPr>
        <w:t>a larger sample will be scored</w:t>
      </w:r>
      <w:r w:rsidR="00F11735" w:rsidRPr="00957783">
        <w:rPr>
          <w:rFonts w:asciiTheme="majorHAnsi" w:hAnsiTheme="majorHAnsi"/>
          <w:color w:val="000000" w:themeColor="text1"/>
          <w:sz w:val="22"/>
          <w:szCs w:val="22"/>
        </w:rPr>
        <w:t xml:space="preserve"> and the committee will discuss the s</w:t>
      </w:r>
      <w:r w:rsidR="00C10B59" w:rsidRPr="00957783">
        <w:rPr>
          <w:rFonts w:asciiTheme="majorHAnsi" w:hAnsiTheme="majorHAnsi"/>
          <w:color w:val="000000" w:themeColor="text1"/>
          <w:sz w:val="22"/>
          <w:szCs w:val="22"/>
        </w:rPr>
        <w:t>election of SLOs to be assessed. I</w:t>
      </w:r>
      <w:r w:rsidR="00F11735" w:rsidRPr="00957783">
        <w:rPr>
          <w:rFonts w:asciiTheme="majorHAnsi" w:hAnsiTheme="majorHAnsi"/>
          <w:color w:val="000000" w:themeColor="text1"/>
          <w:sz w:val="22"/>
          <w:szCs w:val="22"/>
        </w:rPr>
        <w:t>t is possible we may continue with the previous SLOs given how fruitful the discoveries and discussion</w:t>
      </w:r>
      <w:r w:rsidR="00C10B59" w:rsidRPr="00957783">
        <w:rPr>
          <w:rFonts w:asciiTheme="majorHAnsi" w:hAnsiTheme="majorHAnsi"/>
          <w:color w:val="000000" w:themeColor="text1"/>
          <w:sz w:val="22"/>
          <w:szCs w:val="22"/>
        </w:rPr>
        <w:t>s were as a result of analysis</w:t>
      </w:r>
      <w:r w:rsidR="00957783" w:rsidRPr="00957783">
        <w:rPr>
          <w:rFonts w:asciiTheme="majorHAnsi" w:hAnsiTheme="majorHAnsi"/>
          <w:color w:val="000000" w:themeColor="text1"/>
          <w:sz w:val="22"/>
          <w:szCs w:val="22"/>
        </w:rPr>
        <w:t xml:space="preserve"> </w:t>
      </w:r>
      <w:r w:rsidR="00953A39" w:rsidRPr="00957783">
        <w:rPr>
          <w:rFonts w:asciiTheme="majorHAnsi" w:hAnsiTheme="majorHAnsi"/>
          <w:color w:val="000000" w:themeColor="text1"/>
          <w:sz w:val="22"/>
          <w:szCs w:val="22"/>
        </w:rPr>
        <w:t xml:space="preserve">(Attachment 1). </w:t>
      </w:r>
      <w:r w:rsidR="000A6637" w:rsidRPr="00957783">
        <w:rPr>
          <w:rFonts w:asciiTheme="majorHAnsi" w:hAnsiTheme="majorHAnsi"/>
          <w:color w:val="000000" w:themeColor="text1"/>
          <w:sz w:val="22"/>
          <w:szCs w:val="22"/>
        </w:rPr>
        <w:t xml:space="preserve">The data from this will then be documented and </w:t>
      </w:r>
      <w:r w:rsidRPr="00957783">
        <w:rPr>
          <w:rFonts w:asciiTheme="majorHAnsi" w:hAnsiTheme="majorHAnsi"/>
          <w:color w:val="000000" w:themeColor="text1"/>
          <w:sz w:val="22"/>
          <w:szCs w:val="22"/>
        </w:rPr>
        <w:t xml:space="preserve">again be </w:t>
      </w:r>
      <w:r w:rsidR="000A6637" w:rsidRPr="00957783">
        <w:rPr>
          <w:rFonts w:asciiTheme="majorHAnsi" w:hAnsiTheme="majorHAnsi"/>
          <w:color w:val="000000" w:themeColor="text1"/>
          <w:sz w:val="22"/>
          <w:szCs w:val="22"/>
        </w:rPr>
        <w:t xml:space="preserve">shared with the Department of Art graduate faculty in order to determine what </w:t>
      </w:r>
      <w:r w:rsidRPr="00957783">
        <w:rPr>
          <w:rFonts w:asciiTheme="majorHAnsi" w:hAnsiTheme="majorHAnsi"/>
          <w:color w:val="000000" w:themeColor="text1"/>
          <w:sz w:val="22"/>
          <w:szCs w:val="22"/>
        </w:rPr>
        <w:t xml:space="preserve">further </w:t>
      </w:r>
      <w:r w:rsidR="000A6637" w:rsidRPr="00957783">
        <w:rPr>
          <w:rFonts w:asciiTheme="majorHAnsi" w:hAnsiTheme="majorHAnsi"/>
          <w:color w:val="000000" w:themeColor="text1"/>
          <w:sz w:val="22"/>
          <w:szCs w:val="22"/>
        </w:rPr>
        <w:t>actions</w:t>
      </w:r>
      <w:r w:rsidRPr="00957783">
        <w:rPr>
          <w:rFonts w:asciiTheme="majorHAnsi" w:hAnsiTheme="majorHAnsi"/>
          <w:color w:val="000000" w:themeColor="text1"/>
          <w:sz w:val="22"/>
          <w:szCs w:val="22"/>
        </w:rPr>
        <w:t xml:space="preserve"> </w:t>
      </w:r>
      <w:r w:rsidR="000A6637" w:rsidRPr="00957783">
        <w:rPr>
          <w:rFonts w:asciiTheme="majorHAnsi" w:hAnsiTheme="majorHAnsi"/>
          <w:color w:val="000000" w:themeColor="text1"/>
          <w:sz w:val="22"/>
          <w:szCs w:val="22"/>
        </w:rPr>
        <w:t>would be useful to pursue as a result o</w:t>
      </w:r>
      <w:r w:rsidR="00957783" w:rsidRPr="00957783">
        <w:rPr>
          <w:rFonts w:asciiTheme="majorHAnsi" w:hAnsiTheme="majorHAnsi"/>
          <w:color w:val="000000" w:themeColor="text1"/>
          <w:sz w:val="22"/>
          <w:szCs w:val="22"/>
        </w:rPr>
        <w:t xml:space="preserve">f </w:t>
      </w:r>
      <w:r w:rsidR="000A6637" w:rsidRPr="00957783">
        <w:rPr>
          <w:rFonts w:asciiTheme="majorHAnsi" w:hAnsiTheme="majorHAnsi"/>
          <w:color w:val="000000" w:themeColor="text1"/>
          <w:sz w:val="22"/>
          <w:szCs w:val="22"/>
        </w:rPr>
        <w:t>assessment</w:t>
      </w:r>
    </w:p>
    <w:p w14:paraId="3D6F91FF" w14:textId="77777777" w:rsidR="00E529A3" w:rsidRPr="00957783" w:rsidRDefault="00E529A3" w:rsidP="00E529A3">
      <w:pPr>
        <w:pStyle w:val="ListParagraph"/>
        <w:ind w:left="270"/>
        <w:rPr>
          <w:rFonts w:asciiTheme="majorHAnsi" w:hAnsiTheme="majorHAnsi"/>
          <w:sz w:val="22"/>
          <w:szCs w:val="22"/>
        </w:rPr>
      </w:pPr>
    </w:p>
    <w:p w14:paraId="0187DC5B" w14:textId="36761177" w:rsidR="00C66EA9" w:rsidRPr="00957783" w:rsidRDefault="001F75B3" w:rsidP="00C66EA9">
      <w:pPr>
        <w:pStyle w:val="ListParagraph"/>
        <w:numPr>
          <w:ilvl w:val="0"/>
          <w:numId w:val="12"/>
        </w:numPr>
        <w:ind w:left="270" w:hanging="270"/>
        <w:rPr>
          <w:rFonts w:asciiTheme="majorHAnsi" w:hAnsiTheme="majorHAnsi"/>
          <w:color w:val="000000" w:themeColor="text1"/>
          <w:sz w:val="22"/>
          <w:szCs w:val="22"/>
        </w:rPr>
      </w:pPr>
      <w:r w:rsidRPr="00957783">
        <w:rPr>
          <w:rFonts w:asciiTheme="majorHAnsi" w:hAnsiTheme="majorHAnsi"/>
          <w:color w:val="000000" w:themeColor="text1"/>
          <w:sz w:val="22"/>
          <w:szCs w:val="22"/>
          <w:u w:val="single"/>
        </w:rPr>
        <w:t xml:space="preserve">Program Draft SLO Adoption: </w:t>
      </w:r>
      <w:r w:rsidR="000A6637" w:rsidRPr="00957783">
        <w:rPr>
          <w:rFonts w:asciiTheme="majorHAnsi" w:hAnsiTheme="majorHAnsi"/>
          <w:color w:val="000000" w:themeColor="text1"/>
          <w:sz w:val="22"/>
          <w:szCs w:val="22"/>
        </w:rPr>
        <w:t xml:space="preserve">The committee will continue to finalize new department SLOs for </w:t>
      </w:r>
      <w:r w:rsidR="00C82233" w:rsidRPr="00957783">
        <w:rPr>
          <w:rFonts w:asciiTheme="majorHAnsi" w:hAnsiTheme="majorHAnsi"/>
          <w:color w:val="000000" w:themeColor="text1"/>
          <w:sz w:val="22"/>
          <w:szCs w:val="22"/>
        </w:rPr>
        <w:t xml:space="preserve">our </w:t>
      </w:r>
      <w:r w:rsidR="000A6637" w:rsidRPr="00957783">
        <w:rPr>
          <w:rFonts w:asciiTheme="majorHAnsi" w:hAnsiTheme="majorHAnsi"/>
          <w:color w:val="000000" w:themeColor="text1"/>
          <w:sz w:val="22"/>
          <w:szCs w:val="22"/>
        </w:rPr>
        <w:t>current programs</w:t>
      </w:r>
      <w:r w:rsidR="00C82233" w:rsidRPr="00957783">
        <w:rPr>
          <w:rFonts w:asciiTheme="majorHAnsi" w:hAnsiTheme="majorHAnsi"/>
          <w:color w:val="000000" w:themeColor="text1"/>
          <w:sz w:val="22"/>
          <w:szCs w:val="22"/>
        </w:rPr>
        <w:t xml:space="preserve"> (B</w:t>
      </w:r>
      <w:r w:rsidR="00953A39" w:rsidRPr="00957783">
        <w:rPr>
          <w:rFonts w:asciiTheme="majorHAnsi" w:hAnsiTheme="majorHAnsi"/>
          <w:color w:val="000000" w:themeColor="text1"/>
          <w:sz w:val="22"/>
          <w:szCs w:val="22"/>
        </w:rPr>
        <w:t>.</w:t>
      </w:r>
      <w:r w:rsidR="00C82233" w:rsidRPr="00957783">
        <w:rPr>
          <w:rFonts w:asciiTheme="majorHAnsi" w:hAnsiTheme="majorHAnsi"/>
          <w:color w:val="000000" w:themeColor="text1"/>
          <w:sz w:val="22"/>
          <w:szCs w:val="22"/>
        </w:rPr>
        <w:t>A</w:t>
      </w:r>
      <w:r w:rsidR="00953A39" w:rsidRPr="00957783">
        <w:rPr>
          <w:rFonts w:asciiTheme="majorHAnsi" w:hAnsiTheme="majorHAnsi"/>
          <w:color w:val="000000" w:themeColor="text1"/>
          <w:sz w:val="22"/>
          <w:szCs w:val="22"/>
        </w:rPr>
        <w:t>.</w:t>
      </w:r>
      <w:r w:rsidR="00C82233" w:rsidRPr="00957783">
        <w:rPr>
          <w:rFonts w:asciiTheme="majorHAnsi" w:hAnsiTheme="majorHAnsi"/>
          <w:color w:val="000000" w:themeColor="text1"/>
          <w:sz w:val="22"/>
          <w:szCs w:val="22"/>
        </w:rPr>
        <w:t>, M</w:t>
      </w:r>
      <w:r w:rsidR="00953A39" w:rsidRPr="00957783">
        <w:rPr>
          <w:rFonts w:asciiTheme="majorHAnsi" w:hAnsiTheme="majorHAnsi"/>
          <w:color w:val="000000" w:themeColor="text1"/>
          <w:sz w:val="22"/>
          <w:szCs w:val="22"/>
        </w:rPr>
        <w:t>.</w:t>
      </w:r>
      <w:r w:rsidR="00C82233" w:rsidRPr="00957783">
        <w:rPr>
          <w:rFonts w:asciiTheme="majorHAnsi" w:hAnsiTheme="majorHAnsi"/>
          <w:color w:val="000000" w:themeColor="text1"/>
          <w:sz w:val="22"/>
          <w:szCs w:val="22"/>
        </w:rPr>
        <w:t>A</w:t>
      </w:r>
      <w:r w:rsidR="00953A39" w:rsidRPr="00957783">
        <w:rPr>
          <w:rFonts w:asciiTheme="majorHAnsi" w:hAnsiTheme="majorHAnsi"/>
          <w:color w:val="000000" w:themeColor="text1"/>
          <w:sz w:val="22"/>
          <w:szCs w:val="22"/>
        </w:rPr>
        <w:t>.</w:t>
      </w:r>
      <w:r w:rsidR="00C82233" w:rsidRPr="00957783">
        <w:rPr>
          <w:rFonts w:asciiTheme="majorHAnsi" w:hAnsiTheme="majorHAnsi"/>
          <w:color w:val="000000" w:themeColor="text1"/>
          <w:sz w:val="22"/>
          <w:szCs w:val="22"/>
        </w:rPr>
        <w:t xml:space="preserve"> and M</w:t>
      </w:r>
      <w:r w:rsidR="00953A39" w:rsidRPr="00957783">
        <w:rPr>
          <w:rFonts w:asciiTheme="majorHAnsi" w:hAnsiTheme="majorHAnsi"/>
          <w:color w:val="000000" w:themeColor="text1"/>
          <w:sz w:val="22"/>
          <w:szCs w:val="22"/>
        </w:rPr>
        <w:t>.</w:t>
      </w:r>
      <w:r w:rsidR="00C82233" w:rsidRPr="00957783">
        <w:rPr>
          <w:rFonts w:asciiTheme="majorHAnsi" w:hAnsiTheme="majorHAnsi"/>
          <w:color w:val="000000" w:themeColor="text1"/>
          <w:sz w:val="22"/>
          <w:szCs w:val="22"/>
        </w:rPr>
        <w:t>F</w:t>
      </w:r>
      <w:r w:rsidR="00953A39" w:rsidRPr="00957783">
        <w:rPr>
          <w:rFonts w:asciiTheme="majorHAnsi" w:hAnsiTheme="majorHAnsi"/>
          <w:color w:val="000000" w:themeColor="text1"/>
          <w:sz w:val="22"/>
          <w:szCs w:val="22"/>
        </w:rPr>
        <w:t>.</w:t>
      </w:r>
      <w:r w:rsidR="00C82233" w:rsidRPr="00957783">
        <w:rPr>
          <w:rFonts w:asciiTheme="majorHAnsi" w:hAnsiTheme="majorHAnsi"/>
          <w:color w:val="000000" w:themeColor="text1"/>
          <w:sz w:val="22"/>
          <w:szCs w:val="22"/>
        </w:rPr>
        <w:t>A</w:t>
      </w:r>
      <w:r w:rsidR="00953A39" w:rsidRPr="00957783">
        <w:rPr>
          <w:rFonts w:asciiTheme="majorHAnsi" w:hAnsiTheme="majorHAnsi"/>
          <w:color w:val="000000" w:themeColor="text1"/>
          <w:sz w:val="22"/>
          <w:szCs w:val="22"/>
        </w:rPr>
        <w:t>)</w:t>
      </w:r>
      <w:r w:rsidRPr="00957783">
        <w:rPr>
          <w:rFonts w:asciiTheme="majorHAnsi" w:hAnsiTheme="majorHAnsi"/>
          <w:color w:val="000000" w:themeColor="text1"/>
          <w:sz w:val="22"/>
          <w:szCs w:val="22"/>
        </w:rPr>
        <w:t xml:space="preserve"> </w:t>
      </w:r>
      <w:r w:rsidR="00953A39" w:rsidRPr="00957783">
        <w:rPr>
          <w:rFonts w:asciiTheme="majorHAnsi" w:hAnsiTheme="majorHAnsi"/>
          <w:color w:val="000000" w:themeColor="text1"/>
          <w:sz w:val="22"/>
          <w:szCs w:val="22"/>
        </w:rPr>
        <w:t xml:space="preserve">(Attachment 2), </w:t>
      </w:r>
      <w:r w:rsidR="000A6637" w:rsidRPr="00957783">
        <w:rPr>
          <w:rFonts w:asciiTheme="majorHAnsi" w:hAnsiTheme="majorHAnsi"/>
          <w:color w:val="000000" w:themeColor="text1"/>
          <w:sz w:val="22"/>
          <w:szCs w:val="22"/>
        </w:rPr>
        <w:t xml:space="preserve">to </w:t>
      </w:r>
      <w:r w:rsidR="00162EFA" w:rsidRPr="00957783">
        <w:rPr>
          <w:rFonts w:asciiTheme="majorHAnsi" w:hAnsiTheme="majorHAnsi"/>
          <w:color w:val="000000" w:themeColor="text1"/>
          <w:sz w:val="22"/>
          <w:szCs w:val="22"/>
        </w:rPr>
        <w:t xml:space="preserve">be </w:t>
      </w:r>
      <w:r w:rsidR="000A6637" w:rsidRPr="00957783">
        <w:rPr>
          <w:rFonts w:asciiTheme="majorHAnsi" w:hAnsiTheme="majorHAnsi"/>
          <w:color w:val="000000" w:themeColor="text1"/>
          <w:sz w:val="22"/>
          <w:szCs w:val="22"/>
        </w:rPr>
        <w:t xml:space="preserve">presented to faculty this </w:t>
      </w:r>
      <w:r w:rsidR="00162EFA" w:rsidRPr="00957783">
        <w:rPr>
          <w:rFonts w:asciiTheme="majorHAnsi" w:hAnsiTheme="majorHAnsi"/>
          <w:color w:val="000000" w:themeColor="text1"/>
          <w:sz w:val="22"/>
          <w:szCs w:val="22"/>
        </w:rPr>
        <w:t>Fall 2016</w:t>
      </w:r>
      <w:r w:rsidR="000A6637" w:rsidRPr="00957783">
        <w:rPr>
          <w:rFonts w:asciiTheme="majorHAnsi" w:hAnsiTheme="majorHAnsi"/>
          <w:color w:val="000000" w:themeColor="text1"/>
          <w:sz w:val="22"/>
          <w:szCs w:val="22"/>
        </w:rPr>
        <w:t>, and implement a department-wide adoption</w:t>
      </w:r>
      <w:r w:rsidR="00162EFA" w:rsidRPr="00957783">
        <w:rPr>
          <w:rFonts w:asciiTheme="majorHAnsi" w:hAnsiTheme="majorHAnsi"/>
          <w:color w:val="000000" w:themeColor="text1"/>
          <w:sz w:val="22"/>
          <w:szCs w:val="22"/>
        </w:rPr>
        <w:t xml:space="preserve"> within the next </w:t>
      </w:r>
      <w:r w:rsidR="00C82233" w:rsidRPr="00957783">
        <w:rPr>
          <w:rFonts w:asciiTheme="majorHAnsi" w:hAnsiTheme="majorHAnsi"/>
          <w:color w:val="000000" w:themeColor="text1"/>
          <w:sz w:val="22"/>
          <w:szCs w:val="22"/>
        </w:rPr>
        <w:t>Spring or Fall 201</w:t>
      </w:r>
      <w:r w:rsidRPr="00957783">
        <w:rPr>
          <w:rFonts w:asciiTheme="majorHAnsi" w:hAnsiTheme="majorHAnsi"/>
          <w:color w:val="000000" w:themeColor="text1"/>
          <w:sz w:val="22"/>
          <w:szCs w:val="22"/>
        </w:rPr>
        <w:t>7</w:t>
      </w:r>
      <w:r w:rsidR="000A6637" w:rsidRPr="00957783">
        <w:rPr>
          <w:rFonts w:asciiTheme="majorHAnsi" w:hAnsiTheme="majorHAnsi"/>
          <w:color w:val="000000" w:themeColor="text1"/>
          <w:sz w:val="22"/>
          <w:szCs w:val="22"/>
        </w:rPr>
        <w:t xml:space="preserve">. This will assist in </w:t>
      </w:r>
      <w:r w:rsidRPr="00957783">
        <w:rPr>
          <w:rFonts w:asciiTheme="majorHAnsi" w:hAnsiTheme="majorHAnsi"/>
          <w:color w:val="000000" w:themeColor="text1"/>
          <w:sz w:val="22"/>
          <w:szCs w:val="22"/>
        </w:rPr>
        <w:t xml:space="preserve">further </w:t>
      </w:r>
      <w:r w:rsidR="000A6637" w:rsidRPr="00957783">
        <w:rPr>
          <w:rFonts w:asciiTheme="majorHAnsi" w:hAnsiTheme="majorHAnsi"/>
          <w:color w:val="000000" w:themeColor="text1"/>
          <w:sz w:val="22"/>
          <w:szCs w:val="22"/>
        </w:rPr>
        <w:t>developing clear and effective assessment activities as</w:t>
      </w:r>
      <w:r w:rsidR="008C6DEB" w:rsidRPr="00957783">
        <w:rPr>
          <w:rFonts w:asciiTheme="majorHAnsi" w:hAnsiTheme="majorHAnsi"/>
          <w:color w:val="000000" w:themeColor="text1"/>
          <w:sz w:val="22"/>
          <w:szCs w:val="22"/>
        </w:rPr>
        <w:t xml:space="preserve"> the department moves forward.</w:t>
      </w:r>
    </w:p>
    <w:p w14:paraId="03FB3783" w14:textId="77777777" w:rsidR="00C66EA9" w:rsidRPr="00957783" w:rsidRDefault="00C66EA9" w:rsidP="00C66EA9">
      <w:pPr>
        <w:pStyle w:val="ListParagraph"/>
        <w:ind w:left="270"/>
        <w:rPr>
          <w:rFonts w:asciiTheme="majorHAnsi" w:hAnsiTheme="majorHAnsi"/>
          <w:sz w:val="22"/>
          <w:szCs w:val="22"/>
        </w:rPr>
      </w:pPr>
    </w:p>
    <w:p w14:paraId="7064F528" w14:textId="1AAB8969" w:rsidR="00C66EA9" w:rsidRPr="00957783" w:rsidRDefault="001F75B3" w:rsidP="00C66EA9">
      <w:pPr>
        <w:pStyle w:val="ListParagraph"/>
        <w:numPr>
          <w:ilvl w:val="0"/>
          <w:numId w:val="12"/>
        </w:numPr>
        <w:ind w:left="270" w:hanging="270"/>
        <w:rPr>
          <w:rFonts w:asciiTheme="majorHAnsi" w:hAnsiTheme="majorHAnsi"/>
          <w:sz w:val="22"/>
          <w:szCs w:val="22"/>
        </w:rPr>
      </w:pPr>
      <w:r w:rsidRPr="00957783">
        <w:rPr>
          <w:rFonts w:asciiTheme="majorHAnsi" w:hAnsiTheme="majorHAnsi"/>
          <w:sz w:val="22"/>
          <w:szCs w:val="22"/>
          <w:u w:val="single"/>
        </w:rPr>
        <w:t>Undergraduate Assessment:</w:t>
      </w:r>
      <w:r w:rsidRPr="00957783">
        <w:rPr>
          <w:rFonts w:asciiTheme="majorHAnsi" w:hAnsiTheme="majorHAnsi"/>
          <w:sz w:val="22"/>
          <w:szCs w:val="22"/>
        </w:rPr>
        <w:t xml:space="preserve"> </w:t>
      </w:r>
      <w:r w:rsidR="002F225C" w:rsidRPr="00957783">
        <w:rPr>
          <w:rFonts w:asciiTheme="majorHAnsi" w:hAnsiTheme="majorHAnsi"/>
          <w:sz w:val="22"/>
          <w:szCs w:val="22"/>
        </w:rPr>
        <w:t xml:space="preserve">As mentioned above, a </w:t>
      </w:r>
      <w:r w:rsidRPr="00957783">
        <w:rPr>
          <w:rFonts w:asciiTheme="majorHAnsi" w:hAnsiTheme="majorHAnsi"/>
          <w:sz w:val="22"/>
          <w:szCs w:val="22"/>
        </w:rPr>
        <w:t>result of our graduate dis</w:t>
      </w:r>
      <w:r w:rsidR="002F225C" w:rsidRPr="00957783">
        <w:rPr>
          <w:rFonts w:asciiTheme="majorHAnsi" w:hAnsiTheme="majorHAnsi"/>
          <w:sz w:val="22"/>
          <w:szCs w:val="22"/>
        </w:rPr>
        <w:t xml:space="preserve">cussions and proposed changes has lead us back </w:t>
      </w:r>
      <w:r w:rsidRPr="00957783">
        <w:rPr>
          <w:rFonts w:asciiTheme="majorHAnsi" w:hAnsiTheme="majorHAnsi"/>
          <w:sz w:val="22"/>
          <w:szCs w:val="22"/>
        </w:rPr>
        <w:t>to look</w:t>
      </w:r>
      <w:r w:rsidR="002F225C" w:rsidRPr="00957783">
        <w:rPr>
          <w:rFonts w:asciiTheme="majorHAnsi" w:hAnsiTheme="majorHAnsi"/>
          <w:sz w:val="22"/>
          <w:szCs w:val="22"/>
        </w:rPr>
        <w:t>ing</w:t>
      </w:r>
      <w:r w:rsidRPr="00957783">
        <w:rPr>
          <w:rFonts w:asciiTheme="majorHAnsi" w:hAnsiTheme="majorHAnsi"/>
          <w:sz w:val="22"/>
          <w:szCs w:val="22"/>
        </w:rPr>
        <w:t xml:space="preserve"> at the undergraduate critical thinking and writing in the upper division, beginning with recently adopted gateway course Art </w:t>
      </w:r>
      <w:r w:rsidR="00C66EA9" w:rsidRPr="00957783">
        <w:rPr>
          <w:rFonts w:asciiTheme="majorHAnsi" w:hAnsiTheme="majorHAnsi"/>
          <w:sz w:val="22"/>
          <w:szCs w:val="22"/>
        </w:rPr>
        <w:t xml:space="preserve">307 Core Art Studio (3), which introduces students to upper division concentrations, goals and expectations, with a focus on technology. The assessment committee will determine which </w:t>
      </w:r>
      <w:r w:rsidR="002F225C" w:rsidRPr="00957783">
        <w:rPr>
          <w:rFonts w:asciiTheme="majorHAnsi" w:hAnsiTheme="majorHAnsi"/>
          <w:sz w:val="22"/>
          <w:szCs w:val="22"/>
        </w:rPr>
        <w:t xml:space="preserve">additional </w:t>
      </w:r>
      <w:r w:rsidR="00C66EA9" w:rsidRPr="00957783">
        <w:rPr>
          <w:rFonts w:asciiTheme="majorHAnsi" w:hAnsiTheme="majorHAnsi"/>
          <w:sz w:val="22"/>
          <w:szCs w:val="22"/>
        </w:rPr>
        <w:t xml:space="preserve">courses in upper division would be best for these SLOs, then plan and implement a </w:t>
      </w:r>
      <w:r w:rsidR="002F225C" w:rsidRPr="00957783">
        <w:rPr>
          <w:rFonts w:asciiTheme="majorHAnsi" w:hAnsiTheme="majorHAnsi"/>
          <w:sz w:val="22"/>
          <w:szCs w:val="22"/>
        </w:rPr>
        <w:t>multi</w:t>
      </w:r>
      <w:r w:rsidR="00C66EA9" w:rsidRPr="00957783">
        <w:rPr>
          <w:rFonts w:asciiTheme="majorHAnsi" w:hAnsiTheme="majorHAnsi"/>
          <w:sz w:val="22"/>
          <w:szCs w:val="22"/>
        </w:rPr>
        <w:t>-course and cross-sectional assessment.  The committee will examine the following possible SLO areas in the next year for undergraduate and graduate assessment:</w:t>
      </w:r>
    </w:p>
    <w:p w14:paraId="6C1DE475" w14:textId="77777777" w:rsidR="00C66EA9" w:rsidRPr="00957783" w:rsidRDefault="00C66EA9" w:rsidP="00C66EA9">
      <w:pPr>
        <w:pStyle w:val="ListParagraph"/>
        <w:numPr>
          <w:ilvl w:val="0"/>
          <w:numId w:val="16"/>
        </w:numPr>
        <w:rPr>
          <w:rFonts w:asciiTheme="majorHAnsi" w:hAnsiTheme="majorHAnsi"/>
          <w:sz w:val="22"/>
          <w:szCs w:val="22"/>
        </w:rPr>
      </w:pPr>
      <w:r w:rsidRPr="00957783">
        <w:rPr>
          <w:rFonts w:asciiTheme="majorHAnsi" w:hAnsiTheme="majorHAnsi"/>
          <w:sz w:val="22"/>
          <w:szCs w:val="22"/>
        </w:rPr>
        <w:t>Diversity</w:t>
      </w:r>
    </w:p>
    <w:p w14:paraId="51D2501E" w14:textId="77777777" w:rsidR="00C66EA9" w:rsidRPr="00957783" w:rsidRDefault="00C66EA9" w:rsidP="00C66EA9">
      <w:pPr>
        <w:pStyle w:val="ListParagraph"/>
        <w:numPr>
          <w:ilvl w:val="0"/>
          <w:numId w:val="16"/>
        </w:numPr>
        <w:rPr>
          <w:rFonts w:asciiTheme="majorHAnsi" w:hAnsiTheme="majorHAnsi"/>
          <w:sz w:val="22"/>
          <w:szCs w:val="22"/>
        </w:rPr>
      </w:pPr>
      <w:r w:rsidRPr="00957783">
        <w:rPr>
          <w:rFonts w:asciiTheme="majorHAnsi" w:hAnsiTheme="majorHAnsi"/>
          <w:sz w:val="22"/>
          <w:szCs w:val="22"/>
        </w:rPr>
        <w:t>Collaboration</w:t>
      </w:r>
    </w:p>
    <w:p w14:paraId="0C58733B" w14:textId="77777777" w:rsidR="00C66EA9" w:rsidRPr="00957783" w:rsidRDefault="00C66EA9" w:rsidP="00C66EA9">
      <w:pPr>
        <w:pStyle w:val="ListParagraph"/>
        <w:numPr>
          <w:ilvl w:val="0"/>
          <w:numId w:val="16"/>
        </w:numPr>
        <w:rPr>
          <w:rFonts w:asciiTheme="majorHAnsi" w:hAnsiTheme="majorHAnsi"/>
          <w:sz w:val="22"/>
          <w:szCs w:val="22"/>
        </w:rPr>
      </w:pPr>
      <w:r w:rsidRPr="00957783">
        <w:rPr>
          <w:rFonts w:asciiTheme="majorHAnsi" w:hAnsiTheme="majorHAnsi"/>
          <w:sz w:val="22"/>
          <w:szCs w:val="22"/>
        </w:rPr>
        <w:t>Verbal Presentation</w:t>
      </w:r>
    </w:p>
    <w:p w14:paraId="5A9231D8" w14:textId="49B8DF6A" w:rsidR="001F75B3" w:rsidRPr="00957783" w:rsidRDefault="00C66EA9" w:rsidP="00C66EA9">
      <w:pPr>
        <w:pStyle w:val="ListParagraph"/>
        <w:numPr>
          <w:ilvl w:val="0"/>
          <w:numId w:val="16"/>
        </w:numPr>
        <w:rPr>
          <w:rFonts w:asciiTheme="majorHAnsi" w:hAnsiTheme="majorHAnsi"/>
          <w:sz w:val="22"/>
          <w:szCs w:val="22"/>
        </w:rPr>
      </w:pPr>
      <w:r w:rsidRPr="00957783">
        <w:rPr>
          <w:rFonts w:asciiTheme="majorHAnsi" w:hAnsiTheme="majorHAnsi"/>
          <w:sz w:val="22"/>
          <w:szCs w:val="22"/>
        </w:rPr>
        <w:t>Critical thinking</w:t>
      </w:r>
    </w:p>
    <w:p w14:paraId="358F0BFA" w14:textId="77777777" w:rsidR="001F75B3" w:rsidRDefault="001F75B3" w:rsidP="001F75B3">
      <w:pPr>
        <w:pStyle w:val="ListParagraph"/>
        <w:ind w:left="270"/>
        <w:rPr>
          <w:rFonts w:asciiTheme="majorHAnsi" w:hAnsiTheme="majorHAnsi"/>
          <w:sz w:val="22"/>
          <w:szCs w:val="22"/>
        </w:rPr>
      </w:pPr>
    </w:p>
    <w:p w14:paraId="1969310B" w14:textId="41D5DC2B" w:rsidR="00C66EA9" w:rsidRPr="003631F8" w:rsidRDefault="000A6637" w:rsidP="00C66EA9">
      <w:pPr>
        <w:pStyle w:val="ListParagraph"/>
        <w:numPr>
          <w:ilvl w:val="0"/>
          <w:numId w:val="12"/>
        </w:numPr>
        <w:ind w:left="270" w:hanging="270"/>
        <w:rPr>
          <w:rFonts w:asciiTheme="majorHAnsi" w:hAnsiTheme="majorHAnsi"/>
          <w:color w:val="000000" w:themeColor="text1"/>
          <w:sz w:val="22"/>
          <w:szCs w:val="22"/>
        </w:rPr>
      </w:pPr>
      <w:r w:rsidRPr="003631F8">
        <w:rPr>
          <w:rFonts w:asciiTheme="majorHAnsi" w:hAnsiTheme="majorHAnsi"/>
          <w:color w:val="000000" w:themeColor="text1"/>
          <w:sz w:val="22"/>
          <w:szCs w:val="22"/>
        </w:rPr>
        <w:t xml:space="preserve">The </w:t>
      </w:r>
      <w:r w:rsidRPr="003631F8">
        <w:rPr>
          <w:rFonts w:asciiTheme="majorHAnsi" w:hAnsiTheme="majorHAnsi"/>
          <w:color w:val="000000" w:themeColor="text1"/>
          <w:sz w:val="22"/>
          <w:szCs w:val="22"/>
          <w:u w:val="single"/>
        </w:rPr>
        <w:t>post-graduate survey</w:t>
      </w:r>
      <w:r w:rsidRPr="003631F8">
        <w:rPr>
          <w:rFonts w:asciiTheme="majorHAnsi" w:hAnsiTheme="majorHAnsi"/>
          <w:color w:val="000000" w:themeColor="text1"/>
          <w:sz w:val="22"/>
          <w:szCs w:val="22"/>
        </w:rPr>
        <w:t xml:space="preserve"> for Department of Art B.A. alumni</w:t>
      </w:r>
      <w:r w:rsidR="00C66EA9" w:rsidRPr="003631F8">
        <w:rPr>
          <w:rFonts w:asciiTheme="majorHAnsi" w:hAnsiTheme="majorHAnsi"/>
          <w:color w:val="000000" w:themeColor="text1"/>
          <w:sz w:val="22"/>
          <w:szCs w:val="22"/>
        </w:rPr>
        <w:t xml:space="preserve"> is postponed</w:t>
      </w:r>
      <w:r w:rsidR="008C6DEB" w:rsidRPr="003631F8">
        <w:rPr>
          <w:rFonts w:asciiTheme="majorHAnsi" w:hAnsiTheme="majorHAnsi"/>
          <w:color w:val="000000" w:themeColor="text1"/>
          <w:sz w:val="22"/>
          <w:szCs w:val="22"/>
        </w:rPr>
        <w:t>. The department is in the process of establishing an Art and Design Alumni Chapter, which will be instrumental in gathering data for a future post</w:t>
      </w:r>
      <w:r w:rsidR="00E07DC1" w:rsidRPr="003631F8">
        <w:rPr>
          <w:rFonts w:asciiTheme="majorHAnsi" w:hAnsiTheme="majorHAnsi"/>
          <w:color w:val="000000" w:themeColor="text1"/>
          <w:sz w:val="22"/>
          <w:szCs w:val="22"/>
        </w:rPr>
        <w:t xml:space="preserve">-graduate, </w:t>
      </w:r>
      <w:r w:rsidR="00D446AB" w:rsidRPr="003631F8">
        <w:rPr>
          <w:rFonts w:asciiTheme="majorHAnsi" w:hAnsiTheme="majorHAnsi"/>
          <w:color w:val="000000" w:themeColor="text1"/>
          <w:sz w:val="22"/>
          <w:szCs w:val="22"/>
        </w:rPr>
        <w:t xml:space="preserve">student </w:t>
      </w:r>
      <w:r w:rsidR="008C6DEB" w:rsidRPr="003631F8">
        <w:rPr>
          <w:rFonts w:asciiTheme="majorHAnsi" w:hAnsiTheme="majorHAnsi"/>
          <w:color w:val="000000" w:themeColor="text1"/>
          <w:sz w:val="22"/>
          <w:szCs w:val="22"/>
        </w:rPr>
        <w:t xml:space="preserve">success-based </w:t>
      </w:r>
      <w:r w:rsidR="00C66EA9" w:rsidRPr="003631F8">
        <w:rPr>
          <w:rFonts w:asciiTheme="majorHAnsi" w:hAnsiTheme="majorHAnsi"/>
          <w:color w:val="000000" w:themeColor="text1"/>
          <w:sz w:val="22"/>
          <w:szCs w:val="22"/>
        </w:rPr>
        <w:t xml:space="preserve">(indirect) </w:t>
      </w:r>
      <w:r w:rsidR="008C6DEB" w:rsidRPr="003631F8">
        <w:rPr>
          <w:rFonts w:asciiTheme="majorHAnsi" w:hAnsiTheme="majorHAnsi"/>
          <w:color w:val="000000" w:themeColor="text1"/>
          <w:sz w:val="22"/>
          <w:szCs w:val="22"/>
        </w:rPr>
        <w:t>assessment</w:t>
      </w:r>
      <w:r w:rsidR="00E07DC1" w:rsidRPr="003631F8">
        <w:rPr>
          <w:rFonts w:asciiTheme="majorHAnsi" w:hAnsiTheme="majorHAnsi"/>
          <w:color w:val="000000" w:themeColor="text1"/>
          <w:sz w:val="22"/>
          <w:szCs w:val="22"/>
        </w:rPr>
        <w:t>.</w:t>
      </w:r>
    </w:p>
    <w:p w14:paraId="313B8E8E" w14:textId="77777777" w:rsidR="00C66EA9" w:rsidRDefault="00C66EA9" w:rsidP="00C66EA9">
      <w:pPr>
        <w:pStyle w:val="ListParagraph"/>
        <w:ind w:left="270"/>
        <w:rPr>
          <w:rFonts w:asciiTheme="majorHAnsi" w:hAnsiTheme="majorHAnsi"/>
          <w:sz w:val="22"/>
          <w:szCs w:val="22"/>
        </w:rPr>
      </w:pPr>
    </w:p>
    <w:p w14:paraId="43AFB9ED" w14:textId="7578B6A8" w:rsidR="0009275F" w:rsidRPr="003631F8" w:rsidRDefault="0079157F" w:rsidP="0079157F">
      <w:pPr>
        <w:pStyle w:val="ListParagraph"/>
        <w:numPr>
          <w:ilvl w:val="0"/>
          <w:numId w:val="12"/>
        </w:numPr>
        <w:ind w:left="270" w:hanging="270"/>
        <w:rPr>
          <w:rFonts w:asciiTheme="majorHAnsi" w:hAnsiTheme="majorHAnsi"/>
          <w:color w:val="000000" w:themeColor="text1"/>
          <w:sz w:val="22"/>
          <w:szCs w:val="22"/>
        </w:rPr>
      </w:pPr>
      <w:r w:rsidRPr="003631F8">
        <w:rPr>
          <w:rFonts w:asciiTheme="majorHAnsi" w:hAnsiTheme="majorHAnsi"/>
          <w:color w:val="000000" w:themeColor="text1"/>
          <w:sz w:val="22"/>
          <w:szCs w:val="22"/>
          <w:u w:val="single"/>
        </w:rPr>
        <w:t xml:space="preserve">GE Assessment: </w:t>
      </w:r>
      <w:r w:rsidR="00C66EA9" w:rsidRPr="003631F8">
        <w:rPr>
          <w:rFonts w:asciiTheme="majorHAnsi" w:hAnsiTheme="majorHAnsi"/>
          <w:color w:val="000000" w:themeColor="text1"/>
          <w:sz w:val="22"/>
          <w:szCs w:val="22"/>
        </w:rPr>
        <w:t xml:space="preserve">Art is not part of </w:t>
      </w:r>
      <w:r w:rsidR="00D71652" w:rsidRPr="003631F8">
        <w:rPr>
          <w:rFonts w:asciiTheme="majorHAnsi" w:hAnsiTheme="majorHAnsi"/>
          <w:color w:val="000000" w:themeColor="text1"/>
          <w:sz w:val="22"/>
          <w:szCs w:val="22"/>
        </w:rPr>
        <w:t>this</w:t>
      </w:r>
      <w:r w:rsidR="00C66EA9" w:rsidRPr="003631F8">
        <w:rPr>
          <w:rFonts w:asciiTheme="majorHAnsi" w:hAnsiTheme="majorHAnsi"/>
          <w:color w:val="000000" w:themeColor="text1"/>
          <w:sz w:val="22"/>
          <w:szCs w:val="22"/>
        </w:rPr>
        <w:t xml:space="preserve"> year's GE assessment</w:t>
      </w:r>
      <w:r w:rsidRPr="003631F8">
        <w:rPr>
          <w:rFonts w:asciiTheme="majorHAnsi" w:hAnsiTheme="majorHAnsi"/>
          <w:color w:val="000000" w:themeColor="text1"/>
          <w:sz w:val="22"/>
          <w:szCs w:val="22"/>
        </w:rPr>
        <w:t xml:space="preserve"> plans</w:t>
      </w:r>
      <w:r w:rsidR="00D71652" w:rsidRPr="003631F8">
        <w:rPr>
          <w:rFonts w:asciiTheme="majorHAnsi" w:hAnsiTheme="majorHAnsi"/>
          <w:color w:val="000000" w:themeColor="text1"/>
          <w:sz w:val="22"/>
          <w:szCs w:val="22"/>
        </w:rPr>
        <w:t>,</w:t>
      </w:r>
      <w:r w:rsidR="00C66EA9" w:rsidRPr="003631F8">
        <w:rPr>
          <w:rFonts w:asciiTheme="majorHAnsi" w:hAnsiTheme="majorHAnsi"/>
          <w:color w:val="000000" w:themeColor="text1"/>
          <w:sz w:val="22"/>
          <w:szCs w:val="22"/>
        </w:rPr>
        <w:t xml:space="preserve"> but the committee will review what may be needed for the following year</w:t>
      </w:r>
      <w:r w:rsidR="00D71652" w:rsidRPr="003631F8">
        <w:rPr>
          <w:rFonts w:asciiTheme="majorHAnsi" w:hAnsiTheme="majorHAnsi"/>
          <w:color w:val="000000" w:themeColor="text1"/>
          <w:sz w:val="22"/>
          <w:szCs w:val="22"/>
        </w:rPr>
        <w:t xml:space="preserve"> 2017-2018</w:t>
      </w:r>
      <w:r w:rsidR="00C66EA9" w:rsidRPr="003631F8">
        <w:rPr>
          <w:rFonts w:asciiTheme="majorHAnsi" w:hAnsiTheme="majorHAnsi"/>
          <w:color w:val="000000" w:themeColor="text1"/>
          <w:sz w:val="22"/>
          <w:szCs w:val="22"/>
        </w:rPr>
        <w:t>.</w:t>
      </w:r>
    </w:p>
    <w:p w14:paraId="5C9F8FDC" w14:textId="77777777" w:rsidR="003631F8" w:rsidRDefault="003631F8" w:rsidP="00D57E78">
      <w:pPr>
        <w:rPr>
          <w:color w:val="FF0000"/>
        </w:rPr>
      </w:pPr>
    </w:p>
    <w:p w14:paraId="01434C20" w14:textId="77777777" w:rsidR="00957783" w:rsidRDefault="00957783" w:rsidP="007E11CB">
      <w:pPr>
        <w:rPr>
          <w:b/>
          <w:color w:val="000000" w:themeColor="text1"/>
        </w:rPr>
      </w:pPr>
    </w:p>
    <w:p w14:paraId="0AF20CA7" w14:textId="2439ACA1" w:rsidR="00033D44" w:rsidRPr="003631F8" w:rsidRDefault="00CC1A62" w:rsidP="007E11CB">
      <w:pPr>
        <w:rPr>
          <w:b/>
          <w:color w:val="000000" w:themeColor="text1"/>
        </w:rPr>
      </w:pPr>
      <w:r w:rsidRPr="003631F8">
        <w:rPr>
          <w:b/>
          <w:color w:val="000000" w:themeColor="text1"/>
        </w:rPr>
        <w:t xml:space="preserve">Attachment </w:t>
      </w:r>
      <w:proofErr w:type="gramStart"/>
      <w:r w:rsidR="007279E1" w:rsidRPr="003631F8">
        <w:rPr>
          <w:b/>
          <w:color w:val="000000" w:themeColor="text1"/>
        </w:rPr>
        <w:t>1</w:t>
      </w:r>
      <w:r w:rsidR="001F75B3" w:rsidRPr="003631F8">
        <w:rPr>
          <w:b/>
          <w:color w:val="000000" w:themeColor="text1"/>
        </w:rPr>
        <w:t xml:space="preserve">  Rubric</w:t>
      </w:r>
      <w:proofErr w:type="gramEnd"/>
      <w:r w:rsidR="001F75B3" w:rsidRPr="003631F8">
        <w:rPr>
          <w:b/>
          <w:color w:val="000000" w:themeColor="text1"/>
        </w:rPr>
        <w:t xml:space="preserve">: Graduate Thesis Documents </w:t>
      </w:r>
    </w:p>
    <w:tbl>
      <w:tblPr>
        <w:tblStyle w:val="TableGrid"/>
        <w:tblW w:w="12323" w:type="dxa"/>
        <w:tblLook w:val="00A0" w:firstRow="1" w:lastRow="0" w:firstColumn="1" w:lastColumn="0" w:noHBand="0" w:noVBand="0"/>
      </w:tblPr>
      <w:tblGrid>
        <w:gridCol w:w="2079"/>
        <w:gridCol w:w="2412"/>
        <w:gridCol w:w="2587"/>
        <w:gridCol w:w="2658"/>
        <w:gridCol w:w="2587"/>
      </w:tblGrid>
      <w:tr w:rsidR="00E260B9" w14:paraId="21C55BB2" w14:textId="77777777" w:rsidTr="00E260B9">
        <w:trPr>
          <w:trHeight w:val="661"/>
        </w:trPr>
        <w:tc>
          <w:tcPr>
            <w:tcW w:w="2079" w:type="dxa"/>
          </w:tcPr>
          <w:p w14:paraId="77C51333" w14:textId="77777777" w:rsidR="00744AA0" w:rsidRPr="002E1098" w:rsidRDefault="00744AA0" w:rsidP="001E6B99">
            <w:pPr>
              <w:rPr>
                <w:sz w:val="20"/>
                <w:szCs w:val="20"/>
              </w:rPr>
            </w:pPr>
            <w:r w:rsidRPr="002E1098">
              <w:rPr>
                <w:sz w:val="20"/>
                <w:szCs w:val="20"/>
              </w:rPr>
              <w:t>Scoring Scale (1-4)</w:t>
            </w:r>
          </w:p>
        </w:tc>
        <w:tc>
          <w:tcPr>
            <w:tcW w:w="2412" w:type="dxa"/>
          </w:tcPr>
          <w:p w14:paraId="5E7E81C3" w14:textId="77777777" w:rsidR="00744AA0" w:rsidRPr="002E1098" w:rsidRDefault="00744AA0" w:rsidP="001E6B99">
            <w:pPr>
              <w:rPr>
                <w:sz w:val="20"/>
                <w:szCs w:val="20"/>
              </w:rPr>
            </w:pPr>
            <w:r w:rsidRPr="002E1098">
              <w:rPr>
                <w:rFonts w:ascii="Times New Roman" w:hAnsi="Times New Roman"/>
                <w:b/>
                <w:sz w:val="20"/>
                <w:szCs w:val="20"/>
              </w:rPr>
              <w:t xml:space="preserve">Historical Knowledge </w:t>
            </w:r>
            <w:r w:rsidRPr="002E1098">
              <w:rPr>
                <w:rFonts w:ascii="Times New Roman" w:hAnsi="Times New Roman"/>
                <w:b/>
                <w:sz w:val="20"/>
                <w:szCs w:val="20"/>
              </w:rPr>
              <w:br/>
              <w:t>(Written)</w:t>
            </w:r>
          </w:p>
        </w:tc>
        <w:tc>
          <w:tcPr>
            <w:tcW w:w="2587" w:type="dxa"/>
          </w:tcPr>
          <w:p w14:paraId="364507F5" w14:textId="77777777" w:rsidR="00744AA0" w:rsidRPr="002E1098" w:rsidRDefault="00744AA0" w:rsidP="001E6B99">
            <w:pPr>
              <w:rPr>
                <w:rFonts w:ascii="Times New Roman" w:hAnsi="Times New Roman"/>
                <w:b/>
                <w:sz w:val="20"/>
                <w:szCs w:val="20"/>
              </w:rPr>
            </w:pPr>
            <w:r w:rsidRPr="002E1098">
              <w:rPr>
                <w:rFonts w:ascii="Times New Roman" w:hAnsi="Times New Roman"/>
                <w:b/>
                <w:sz w:val="20"/>
                <w:szCs w:val="20"/>
              </w:rPr>
              <w:t>Understanding Context</w:t>
            </w:r>
            <w:r w:rsidRPr="002E1098">
              <w:rPr>
                <w:rFonts w:ascii="Times New Roman" w:hAnsi="Times New Roman"/>
                <w:b/>
                <w:sz w:val="20"/>
                <w:szCs w:val="20"/>
              </w:rPr>
              <w:br/>
              <w:t>(Written)</w:t>
            </w:r>
          </w:p>
        </w:tc>
        <w:tc>
          <w:tcPr>
            <w:tcW w:w="2658" w:type="dxa"/>
          </w:tcPr>
          <w:p w14:paraId="114F0DFC" w14:textId="77777777" w:rsidR="00744AA0" w:rsidRPr="002E1098" w:rsidRDefault="00744AA0" w:rsidP="001E6B99">
            <w:pPr>
              <w:rPr>
                <w:rFonts w:ascii="Times New Roman" w:hAnsi="Times New Roman"/>
                <w:b/>
                <w:sz w:val="20"/>
                <w:szCs w:val="20"/>
              </w:rPr>
            </w:pPr>
            <w:r w:rsidRPr="002E1098">
              <w:rPr>
                <w:rFonts w:ascii="Times New Roman" w:hAnsi="Times New Roman"/>
                <w:b/>
                <w:sz w:val="20"/>
                <w:szCs w:val="20"/>
              </w:rPr>
              <w:t>Art Making</w:t>
            </w:r>
            <w:r w:rsidRPr="002E1098">
              <w:rPr>
                <w:rFonts w:ascii="Times New Roman" w:hAnsi="Times New Roman"/>
                <w:b/>
                <w:sz w:val="20"/>
                <w:szCs w:val="20"/>
              </w:rPr>
              <w:br/>
              <w:t>(Visual)</w:t>
            </w:r>
          </w:p>
        </w:tc>
        <w:tc>
          <w:tcPr>
            <w:tcW w:w="2587" w:type="dxa"/>
          </w:tcPr>
          <w:p w14:paraId="20D83711" w14:textId="77777777" w:rsidR="00744AA0" w:rsidRPr="002E1098" w:rsidRDefault="00744AA0" w:rsidP="001E6B99">
            <w:pPr>
              <w:rPr>
                <w:rFonts w:ascii="Times New Roman" w:hAnsi="Times New Roman"/>
                <w:b/>
                <w:sz w:val="20"/>
                <w:szCs w:val="20"/>
              </w:rPr>
            </w:pPr>
            <w:r w:rsidRPr="002E1098">
              <w:rPr>
                <w:rFonts w:ascii="Times New Roman" w:hAnsi="Times New Roman"/>
                <w:b/>
                <w:sz w:val="20"/>
                <w:szCs w:val="20"/>
              </w:rPr>
              <w:t xml:space="preserve">Analysis </w:t>
            </w:r>
            <w:r w:rsidRPr="002E1098">
              <w:rPr>
                <w:rFonts w:ascii="Times New Roman" w:hAnsi="Times New Roman"/>
                <w:b/>
                <w:sz w:val="20"/>
                <w:szCs w:val="20"/>
              </w:rPr>
              <w:br/>
              <w:t>(Written)</w:t>
            </w:r>
          </w:p>
        </w:tc>
      </w:tr>
      <w:tr w:rsidR="00E260B9" w:rsidRPr="00A46E3B" w14:paraId="4E4B2349" w14:textId="77777777" w:rsidTr="00E260B9">
        <w:trPr>
          <w:trHeight w:val="1707"/>
        </w:trPr>
        <w:tc>
          <w:tcPr>
            <w:tcW w:w="2079" w:type="dxa"/>
          </w:tcPr>
          <w:p w14:paraId="2B5B914F" w14:textId="77777777" w:rsidR="00744AA0" w:rsidRPr="002E1098" w:rsidRDefault="00744AA0" w:rsidP="001E6B99">
            <w:pPr>
              <w:rPr>
                <w:rFonts w:ascii="Times New Roman" w:hAnsi="Times New Roman"/>
                <w:sz w:val="20"/>
                <w:szCs w:val="20"/>
              </w:rPr>
            </w:pPr>
            <w:r w:rsidRPr="002E1098">
              <w:rPr>
                <w:rFonts w:ascii="Times New Roman" w:hAnsi="Times New Roman"/>
                <w:caps/>
                <w:sz w:val="20"/>
                <w:szCs w:val="20"/>
              </w:rPr>
              <w:t>Exceptional</w:t>
            </w:r>
            <w:r w:rsidRPr="002E1098">
              <w:rPr>
                <w:rFonts w:ascii="Times New Roman" w:hAnsi="Times New Roman"/>
                <w:sz w:val="20"/>
                <w:szCs w:val="20"/>
              </w:rPr>
              <w:t xml:space="preserve"> – 4 </w:t>
            </w:r>
          </w:p>
        </w:tc>
        <w:tc>
          <w:tcPr>
            <w:tcW w:w="2412" w:type="dxa"/>
          </w:tcPr>
          <w:p w14:paraId="72E24EC6" w14:textId="77777777" w:rsidR="00744AA0" w:rsidRPr="002E1098" w:rsidRDefault="00744AA0" w:rsidP="001E6B99">
            <w:pPr>
              <w:spacing w:after="0" w:line="240" w:lineRule="auto"/>
              <w:rPr>
                <w:sz w:val="20"/>
                <w:szCs w:val="20"/>
              </w:rPr>
            </w:pPr>
            <w:r w:rsidRPr="002E1098">
              <w:rPr>
                <w:rFonts w:ascii="Times New Roman" w:hAnsi="Times New Roman"/>
                <w:sz w:val="20"/>
                <w:szCs w:val="20"/>
              </w:rPr>
              <w:t xml:space="preserve">Exceptionally clear evidence of advanced knowledge of </w:t>
            </w:r>
            <w:r w:rsidRPr="002E1098">
              <w:rPr>
                <w:sz w:val="20"/>
                <w:szCs w:val="20"/>
              </w:rPr>
              <w:t>applicable artists and art movements.</w:t>
            </w:r>
          </w:p>
        </w:tc>
        <w:tc>
          <w:tcPr>
            <w:tcW w:w="2587" w:type="dxa"/>
          </w:tcPr>
          <w:p w14:paraId="6EF50248" w14:textId="77777777" w:rsidR="00744AA0" w:rsidRPr="002E1098" w:rsidRDefault="00744AA0" w:rsidP="001E6B99">
            <w:pPr>
              <w:spacing w:after="0" w:line="240" w:lineRule="auto"/>
              <w:rPr>
                <w:rFonts w:ascii="Times New Roman" w:hAnsi="Times New Roman"/>
                <w:sz w:val="20"/>
                <w:szCs w:val="20"/>
              </w:rPr>
            </w:pPr>
            <w:r w:rsidRPr="002E1098">
              <w:rPr>
                <w:rFonts w:ascii="Times New Roman" w:hAnsi="Times New Roman"/>
                <w:sz w:val="20"/>
                <w:szCs w:val="20"/>
              </w:rPr>
              <w:t>Exceptionally clear in-depth exploration and understanding of art in historical, personal, socio-cultural, and cultural contexts.</w:t>
            </w:r>
          </w:p>
        </w:tc>
        <w:tc>
          <w:tcPr>
            <w:tcW w:w="2658" w:type="dxa"/>
          </w:tcPr>
          <w:p w14:paraId="486563D7" w14:textId="77777777" w:rsidR="00744AA0" w:rsidRPr="002E1098" w:rsidRDefault="00744AA0" w:rsidP="001E6B99">
            <w:pPr>
              <w:spacing w:after="0" w:line="240" w:lineRule="auto"/>
              <w:rPr>
                <w:rFonts w:ascii="Times New Roman" w:hAnsi="Times New Roman"/>
                <w:sz w:val="20"/>
                <w:szCs w:val="20"/>
              </w:rPr>
            </w:pPr>
            <w:r w:rsidRPr="002E1098">
              <w:rPr>
                <w:rFonts w:ascii="Times New Roman" w:hAnsi="Times New Roman"/>
                <w:sz w:val="20"/>
                <w:szCs w:val="20"/>
              </w:rPr>
              <w:t>Exceptional evidence of advanced processes of generating and solving problems in art and applicable concepts,</w:t>
            </w:r>
            <w:r w:rsidRPr="002E1098">
              <w:rPr>
                <w:rFonts w:ascii="Times New Roman" w:hAnsi="Times New Roman"/>
                <w:color w:val="FF0000"/>
                <w:sz w:val="20"/>
                <w:szCs w:val="20"/>
              </w:rPr>
              <w:t xml:space="preserve"> </w:t>
            </w:r>
            <w:r w:rsidRPr="002E1098">
              <w:rPr>
                <w:rFonts w:ascii="Times New Roman" w:hAnsi="Times New Roman"/>
                <w:sz w:val="20"/>
                <w:szCs w:val="20"/>
              </w:rPr>
              <w:t>demonstrating exceptionally clear connections between visual and written content.</w:t>
            </w:r>
          </w:p>
        </w:tc>
        <w:tc>
          <w:tcPr>
            <w:tcW w:w="2587" w:type="dxa"/>
          </w:tcPr>
          <w:p w14:paraId="74B4074B" w14:textId="77777777" w:rsidR="00744AA0" w:rsidRPr="002E1098" w:rsidRDefault="00744AA0" w:rsidP="001E6B99">
            <w:pPr>
              <w:spacing w:after="0" w:line="240" w:lineRule="auto"/>
              <w:rPr>
                <w:rFonts w:ascii="Times New Roman" w:hAnsi="Times New Roman"/>
                <w:sz w:val="20"/>
                <w:szCs w:val="20"/>
              </w:rPr>
            </w:pPr>
            <w:r w:rsidRPr="002E1098">
              <w:rPr>
                <w:rFonts w:ascii="Times New Roman" w:hAnsi="Times New Roman"/>
                <w:sz w:val="20"/>
                <w:szCs w:val="20"/>
              </w:rPr>
              <w:t>Exceptionally clear analysis, interpretation and questioning of traditional methodologies and preconceived notions of art.</w:t>
            </w:r>
          </w:p>
          <w:p w14:paraId="3988C06F" w14:textId="77777777" w:rsidR="00744AA0" w:rsidRPr="002E1098" w:rsidRDefault="00744AA0" w:rsidP="001E6B99">
            <w:pPr>
              <w:spacing w:after="0" w:line="240" w:lineRule="auto"/>
              <w:rPr>
                <w:rFonts w:ascii="Times New Roman" w:hAnsi="Times New Roman"/>
                <w:color w:val="FF0000"/>
                <w:sz w:val="20"/>
                <w:szCs w:val="20"/>
              </w:rPr>
            </w:pPr>
          </w:p>
        </w:tc>
      </w:tr>
      <w:tr w:rsidR="00E260B9" w:rsidRPr="00A46E3B" w14:paraId="118B562A" w14:textId="77777777" w:rsidTr="00E260B9">
        <w:trPr>
          <w:trHeight w:val="1753"/>
        </w:trPr>
        <w:tc>
          <w:tcPr>
            <w:tcW w:w="2079" w:type="dxa"/>
          </w:tcPr>
          <w:p w14:paraId="339593DE" w14:textId="77777777" w:rsidR="00744AA0" w:rsidRPr="002E1098" w:rsidRDefault="00744AA0" w:rsidP="001E6B99">
            <w:pPr>
              <w:rPr>
                <w:rFonts w:ascii="Times New Roman" w:hAnsi="Times New Roman"/>
                <w:sz w:val="20"/>
                <w:szCs w:val="20"/>
              </w:rPr>
            </w:pPr>
            <w:r w:rsidRPr="002E1098">
              <w:rPr>
                <w:rFonts w:ascii="Times New Roman" w:hAnsi="Times New Roman"/>
                <w:sz w:val="20"/>
                <w:szCs w:val="20"/>
              </w:rPr>
              <w:t xml:space="preserve">GOOD – 3 </w:t>
            </w:r>
          </w:p>
        </w:tc>
        <w:tc>
          <w:tcPr>
            <w:tcW w:w="2412" w:type="dxa"/>
          </w:tcPr>
          <w:p w14:paraId="0C567827" w14:textId="77777777" w:rsidR="00744AA0" w:rsidRPr="002E1098" w:rsidRDefault="00744AA0" w:rsidP="001E6B99">
            <w:pPr>
              <w:spacing w:after="0" w:line="240" w:lineRule="auto"/>
              <w:rPr>
                <w:rFonts w:ascii="Times New Roman" w:hAnsi="Times New Roman"/>
                <w:sz w:val="20"/>
                <w:szCs w:val="20"/>
              </w:rPr>
            </w:pPr>
            <w:r w:rsidRPr="002E1098">
              <w:rPr>
                <w:rFonts w:ascii="Times New Roman" w:hAnsi="Times New Roman"/>
                <w:sz w:val="20"/>
                <w:szCs w:val="20"/>
              </w:rPr>
              <w:t xml:space="preserve">Clear evidence of advanced knowledge of </w:t>
            </w:r>
            <w:r w:rsidRPr="002E1098">
              <w:rPr>
                <w:sz w:val="20"/>
                <w:szCs w:val="20"/>
              </w:rPr>
              <w:t>applicable artists and art movements.</w:t>
            </w:r>
          </w:p>
          <w:p w14:paraId="6C4C351A" w14:textId="77777777" w:rsidR="00744AA0" w:rsidRPr="002E1098" w:rsidRDefault="00744AA0" w:rsidP="001E6B99">
            <w:pPr>
              <w:spacing w:after="0" w:line="240" w:lineRule="auto"/>
              <w:rPr>
                <w:sz w:val="20"/>
                <w:szCs w:val="20"/>
              </w:rPr>
            </w:pPr>
          </w:p>
        </w:tc>
        <w:tc>
          <w:tcPr>
            <w:tcW w:w="2587" w:type="dxa"/>
          </w:tcPr>
          <w:p w14:paraId="429E047B" w14:textId="77777777" w:rsidR="00744AA0" w:rsidRPr="002E1098" w:rsidRDefault="00744AA0" w:rsidP="001E6B99">
            <w:pPr>
              <w:spacing w:after="0" w:line="240" w:lineRule="auto"/>
              <w:rPr>
                <w:rFonts w:ascii="Times New Roman" w:hAnsi="Times New Roman"/>
                <w:sz w:val="20"/>
                <w:szCs w:val="20"/>
              </w:rPr>
            </w:pPr>
            <w:r w:rsidRPr="002E1098">
              <w:rPr>
                <w:rFonts w:ascii="Times New Roman" w:hAnsi="Times New Roman"/>
                <w:sz w:val="20"/>
                <w:szCs w:val="20"/>
              </w:rPr>
              <w:t>Clear exploration and understanding of art in historical, personal, socio-cultural, and cultural contexts.</w:t>
            </w:r>
          </w:p>
        </w:tc>
        <w:tc>
          <w:tcPr>
            <w:tcW w:w="2658" w:type="dxa"/>
          </w:tcPr>
          <w:p w14:paraId="431EBB06" w14:textId="77777777" w:rsidR="00744AA0" w:rsidRPr="002E1098" w:rsidRDefault="00744AA0" w:rsidP="001E6B99">
            <w:pPr>
              <w:spacing w:after="0" w:line="240" w:lineRule="auto"/>
              <w:rPr>
                <w:rFonts w:ascii="Times New Roman" w:hAnsi="Times New Roman"/>
                <w:sz w:val="20"/>
                <w:szCs w:val="20"/>
              </w:rPr>
            </w:pPr>
            <w:r w:rsidRPr="002E1098">
              <w:rPr>
                <w:rFonts w:ascii="Times New Roman" w:hAnsi="Times New Roman"/>
                <w:sz w:val="20"/>
                <w:szCs w:val="20"/>
              </w:rPr>
              <w:t>Clear evidence of advanced processes of generating and solving problems in art and applicable concepts, demonstrating exceptionally clear connections between visual and written content.</w:t>
            </w:r>
          </w:p>
        </w:tc>
        <w:tc>
          <w:tcPr>
            <w:tcW w:w="2587" w:type="dxa"/>
          </w:tcPr>
          <w:p w14:paraId="0CF9B4F1" w14:textId="77777777" w:rsidR="00744AA0" w:rsidRPr="002E1098" w:rsidRDefault="00744AA0" w:rsidP="001E6B99">
            <w:pPr>
              <w:spacing w:after="0" w:line="240" w:lineRule="auto"/>
              <w:rPr>
                <w:rFonts w:ascii="Times New Roman" w:hAnsi="Times New Roman"/>
                <w:sz w:val="20"/>
                <w:szCs w:val="20"/>
              </w:rPr>
            </w:pPr>
            <w:r w:rsidRPr="002E1098">
              <w:rPr>
                <w:rFonts w:ascii="Times New Roman" w:hAnsi="Times New Roman"/>
                <w:sz w:val="20"/>
                <w:szCs w:val="20"/>
              </w:rPr>
              <w:t>Clear analysis, interpretation and questioning of traditional methodologies and preconceived notions of art.</w:t>
            </w:r>
          </w:p>
          <w:p w14:paraId="629F3A45" w14:textId="77777777" w:rsidR="00744AA0" w:rsidRPr="002E1098" w:rsidRDefault="00744AA0" w:rsidP="001E6B99">
            <w:pPr>
              <w:spacing w:after="0" w:line="240" w:lineRule="auto"/>
              <w:rPr>
                <w:rFonts w:ascii="Times New Roman" w:hAnsi="Times New Roman"/>
                <w:sz w:val="20"/>
                <w:szCs w:val="20"/>
              </w:rPr>
            </w:pPr>
          </w:p>
        </w:tc>
      </w:tr>
      <w:tr w:rsidR="00E260B9" w:rsidRPr="00A46E3B" w14:paraId="47040A1D" w14:textId="77777777" w:rsidTr="00E260B9">
        <w:trPr>
          <w:trHeight w:val="1617"/>
        </w:trPr>
        <w:tc>
          <w:tcPr>
            <w:tcW w:w="2079" w:type="dxa"/>
          </w:tcPr>
          <w:p w14:paraId="29754EB8" w14:textId="77777777" w:rsidR="00744AA0" w:rsidRPr="002E1098" w:rsidRDefault="00744AA0" w:rsidP="001E6B99">
            <w:pPr>
              <w:rPr>
                <w:rFonts w:ascii="Times New Roman" w:hAnsi="Times New Roman"/>
                <w:sz w:val="20"/>
                <w:szCs w:val="20"/>
              </w:rPr>
            </w:pPr>
            <w:r w:rsidRPr="002E1098">
              <w:rPr>
                <w:rFonts w:ascii="Times New Roman" w:hAnsi="Times New Roman"/>
                <w:sz w:val="20"/>
                <w:szCs w:val="20"/>
              </w:rPr>
              <w:t>SATISFACTORY - 2</w:t>
            </w:r>
          </w:p>
        </w:tc>
        <w:tc>
          <w:tcPr>
            <w:tcW w:w="2412" w:type="dxa"/>
          </w:tcPr>
          <w:p w14:paraId="1459AAEF" w14:textId="77777777" w:rsidR="00744AA0" w:rsidRPr="002E1098" w:rsidRDefault="00744AA0" w:rsidP="001E6B99">
            <w:pPr>
              <w:spacing w:after="0" w:line="240" w:lineRule="auto"/>
              <w:rPr>
                <w:rFonts w:ascii="Times New Roman" w:hAnsi="Times New Roman"/>
                <w:sz w:val="20"/>
                <w:szCs w:val="20"/>
              </w:rPr>
            </w:pPr>
            <w:r w:rsidRPr="002E1098">
              <w:rPr>
                <w:rFonts w:ascii="Times New Roman" w:hAnsi="Times New Roman"/>
                <w:sz w:val="20"/>
                <w:szCs w:val="20"/>
              </w:rPr>
              <w:t xml:space="preserve">Satisfactory evidence of advanced knowledge of </w:t>
            </w:r>
            <w:r w:rsidRPr="002E1098">
              <w:rPr>
                <w:sz w:val="20"/>
                <w:szCs w:val="20"/>
              </w:rPr>
              <w:t>applicable artists and art movements.</w:t>
            </w:r>
          </w:p>
          <w:p w14:paraId="4EFF4E3E" w14:textId="77777777" w:rsidR="00744AA0" w:rsidRPr="002E1098" w:rsidRDefault="00744AA0" w:rsidP="001E6B99">
            <w:pPr>
              <w:spacing w:after="0" w:line="240" w:lineRule="auto"/>
              <w:rPr>
                <w:rFonts w:ascii="Times New Roman" w:hAnsi="Times New Roman"/>
                <w:sz w:val="20"/>
                <w:szCs w:val="20"/>
              </w:rPr>
            </w:pPr>
          </w:p>
        </w:tc>
        <w:tc>
          <w:tcPr>
            <w:tcW w:w="2587" w:type="dxa"/>
          </w:tcPr>
          <w:p w14:paraId="33697BF0" w14:textId="77777777" w:rsidR="00744AA0" w:rsidRPr="002E1098" w:rsidRDefault="00744AA0" w:rsidP="001E6B99">
            <w:pPr>
              <w:spacing w:after="0" w:line="240" w:lineRule="auto"/>
              <w:rPr>
                <w:rFonts w:ascii="Times New Roman" w:hAnsi="Times New Roman"/>
                <w:sz w:val="20"/>
                <w:szCs w:val="20"/>
              </w:rPr>
            </w:pPr>
            <w:r w:rsidRPr="002E1098">
              <w:rPr>
                <w:rFonts w:ascii="Times New Roman" w:hAnsi="Times New Roman"/>
                <w:sz w:val="20"/>
                <w:szCs w:val="20"/>
              </w:rPr>
              <w:t>Satisfactory exploration and understanding of art in historical, personal, socio-cultural, and cultural contexts.</w:t>
            </w:r>
          </w:p>
        </w:tc>
        <w:tc>
          <w:tcPr>
            <w:tcW w:w="2658" w:type="dxa"/>
          </w:tcPr>
          <w:p w14:paraId="70C470BD" w14:textId="77777777" w:rsidR="00744AA0" w:rsidRPr="002E1098" w:rsidRDefault="00744AA0" w:rsidP="001E6B99">
            <w:pPr>
              <w:spacing w:after="0" w:line="240" w:lineRule="auto"/>
              <w:rPr>
                <w:rFonts w:ascii="Times New Roman" w:hAnsi="Times New Roman"/>
                <w:sz w:val="20"/>
                <w:szCs w:val="20"/>
              </w:rPr>
            </w:pPr>
            <w:r w:rsidRPr="002E1098">
              <w:rPr>
                <w:rFonts w:ascii="Times New Roman" w:hAnsi="Times New Roman"/>
                <w:sz w:val="20"/>
                <w:szCs w:val="20"/>
              </w:rPr>
              <w:t>Satisfactory evidence of advanced processes of generating and solving problems in art and applicable concepts, demonstrating exceptionally clear connections between visual and written content.</w:t>
            </w:r>
          </w:p>
        </w:tc>
        <w:tc>
          <w:tcPr>
            <w:tcW w:w="2587" w:type="dxa"/>
          </w:tcPr>
          <w:p w14:paraId="3B25F899" w14:textId="77777777" w:rsidR="00744AA0" w:rsidRPr="002E1098" w:rsidRDefault="00744AA0" w:rsidP="001E6B99">
            <w:pPr>
              <w:spacing w:after="0" w:line="240" w:lineRule="auto"/>
              <w:rPr>
                <w:rFonts w:ascii="Times New Roman" w:hAnsi="Times New Roman"/>
                <w:sz w:val="20"/>
                <w:szCs w:val="20"/>
              </w:rPr>
            </w:pPr>
            <w:r w:rsidRPr="002E1098">
              <w:rPr>
                <w:rFonts w:ascii="Times New Roman" w:hAnsi="Times New Roman"/>
                <w:sz w:val="20"/>
                <w:szCs w:val="20"/>
              </w:rPr>
              <w:t>Satisfactory analysis, interpretation and questioning of traditional methodologies and preconceived notions of art.</w:t>
            </w:r>
          </w:p>
          <w:p w14:paraId="3ABEDBD3" w14:textId="77777777" w:rsidR="00744AA0" w:rsidRPr="002E1098" w:rsidRDefault="00744AA0" w:rsidP="001E6B99">
            <w:pPr>
              <w:spacing w:after="0" w:line="240" w:lineRule="auto"/>
              <w:rPr>
                <w:rFonts w:ascii="Times New Roman" w:hAnsi="Times New Roman"/>
                <w:sz w:val="20"/>
                <w:szCs w:val="20"/>
              </w:rPr>
            </w:pPr>
          </w:p>
        </w:tc>
      </w:tr>
      <w:tr w:rsidR="00E260B9" w:rsidRPr="00A46E3B" w14:paraId="673230A1" w14:textId="77777777" w:rsidTr="00E260B9">
        <w:trPr>
          <w:trHeight w:val="1608"/>
        </w:trPr>
        <w:tc>
          <w:tcPr>
            <w:tcW w:w="2079" w:type="dxa"/>
          </w:tcPr>
          <w:p w14:paraId="0104D9EC" w14:textId="77777777" w:rsidR="00744AA0" w:rsidRPr="002E1098" w:rsidRDefault="00744AA0" w:rsidP="001E6B99">
            <w:pPr>
              <w:rPr>
                <w:rFonts w:ascii="Times New Roman" w:hAnsi="Times New Roman"/>
                <w:sz w:val="20"/>
                <w:szCs w:val="20"/>
              </w:rPr>
            </w:pPr>
            <w:r w:rsidRPr="002E1098">
              <w:rPr>
                <w:rFonts w:ascii="Times New Roman" w:hAnsi="Times New Roman"/>
                <w:sz w:val="20"/>
                <w:szCs w:val="20"/>
              </w:rPr>
              <w:t>MINIMAL - 1</w:t>
            </w:r>
          </w:p>
        </w:tc>
        <w:tc>
          <w:tcPr>
            <w:tcW w:w="2412" w:type="dxa"/>
          </w:tcPr>
          <w:p w14:paraId="3228EEFA" w14:textId="77777777" w:rsidR="00744AA0" w:rsidRPr="002E1098" w:rsidRDefault="00744AA0" w:rsidP="001E6B99">
            <w:pPr>
              <w:spacing w:after="0" w:line="240" w:lineRule="auto"/>
              <w:rPr>
                <w:rFonts w:ascii="Times New Roman" w:hAnsi="Times New Roman"/>
                <w:sz w:val="20"/>
                <w:szCs w:val="20"/>
              </w:rPr>
            </w:pPr>
            <w:r w:rsidRPr="002E1098">
              <w:rPr>
                <w:rFonts w:ascii="Times New Roman" w:hAnsi="Times New Roman"/>
                <w:sz w:val="20"/>
                <w:szCs w:val="20"/>
              </w:rPr>
              <w:t xml:space="preserve">Minimal to no evidence of advanced knowledge of </w:t>
            </w:r>
            <w:r w:rsidRPr="002E1098">
              <w:rPr>
                <w:sz w:val="20"/>
                <w:szCs w:val="20"/>
              </w:rPr>
              <w:t>applicable artists and art movements.</w:t>
            </w:r>
          </w:p>
          <w:p w14:paraId="6764C828" w14:textId="77777777" w:rsidR="00744AA0" w:rsidRPr="002E1098" w:rsidRDefault="00744AA0" w:rsidP="001E6B99">
            <w:pPr>
              <w:spacing w:after="0" w:line="240" w:lineRule="auto"/>
              <w:rPr>
                <w:sz w:val="20"/>
                <w:szCs w:val="20"/>
              </w:rPr>
            </w:pPr>
          </w:p>
        </w:tc>
        <w:tc>
          <w:tcPr>
            <w:tcW w:w="2587" w:type="dxa"/>
          </w:tcPr>
          <w:p w14:paraId="205F9BFC" w14:textId="77777777" w:rsidR="00744AA0" w:rsidRPr="002E1098" w:rsidRDefault="00744AA0" w:rsidP="001E6B99">
            <w:pPr>
              <w:spacing w:after="0" w:line="240" w:lineRule="auto"/>
              <w:rPr>
                <w:rFonts w:ascii="Times New Roman" w:hAnsi="Times New Roman"/>
                <w:sz w:val="20"/>
                <w:szCs w:val="20"/>
              </w:rPr>
            </w:pPr>
            <w:r w:rsidRPr="002E1098">
              <w:rPr>
                <w:rFonts w:ascii="Times New Roman" w:hAnsi="Times New Roman"/>
                <w:sz w:val="20"/>
                <w:szCs w:val="20"/>
              </w:rPr>
              <w:t>Minimal to no exploration and understanding of art in historical, personal, socio-cultural, and cultural contexts.</w:t>
            </w:r>
          </w:p>
        </w:tc>
        <w:tc>
          <w:tcPr>
            <w:tcW w:w="2658" w:type="dxa"/>
          </w:tcPr>
          <w:p w14:paraId="0EEFCE7E" w14:textId="77777777" w:rsidR="00744AA0" w:rsidRPr="002E1098" w:rsidRDefault="00744AA0" w:rsidP="001E6B99">
            <w:pPr>
              <w:spacing w:after="0" w:line="240" w:lineRule="auto"/>
              <w:rPr>
                <w:rFonts w:ascii="Times New Roman" w:hAnsi="Times New Roman"/>
                <w:sz w:val="20"/>
                <w:szCs w:val="20"/>
              </w:rPr>
            </w:pPr>
            <w:r w:rsidRPr="002E1098">
              <w:rPr>
                <w:rFonts w:ascii="Times New Roman" w:hAnsi="Times New Roman"/>
                <w:sz w:val="20"/>
                <w:szCs w:val="20"/>
              </w:rPr>
              <w:t>Minimal to no evidence of advanced processes of generating and solving problems in art and applicable concepts, demonstrating exceptionally clear connections between visual and written content.</w:t>
            </w:r>
          </w:p>
        </w:tc>
        <w:tc>
          <w:tcPr>
            <w:tcW w:w="2587" w:type="dxa"/>
          </w:tcPr>
          <w:p w14:paraId="20D1773D" w14:textId="77777777" w:rsidR="00744AA0" w:rsidRPr="002E1098" w:rsidRDefault="00744AA0" w:rsidP="001E6B99">
            <w:pPr>
              <w:spacing w:after="0" w:line="240" w:lineRule="auto"/>
              <w:rPr>
                <w:rFonts w:ascii="Times New Roman" w:hAnsi="Times New Roman"/>
                <w:sz w:val="20"/>
                <w:szCs w:val="20"/>
              </w:rPr>
            </w:pPr>
            <w:r w:rsidRPr="002E1098">
              <w:rPr>
                <w:rFonts w:ascii="Times New Roman" w:hAnsi="Times New Roman"/>
                <w:sz w:val="20"/>
                <w:szCs w:val="20"/>
              </w:rPr>
              <w:t>Minimal to no analysis, interpretation and questioning of traditional methodologies and preconceived notions of art.</w:t>
            </w:r>
          </w:p>
          <w:p w14:paraId="1ED8333B" w14:textId="77777777" w:rsidR="00744AA0" w:rsidRPr="002E1098" w:rsidRDefault="00744AA0" w:rsidP="001E6B99">
            <w:pPr>
              <w:spacing w:after="0" w:line="240" w:lineRule="auto"/>
              <w:rPr>
                <w:rFonts w:ascii="Times New Roman" w:hAnsi="Times New Roman"/>
                <w:sz w:val="20"/>
                <w:szCs w:val="20"/>
              </w:rPr>
            </w:pPr>
          </w:p>
        </w:tc>
      </w:tr>
    </w:tbl>
    <w:p w14:paraId="31039B97" w14:textId="77777777" w:rsidR="00371CBA" w:rsidRDefault="00371CBA" w:rsidP="00E51B73">
      <w:pPr>
        <w:ind w:left="1440" w:hanging="1440"/>
        <w:rPr>
          <w:b/>
        </w:rPr>
      </w:pPr>
    </w:p>
    <w:p w14:paraId="7FDEA142" w14:textId="324BAA5B" w:rsidR="00682CA2" w:rsidRPr="00162EFA" w:rsidRDefault="00971DA3" w:rsidP="00E51B73">
      <w:pPr>
        <w:ind w:left="1440" w:hanging="1440"/>
        <w:rPr>
          <w:b/>
        </w:rPr>
      </w:pPr>
      <w:r w:rsidRPr="00162EFA">
        <w:rPr>
          <w:b/>
        </w:rPr>
        <w:t>Attachment</w:t>
      </w:r>
      <w:r w:rsidR="00682CA2" w:rsidRPr="00162EFA">
        <w:rPr>
          <w:b/>
        </w:rPr>
        <w:t xml:space="preserve"> 2</w:t>
      </w:r>
    </w:p>
    <w:p w14:paraId="56FF5369" w14:textId="539E6271" w:rsidR="0009275F" w:rsidRPr="003631F8" w:rsidRDefault="0009275F" w:rsidP="0009275F">
      <w:pPr>
        <w:widowControl w:val="0"/>
        <w:autoSpaceDE w:val="0"/>
        <w:autoSpaceDN w:val="0"/>
        <w:adjustRightInd w:val="0"/>
        <w:rPr>
          <w:rFonts w:ascii="Times New Roman" w:hAnsi="Times New Roman"/>
          <w:b/>
          <w:sz w:val="20"/>
          <w:szCs w:val="20"/>
          <w:u w:val="single"/>
        </w:rPr>
      </w:pPr>
      <w:r w:rsidRPr="003631F8">
        <w:rPr>
          <w:rFonts w:ascii="Times New Roman" w:hAnsi="Times New Roman"/>
          <w:b/>
          <w:u w:val="single"/>
        </w:rPr>
        <w:t>P</w:t>
      </w:r>
      <w:r w:rsidRPr="003631F8">
        <w:rPr>
          <w:rFonts w:ascii="Times New Roman" w:hAnsi="Times New Roman"/>
          <w:b/>
          <w:sz w:val="20"/>
          <w:szCs w:val="20"/>
          <w:u w:val="single"/>
        </w:rPr>
        <w:t xml:space="preserve">roposed BFA Program </w:t>
      </w:r>
      <w:r w:rsidRPr="003631F8">
        <w:rPr>
          <w:rFonts w:ascii="Times New Roman" w:hAnsi="Times New Roman"/>
          <w:b/>
          <w:color w:val="000000" w:themeColor="text1"/>
          <w:sz w:val="20"/>
          <w:szCs w:val="20"/>
          <w:u w:val="single"/>
        </w:rPr>
        <w:t>SLOS</w:t>
      </w:r>
      <w:r w:rsidR="001F75B3" w:rsidRPr="003631F8">
        <w:rPr>
          <w:rFonts w:ascii="Times New Roman" w:hAnsi="Times New Roman"/>
          <w:b/>
          <w:color w:val="000000" w:themeColor="text1"/>
          <w:sz w:val="20"/>
          <w:szCs w:val="20"/>
          <w:u w:val="single"/>
        </w:rPr>
        <w:t xml:space="preserve"> (proposed BFA program is currently under review.)</w:t>
      </w:r>
    </w:p>
    <w:p w14:paraId="6FF03004" w14:textId="3DA8C436" w:rsidR="0009275F" w:rsidRPr="001F75B3" w:rsidRDefault="0009275F" w:rsidP="001F75B3">
      <w:pPr>
        <w:widowControl w:val="0"/>
        <w:numPr>
          <w:ilvl w:val="0"/>
          <w:numId w:val="21"/>
        </w:numPr>
        <w:tabs>
          <w:tab w:val="left" w:pos="220"/>
          <w:tab w:val="left" w:pos="720"/>
        </w:tabs>
        <w:autoSpaceDE w:val="0"/>
        <w:autoSpaceDN w:val="0"/>
        <w:adjustRightInd w:val="0"/>
        <w:spacing w:after="0" w:line="240" w:lineRule="auto"/>
        <w:rPr>
          <w:rFonts w:ascii="Times New Roman" w:hAnsi="Times New Roman"/>
          <w:sz w:val="20"/>
          <w:szCs w:val="20"/>
        </w:rPr>
      </w:pPr>
      <w:r w:rsidRPr="001F75B3">
        <w:rPr>
          <w:rFonts w:ascii="Times New Roman" w:hAnsi="Times New Roman"/>
          <w:sz w:val="20"/>
          <w:szCs w:val="20"/>
        </w:rPr>
        <w:t>Students will produce a comprehensive and proficient body of work suitable for seeking professional and academic opportunities in their chosen discipline for th</w:t>
      </w:r>
      <w:r w:rsidR="001F75B3" w:rsidRPr="001F75B3">
        <w:rPr>
          <w:rFonts w:ascii="Times New Roman" w:hAnsi="Times New Roman"/>
          <w:sz w:val="20"/>
          <w:szCs w:val="20"/>
        </w:rPr>
        <w:t>e local and global marketplace.</w:t>
      </w:r>
    </w:p>
    <w:p w14:paraId="0E7C1221" w14:textId="77777777" w:rsidR="001F75B3" w:rsidRPr="001F75B3" w:rsidRDefault="001F75B3" w:rsidP="001F75B3">
      <w:pPr>
        <w:widowControl w:val="0"/>
        <w:tabs>
          <w:tab w:val="left" w:pos="220"/>
          <w:tab w:val="left" w:pos="720"/>
        </w:tabs>
        <w:autoSpaceDE w:val="0"/>
        <w:autoSpaceDN w:val="0"/>
        <w:adjustRightInd w:val="0"/>
        <w:spacing w:after="0" w:line="240" w:lineRule="auto"/>
        <w:ind w:left="720"/>
        <w:rPr>
          <w:rFonts w:ascii="Times New Roman" w:hAnsi="Times New Roman"/>
          <w:sz w:val="20"/>
          <w:szCs w:val="20"/>
        </w:rPr>
      </w:pPr>
    </w:p>
    <w:p w14:paraId="791A77A3" w14:textId="31FAB540" w:rsidR="0009275F" w:rsidRPr="001F75B3" w:rsidRDefault="0009275F" w:rsidP="001F75B3">
      <w:pPr>
        <w:widowControl w:val="0"/>
        <w:numPr>
          <w:ilvl w:val="0"/>
          <w:numId w:val="21"/>
        </w:numPr>
        <w:tabs>
          <w:tab w:val="left" w:pos="220"/>
          <w:tab w:val="left" w:pos="720"/>
        </w:tabs>
        <w:autoSpaceDE w:val="0"/>
        <w:autoSpaceDN w:val="0"/>
        <w:adjustRightInd w:val="0"/>
        <w:spacing w:after="0" w:line="240" w:lineRule="auto"/>
        <w:rPr>
          <w:rFonts w:ascii="Times New Roman" w:hAnsi="Times New Roman"/>
          <w:sz w:val="20"/>
          <w:szCs w:val="20"/>
        </w:rPr>
      </w:pPr>
      <w:r w:rsidRPr="001F75B3">
        <w:rPr>
          <w:rFonts w:ascii="Times New Roman" w:hAnsi="Times New Roman"/>
          <w:sz w:val="20"/>
          <w:szCs w:val="20"/>
        </w:rPr>
        <w:t>Students will solve creative problems within their specific discipline area, including research and synthesis of technical, aesthetic, and conceptual kno</w:t>
      </w:r>
      <w:r w:rsidR="001F75B3" w:rsidRPr="001F75B3">
        <w:rPr>
          <w:rFonts w:ascii="Times New Roman" w:hAnsi="Times New Roman"/>
          <w:sz w:val="20"/>
          <w:szCs w:val="20"/>
        </w:rPr>
        <w:t>wledge at a professional level.</w:t>
      </w:r>
    </w:p>
    <w:p w14:paraId="7A0821E7" w14:textId="77777777" w:rsidR="001F75B3" w:rsidRPr="001F75B3" w:rsidRDefault="001F75B3" w:rsidP="001F75B3">
      <w:pPr>
        <w:widowControl w:val="0"/>
        <w:tabs>
          <w:tab w:val="left" w:pos="220"/>
          <w:tab w:val="left" w:pos="720"/>
        </w:tabs>
        <w:autoSpaceDE w:val="0"/>
        <w:autoSpaceDN w:val="0"/>
        <w:adjustRightInd w:val="0"/>
        <w:spacing w:after="0" w:line="240" w:lineRule="auto"/>
        <w:ind w:left="720"/>
        <w:rPr>
          <w:rFonts w:ascii="Times New Roman" w:hAnsi="Times New Roman"/>
          <w:sz w:val="20"/>
          <w:szCs w:val="20"/>
        </w:rPr>
      </w:pPr>
    </w:p>
    <w:p w14:paraId="6D4F7095" w14:textId="60BCA11E" w:rsidR="0009275F" w:rsidRPr="001F75B3" w:rsidRDefault="0009275F" w:rsidP="0009275F">
      <w:pPr>
        <w:widowControl w:val="0"/>
        <w:numPr>
          <w:ilvl w:val="0"/>
          <w:numId w:val="21"/>
        </w:numPr>
        <w:tabs>
          <w:tab w:val="left" w:pos="220"/>
          <w:tab w:val="left" w:pos="720"/>
        </w:tabs>
        <w:autoSpaceDE w:val="0"/>
        <w:autoSpaceDN w:val="0"/>
        <w:adjustRightInd w:val="0"/>
        <w:spacing w:after="0" w:line="240" w:lineRule="auto"/>
        <w:rPr>
          <w:rFonts w:ascii="Times New Roman" w:hAnsi="Times New Roman"/>
          <w:sz w:val="20"/>
          <w:szCs w:val="20"/>
        </w:rPr>
      </w:pPr>
      <w:r w:rsidRPr="001F75B3">
        <w:rPr>
          <w:rFonts w:ascii="Times New Roman" w:hAnsi="Times New Roman"/>
          <w:sz w:val="20"/>
          <w:szCs w:val="20"/>
        </w:rPr>
        <w:t xml:space="preserve">Students will communicate ideas and connect with their intended audience using visual, oral, and written </w:t>
      </w:r>
      <w:r w:rsidRPr="001F75B3">
        <w:rPr>
          <w:sz w:val="20"/>
          <w:szCs w:val="20"/>
        </w:rPr>
        <w:t>components</w:t>
      </w:r>
      <w:r w:rsidRPr="001F75B3">
        <w:rPr>
          <w:rFonts w:ascii="Times New Roman" w:hAnsi="Times New Roman"/>
          <w:sz w:val="20"/>
          <w:szCs w:val="20"/>
        </w:rPr>
        <w:t>, exhibiting critical thinking skills, relevant to their disciplin</w:t>
      </w:r>
      <w:r w:rsidR="001F75B3" w:rsidRPr="001F75B3">
        <w:rPr>
          <w:rFonts w:ascii="Times New Roman" w:hAnsi="Times New Roman"/>
          <w:sz w:val="20"/>
          <w:szCs w:val="20"/>
        </w:rPr>
        <w:t>e area at a professional level.</w:t>
      </w:r>
    </w:p>
    <w:p w14:paraId="3F7DF79B" w14:textId="77777777" w:rsidR="001F75B3" w:rsidRPr="001F75B3" w:rsidRDefault="001F75B3" w:rsidP="001F75B3">
      <w:pPr>
        <w:widowControl w:val="0"/>
        <w:tabs>
          <w:tab w:val="left" w:pos="220"/>
          <w:tab w:val="left" w:pos="720"/>
        </w:tabs>
        <w:autoSpaceDE w:val="0"/>
        <w:autoSpaceDN w:val="0"/>
        <w:adjustRightInd w:val="0"/>
        <w:spacing w:after="0" w:line="240" w:lineRule="auto"/>
        <w:ind w:left="720"/>
        <w:rPr>
          <w:rFonts w:ascii="Times New Roman" w:hAnsi="Times New Roman"/>
          <w:sz w:val="20"/>
          <w:szCs w:val="20"/>
        </w:rPr>
      </w:pPr>
    </w:p>
    <w:p w14:paraId="3D25B1D5" w14:textId="3CD3EF5C" w:rsidR="0009275F" w:rsidRPr="001F75B3" w:rsidRDefault="0009275F" w:rsidP="001F75B3">
      <w:pPr>
        <w:widowControl w:val="0"/>
        <w:numPr>
          <w:ilvl w:val="0"/>
          <w:numId w:val="21"/>
        </w:numPr>
        <w:tabs>
          <w:tab w:val="left" w:pos="220"/>
          <w:tab w:val="left" w:pos="720"/>
        </w:tabs>
        <w:autoSpaceDE w:val="0"/>
        <w:autoSpaceDN w:val="0"/>
        <w:adjustRightInd w:val="0"/>
        <w:spacing w:after="0" w:line="240" w:lineRule="auto"/>
        <w:rPr>
          <w:rFonts w:ascii="Times New Roman" w:hAnsi="Times New Roman"/>
          <w:sz w:val="20"/>
          <w:szCs w:val="20"/>
        </w:rPr>
      </w:pPr>
      <w:r w:rsidRPr="001F75B3">
        <w:rPr>
          <w:rFonts w:ascii="Times New Roman" w:hAnsi="Times New Roman"/>
          <w:sz w:val="20"/>
          <w:szCs w:val="20"/>
        </w:rPr>
        <w:t xml:space="preserve">Students will demonstrate professional technical, aesthetic, and conceptual decisions based on an understanding of the elements of art and principles of design within </w:t>
      </w:r>
      <w:r w:rsidR="001F75B3" w:rsidRPr="001F75B3">
        <w:rPr>
          <w:rFonts w:ascii="Times New Roman" w:hAnsi="Times New Roman"/>
          <w:sz w:val="20"/>
          <w:szCs w:val="20"/>
        </w:rPr>
        <w:t>their specific discipline area.</w:t>
      </w:r>
    </w:p>
    <w:p w14:paraId="299261BB" w14:textId="77777777" w:rsidR="001F75B3" w:rsidRPr="001F75B3" w:rsidRDefault="001F75B3" w:rsidP="001F75B3">
      <w:pPr>
        <w:widowControl w:val="0"/>
        <w:tabs>
          <w:tab w:val="left" w:pos="220"/>
          <w:tab w:val="left" w:pos="720"/>
        </w:tabs>
        <w:autoSpaceDE w:val="0"/>
        <w:autoSpaceDN w:val="0"/>
        <w:adjustRightInd w:val="0"/>
        <w:spacing w:after="0" w:line="240" w:lineRule="auto"/>
        <w:ind w:left="720"/>
        <w:rPr>
          <w:rFonts w:ascii="Times New Roman" w:hAnsi="Times New Roman"/>
          <w:sz w:val="20"/>
          <w:szCs w:val="20"/>
        </w:rPr>
      </w:pPr>
    </w:p>
    <w:p w14:paraId="0465E552" w14:textId="0F655A28" w:rsidR="0009275F" w:rsidRPr="001F75B3" w:rsidRDefault="0009275F" w:rsidP="001F75B3">
      <w:pPr>
        <w:widowControl w:val="0"/>
        <w:numPr>
          <w:ilvl w:val="0"/>
          <w:numId w:val="21"/>
        </w:numPr>
        <w:tabs>
          <w:tab w:val="left" w:pos="220"/>
          <w:tab w:val="left" w:pos="720"/>
        </w:tabs>
        <w:autoSpaceDE w:val="0"/>
        <w:autoSpaceDN w:val="0"/>
        <w:adjustRightInd w:val="0"/>
        <w:spacing w:after="0" w:line="240" w:lineRule="auto"/>
        <w:rPr>
          <w:rFonts w:ascii="Times New Roman" w:hAnsi="Times New Roman"/>
          <w:sz w:val="20"/>
          <w:szCs w:val="20"/>
        </w:rPr>
      </w:pPr>
      <w:r w:rsidRPr="001F75B3">
        <w:rPr>
          <w:rFonts w:ascii="Times New Roman" w:hAnsi="Times New Roman"/>
          <w:sz w:val="20"/>
          <w:szCs w:val="20"/>
        </w:rPr>
        <w:t>Students will demonstrate knowledge of diverse cultural and aesthetic movements, both historical and contemporary, while exhibiting research and art writing skills, rel</w:t>
      </w:r>
      <w:r w:rsidR="001F75B3" w:rsidRPr="001F75B3">
        <w:rPr>
          <w:rFonts w:ascii="Times New Roman" w:hAnsi="Times New Roman"/>
          <w:sz w:val="20"/>
          <w:szCs w:val="20"/>
        </w:rPr>
        <w:t>evant to their discipline area.</w:t>
      </w:r>
    </w:p>
    <w:p w14:paraId="3E4064E8" w14:textId="77777777" w:rsidR="001F75B3" w:rsidRPr="001F75B3" w:rsidRDefault="001F75B3" w:rsidP="001F75B3">
      <w:pPr>
        <w:widowControl w:val="0"/>
        <w:tabs>
          <w:tab w:val="left" w:pos="220"/>
          <w:tab w:val="left" w:pos="720"/>
        </w:tabs>
        <w:autoSpaceDE w:val="0"/>
        <w:autoSpaceDN w:val="0"/>
        <w:adjustRightInd w:val="0"/>
        <w:spacing w:after="0" w:line="240" w:lineRule="auto"/>
        <w:ind w:left="720"/>
        <w:rPr>
          <w:rFonts w:ascii="Times New Roman" w:hAnsi="Times New Roman"/>
          <w:sz w:val="20"/>
          <w:szCs w:val="20"/>
        </w:rPr>
      </w:pPr>
    </w:p>
    <w:p w14:paraId="7863919F" w14:textId="77777777" w:rsidR="003631F8" w:rsidRPr="003631F8" w:rsidRDefault="0009275F" w:rsidP="003631F8">
      <w:pPr>
        <w:widowControl w:val="0"/>
        <w:numPr>
          <w:ilvl w:val="0"/>
          <w:numId w:val="21"/>
        </w:numPr>
        <w:tabs>
          <w:tab w:val="left" w:pos="220"/>
          <w:tab w:val="left" w:pos="720"/>
        </w:tabs>
        <w:autoSpaceDE w:val="0"/>
        <w:autoSpaceDN w:val="0"/>
        <w:adjustRightInd w:val="0"/>
        <w:spacing w:after="0" w:line="240" w:lineRule="auto"/>
        <w:rPr>
          <w:rFonts w:ascii="Times New Roman" w:hAnsi="Times New Roman"/>
          <w:u w:val="single"/>
        </w:rPr>
      </w:pPr>
      <w:r w:rsidRPr="001F75B3">
        <w:rPr>
          <w:rFonts w:ascii="Times New Roman" w:hAnsi="Times New Roman"/>
          <w:sz w:val="20"/>
          <w:szCs w:val="20"/>
        </w:rPr>
        <w:t>Students will demonstrate professional skills and practices needed for collaborative and interdisciplinary activities within their specific disc</w:t>
      </w:r>
      <w:r w:rsidR="003631F8">
        <w:rPr>
          <w:rFonts w:ascii="Times New Roman" w:hAnsi="Times New Roman"/>
          <w:sz w:val="20"/>
          <w:szCs w:val="20"/>
        </w:rPr>
        <w:t>ipline area.</w:t>
      </w:r>
    </w:p>
    <w:p w14:paraId="2677718C" w14:textId="77777777" w:rsidR="003631F8" w:rsidRDefault="003631F8" w:rsidP="003631F8">
      <w:pPr>
        <w:widowControl w:val="0"/>
        <w:tabs>
          <w:tab w:val="left" w:pos="220"/>
          <w:tab w:val="left" w:pos="720"/>
        </w:tabs>
        <w:autoSpaceDE w:val="0"/>
        <w:autoSpaceDN w:val="0"/>
        <w:adjustRightInd w:val="0"/>
        <w:spacing w:after="0" w:line="240" w:lineRule="auto"/>
        <w:rPr>
          <w:rFonts w:ascii="Times New Roman" w:hAnsi="Times New Roman"/>
          <w:u w:val="single"/>
        </w:rPr>
      </w:pPr>
    </w:p>
    <w:p w14:paraId="49A00549" w14:textId="77777777" w:rsidR="003631F8" w:rsidRDefault="003631F8" w:rsidP="003631F8">
      <w:pPr>
        <w:widowControl w:val="0"/>
        <w:tabs>
          <w:tab w:val="left" w:pos="220"/>
          <w:tab w:val="left" w:pos="720"/>
        </w:tabs>
        <w:autoSpaceDE w:val="0"/>
        <w:autoSpaceDN w:val="0"/>
        <w:adjustRightInd w:val="0"/>
        <w:spacing w:after="0" w:line="240" w:lineRule="auto"/>
        <w:rPr>
          <w:rFonts w:ascii="Times New Roman" w:hAnsi="Times New Roman"/>
          <w:sz w:val="20"/>
          <w:szCs w:val="20"/>
        </w:rPr>
      </w:pPr>
    </w:p>
    <w:p w14:paraId="38EB8962" w14:textId="1ED6834A" w:rsidR="0009275F" w:rsidRPr="003631F8" w:rsidRDefault="003631F8" w:rsidP="003631F8">
      <w:pPr>
        <w:widowControl w:val="0"/>
        <w:tabs>
          <w:tab w:val="left" w:pos="220"/>
          <w:tab w:val="left" w:pos="720"/>
        </w:tabs>
        <w:autoSpaceDE w:val="0"/>
        <w:autoSpaceDN w:val="0"/>
        <w:adjustRightInd w:val="0"/>
        <w:spacing w:after="0" w:line="240" w:lineRule="auto"/>
        <w:rPr>
          <w:rFonts w:ascii="Times New Roman" w:hAnsi="Times New Roman"/>
          <w:b/>
          <w:color w:val="000000" w:themeColor="text1"/>
          <w:u w:val="single"/>
        </w:rPr>
      </w:pPr>
      <w:r w:rsidRPr="003631F8">
        <w:rPr>
          <w:rFonts w:ascii="Times New Roman" w:hAnsi="Times New Roman"/>
          <w:b/>
          <w:u w:val="single"/>
        </w:rPr>
        <w:t xml:space="preserve"> </w:t>
      </w:r>
      <w:r w:rsidR="0009275F" w:rsidRPr="003631F8">
        <w:rPr>
          <w:rFonts w:ascii="Times New Roman" w:hAnsi="Times New Roman"/>
          <w:b/>
          <w:u w:val="single"/>
        </w:rPr>
        <w:t>B</w:t>
      </w:r>
      <w:r w:rsidRPr="003631F8">
        <w:rPr>
          <w:rFonts w:ascii="Times New Roman" w:hAnsi="Times New Roman"/>
          <w:b/>
          <w:u w:val="single"/>
        </w:rPr>
        <w:t>.</w:t>
      </w:r>
      <w:r w:rsidR="0009275F" w:rsidRPr="003631F8">
        <w:rPr>
          <w:rFonts w:ascii="Times New Roman" w:hAnsi="Times New Roman"/>
          <w:b/>
          <w:u w:val="single"/>
        </w:rPr>
        <w:t>A</w:t>
      </w:r>
      <w:r w:rsidRPr="003631F8">
        <w:rPr>
          <w:rFonts w:ascii="Times New Roman" w:hAnsi="Times New Roman"/>
          <w:b/>
          <w:u w:val="single"/>
        </w:rPr>
        <w:t>.</w:t>
      </w:r>
      <w:r w:rsidR="0009275F" w:rsidRPr="003631F8">
        <w:rPr>
          <w:rFonts w:ascii="Times New Roman" w:hAnsi="Times New Roman"/>
          <w:b/>
          <w:u w:val="single"/>
        </w:rPr>
        <w:t xml:space="preserve"> Program </w:t>
      </w:r>
      <w:r w:rsidR="001F75B3" w:rsidRPr="003631F8">
        <w:rPr>
          <w:rFonts w:ascii="Times New Roman" w:hAnsi="Times New Roman"/>
          <w:b/>
          <w:color w:val="000000" w:themeColor="text1"/>
          <w:u w:val="single"/>
        </w:rPr>
        <w:t>Draft SLOS:</w:t>
      </w:r>
    </w:p>
    <w:p w14:paraId="5757C681" w14:textId="77777777" w:rsidR="003631F8" w:rsidRPr="001F75B3" w:rsidRDefault="003631F8" w:rsidP="003631F8">
      <w:pPr>
        <w:widowControl w:val="0"/>
        <w:tabs>
          <w:tab w:val="left" w:pos="220"/>
          <w:tab w:val="left" w:pos="720"/>
        </w:tabs>
        <w:autoSpaceDE w:val="0"/>
        <w:autoSpaceDN w:val="0"/>
        <w:adjustRightInd w:val="0"/>
        <w:spacing w:after="0" w:line="240" w:lineRule="auto"/>
        <w:rPr>
          <w:rFonts w:ascii="Times New Roman" w:hAnsi="Times New Roman"/>
          <w:u w:val="single"/>
        </w:rPr>
      </w:pPr>
    </w:p>
    <w:p w14:paraId="54B0ABEE" w14:textId="3CCEC149" w:rsidR="0009275F" w:rsidRPr="001F75B3" w:rsidRDefault="0009275F" w:rsidP="001F75B3">
      <w:pPr>
        <w:widowControl w:val="0"/>
        <w:numPr>
          <w:ilvl w:val="0"/>
          <w:numId w:val="22"/>
        </w:numPr>
        <w:tabs>
          <w:tab w:val="left" w:pos="220"/>
          <w:tab w:val="left" w:pos="720"/>
        </w:tabs>
        <w:autoSpaceDE w:val="0"/>
        <w:autoSpaceDN w:val="0"/>
        <w:adjustRightInd w:val="0"/>
        <w:spacing w:after="0" w:line="240" w:lineRule="auto"/>
        <w:rPr>
          <w:rFonts w:ascii="Times New Roman" w:hAnsi="Times New Roman"/>
          <w:sz w:val="20"/>
          <w:szCs w:val="20"/>
        </w:rPr>
      </w:pPr>
      <w:r w:rsidRPr="001F75B3">
        <w:rPr>
          <w:rFonts w:ascii="Times New Roman" w:hAnsi="Times New Roman"/>
          <w:sz w:val="20"/>
          <w:szCs w:val="20"/>
        </w:rPr>
        <w:t>Students will produce a competent body of work suitable for a liberal arts degree in their chosen discipline for th</w:t>
      </w:r>
      <w:r w:rsidR="001F75B3" w:rsidRPr="001F75B3">
        <w:rPr>
          <w:rFonts w:ascii="Times New Roman" w:hAnsi="Times New Roman"/>
          <w:sz w:val="20"/>
          <w:szCs w:val="20"/>
        </w:rPr>
        <w:t>e local and global marketplace.</w:t>
      </w:r>
    </w:p>
    <w:p w14:paraId="62D9E58F" w14:textId="77777777" w:rsidR="001F75B3" w:rsidRPr="001F75B3" w:rsidRDefault="001F75B3" w:rsidP="001F75B3">
      <w:pPr>
        <w:widowControl w:val="0"/>
        <w:tabs>
          <w:tab w:val="left" w:pos="220"/>
          <w:tab w:val="left" w:pos="720"/>
        </w:tabs>
        <w:autoSpaceDE w:val="0"/>
        <w:autoSpaceDN w:val="0"/>
        <w:adjustRightInd w:val="0"/>
        <w:spacing w:after="0" w:line="240" w:lineRule="auto"/>
        <w:ind w:left="720"/>
        <w:rPr>
          <w:rFonts w:ascii="Times New Roman" w:hAnsi="Times New Roman"/>
          <w:sz w:val="20"/>
          <w:szCs w:val="20"/>
        </w:rPr>
      </w:pPr>
    </w:p>
    <w:p w14:paraId="34C0AA8E" w14:textId="14BD55CD" w:rsidR="0009275F" w:rsidRPr="001F75B3" w:rsidRDefault="0009275F" w:rsidP="001F75B3">
      <w:pPr>
        <w:widowControl w:val="0"/>
        <w:numPr>
          <w:ilvl w:val="0"/>
          <w:numId w:val="22"/>
        </w:numPr>
        <w:tabs>
          <w:tab w:val="left" w:pos="220"/>
          <w:tab w:val="left" w:pos="720"/>
        </w:tabs>
        <w:autoSpaceDE w:val="0"/>
        <w:autoSpaceDN w:val="0"/>
        <w:adjustRightInd w:val="0"/>
        <w:spacing w:after="0" w:line="240" w:lineRule="auto"/>
        <w:rPr>
          <w:rFonts w:ascii="Times New Roman" w:hAnsi="Times New Roman"/>
          <w:sz w:val="20"/>
          <w:szCs w:val="20"/>
        </w:rPr>
      </w:pPr>
      <w:r w:rsidRPr="001F75B3">
        <w:rPr>
          <w:rFonts w:ascii="Times New Roman" w:hAnsi="Times New Roman"/>
          <w:sz w:val="20"/>
          <w:szCs w:val="20"/>
        </w:rPr>
        <w:t xml:space="preserve">Students will solve creative problems within their specific discipline, including research and synthesis of technical, aesthetic, and conceptual </w:t>
      </w:r>
      <w:r w:rsidR="001F75B3" w:rsidRPr="001F75B3">
        <w:rPr>
          <w:rFonts w:ascii="Times New Roman" w:hAnsi="Times New Roman"/>
          <w:sz w:val="20"/>
          <w:szCs w:val="20"/>
        </w:rPr>
        <w:t>knowledge at a competent level.</w:t>
      </w:r>
    </w:p>
    <w:p w14:paraId="3E915A23" w14:textId="77777777" w:rsidR="001F75B3" w:rsidRPr="001F75B3" w:rsidRDefault="001F75B3" w:rsidP="001F75B3">
      <w:pPr>
        <w:widowControl w:val="0"/>
        <w:tabs>
          <w:tab w:val="left" w:pos="220"/>
          <w:tab w:val="left" w:pos="720"/>
        </w:tabs>
        <w:autoSpaceDE w:val="0"/>
        <w:autoSpaceDN w:val="0"/>
        <w:adjustRightInd w:val="0"/>
        <w:spacing w:after="0" w:line="240" w:lineRule="auto"/>
        <w:ind w:left="720"/>
        <w:rPr>
          <w:rFonts w:ascii="Times New Roman" w:hAnsi="Times New Roman"/>
          <w:sz w:val="20"/>
          <w:szCs w:val="20"/>
        </w:rPr>
      </w:pPr>
    </w:p>
    <w:p w14:paraId="0464B2F7" w14:textId="51E15CCE" w:rsidR="0009275F" w:rsidRPr="001F75B3" w:rsidRDefault="0009275F" w:rsidP="001F75B3">
      <w:pPr>
        <w:widowControl w:val="0"/>
        <w:numPr>
          <w:ilvl w:val="0"/>
          <w:numId w:val="22"/>
        </w:numPr>
        <w:tabs>
          <w:tab w:val="left" w:pos="220"/>
          <w:tab w:val="left" w:pos="720"/>
        </w:tabs>
        <w:autoSpaceDE w:val="0"/>
        <w:autoSpaceDN w:val="0"/>
        <w:adjustRightInd w:val="0"/>
        <w:spacing w:after="0" w:line="240" w:lineRule="auto"/>
        <w:rPr>
          <w:rFonts w:ascii="Times New Roman" w:hAnsi="Times New Roman"/>
          <w:sz w:val="20"/>
          <w:szCs w:val="20"/>
        </w:rPr>
      </w:pPr>
      <w:r w:rsidRPr="001F75B3">
        <w:rPr>
          <w:rFonts w:ascii="Times New Roman" w:hAnsi="Times New Roman"/>
          <w:sz w:val="20"/>
          <w:szCs w:val="20"/>
        </w:rPr>
        <w:t xml:space="preserve">Students will communicate ideas for their intended audience using visual, oral, and written </w:t>
      </w:r>
      <w:r w:rsidRPr="001F75B3">
        <w:rPr>
          <w:sz w:val="20"/>
          <w:szCs w:val="20"/>
        </w:rPr>
        <w:t>components</w:t>
      </w:r>
      <w:r w:rsidRPr="001F75B3">
        <w:rPr>
          <w:rFonts w:ascii="Times New Roman" w:hAnsi="Times New Roman"/>
          <w:sz w:val="20"/>
          <w:szCs w:val="20"/>
        </w:rPr>
        <w:t>, exhibiting critical thinking skills, relevant to their discip</w:t>
      </w:r>
      <w:r w:rsidR="001F75B3" w:rsidRPr="001F75B3">
        <w:rPr>
          <w:rFonts w:ascii="Times New Roman" w:hAnsi="Times New Roman"/>
          <w:sz w:val="20"/>
          <w:szCs w:val="20"/>
        </w:rPr>
        <w:t>line area at a competent level.</w:t>
      </w:r>
    </w:p>
    <w:p w14:paraId="4DB22DAA" w14:textId="77777777" w:rsidR="001F75B3" w:rsidRPr="001F75B3" w:rsidRDefault="001F75B3" w:rsidP="001F75B3">
      <w:pPr>
        <w:widowControl w:val="0"/>
        <w:tabs>
          <w:tab w:val="left" w:pos="220"/>
          <w:tab w:val="left" w:pos="720"/>
        </w:tabs>
        <w:autoSpaceDE w:val="0"/>
        <w:autoSpaceDN w:val="0"/>
        <w:adjustRightInd w:val="0"/>
        <w:spacing w:after="0" w:line="240" w:lineRule="auto"/>
        <w:ind w:left="720"/>
        <w:rPr>
          <w:rFonts w:ascii="Times New Roman" w:hAnsi="Times New Roman"/>
          <w:sz w:val="20"/>
          <w:szCs w:val="20"/>
        </w:rPr>
      </w:pPr>
    </w:p>
    <w:p w14:paraId="76CAB449" w14:textId="6DBD611C" w:rsidR="0009275F" w:rsidRPr="001F75B3" w:rsidRDefault="0009275F" w:rsidP="001F75B3">
      <w:pPr>
        <w:widowControl w:val="0"/>
        <w:numPr>
          <w:ilvl w:val="0"/>
          <w:numId w:val="22"/>
        </w:numPr>
        <w:tabs>
          <w:tab w:val="left" w:pos="220"/>
          <w:tab w:val="left" w:pos="720"/>
        </w:tabs>
        <w:autoSpaceDE w:val="0"/>
        <w:autoSpaceDN w:val="0"/>
        <w:adjustRightInd w:val="0"/>
        <w:spacing w:after="0" w:line="240" w:lineRule="auto"/>
        <w:rPr>
          <w:rFonts w:ascii="Times New Roman" w:hAnsi="Times New Roman"/>
          <w:sz w:val="20"/>
          <w:szCs w:val="20"/>
        </w:rPr>
      </w:pPr>
      <w:r w:rsidRPr="001F75B3">
        <w:rPr>
          <w:rFonts w:ascii="Times New Roman" w:hAnsi="Times New Roman"/>
          <w:sz w:val="20"/>
          <w:szCs w:val="20"/>
        </w:rPr>
        <w:t xml:space="preserve">Students will demonstrate competent technical, aesthetic, and conceptual decisions based on an understanding of the elements of art and principles of design within </w:t>
      </w:r>
      <w:r w:rsidR="001F75B3" w:rsidRPr="001F75B3">
        <w:rPr>
          <w:rFonts w:ascii="Times New Roman" w:hAnsi="Times New Roman"/>
          <w:sz w:val="20"/>
          <w:szCs w:val="20"/>
        </w:rPr>
        <w:t>their specific discipline area.</w:t>
      </w:r>
    </w:p>
    <w:p w14:paraId="154358C0" w14:textId="77777777" w:rsidR="001F75B3" w:rsidRPr="001F75B3" w:rsidRDefault="001F75B3" w:rsidP="001F75B3">
      <w:pPr>
        <w:widowControl w:val="0"/>
        <w:tabs>
          <w:tab w:val="left" w:pos="220"/>
          <w:tab w:val="left" w:pos="720"/>
        </w:tabs>
        <w:autoSpaceDE w:val="0"/>
        <w:autoSpaceDN w:val="0"/>
        <w:adjustRightInd w:val="0"/>
        <w:spacing w:after="0" w:line="240" w:lineRule="auto"/>
        <w:ind w:left="720"/>
        <w:rPr>
          <w:rFonts w:ascii="Times New Roman" w:hAnsi="Times New Roman"/>
          <w:sz w:val="20"/>
          <w:szCs w:val="20"/>
        </w:rPr>
      </w:pPr>
    </w:p>
    <w:p w14:paraId="349DBBF6" w14:textId="66709187" w:rsidR="0009275F" w:rsidRPr="001F75B3" w:rsidRDefault="0009275F" w:rsidP="001F75B3">
      <w:pPr>
        <w:widowControl w:val="0"/>
        <w:numPr>
          <w:ilvl w:val="0"/>
          <w:numId w:val="22"/>
        </w:numPr>
        <w:tabs>
          <w:tab w:val="left" w:pos="220"/>
          <w:tab w:val="left" w:pos="720"/>
        </w:tabs>
        <w:autoSpaceDE w:val="0"/>
        <w:autoSpaceDN w:val="0"/>
        <w:adjustRightInd w:val="0"/>
        <w:spacing w:after="0" w:line="240" w:lineRule="auto"/>
        <w:rPr>
          <w:rFonts w:ascii="Times New Roman" w:hAnsi="Times New Roman"/>
          <w:sz w:val="20"/>
          <w:szCs w:val="20"/>
        </w:rPr>
      </w:pPr>
      <w:r w:rsidRPr="001F75B3">
        <w:rPr>
          <w:rFonts w:ascii="Times New Roman" w:hAnsi="Times New Roman"/>
          <w:sz w:val="20"/>
          <w:szCs w:val="20"/>
        </w:rPr>
        <w:t>Students will acquire competent knowledge of diverse cultural and aesthetic movements, both historical and contemporary, while exhibiting research and art writing skills</w:t>
      </w:r>
      <w:proofErr w:type="gramStart"/>
      <w:r w:rsidRPr="001F75B3">
        <w:rPr>
          <w:rFonts w:ascii="Times New Roman" w:hAnsi="Times New Roman"/>
          <w:sz w:val="20"/>
          <w:szCs w:val="20"/>
        </w:rPr>
        <w:t>,  rele</w:t>
      </w:r>
      <w:r w:rsidR="001F75B3" w:rsidRPr="001F75B3">
        <w:rPr>
          <w:rFonts w:ascii="Times New Roman" w:hAnsi="Times New Roman"/>
          <w:sz w:val="20"/>
          <w:szCs w:val="20"/>
        </w:rPr>
        <w:t>vant</w:t>
      </w:r>
      <w:proofErr w:type="gramEnd"/>
      <w:r w:rsidR="001F75B3" w:rsidRPr="001F75B3">
        <w:rPr>
          <w:rFonts w:ascii="Times New Roman" w:hAnsi="Times New Roman"/>
          <w:sz w:val="20"/>
          <w:szCs w:val="20"/>
        </w:rPr>
        <w:t xml:space="preserve"> to their discipline area. </w:t>
      </w:r>
    </w:p>
    <w:p w14:paraId="078BCFAC" w14:textId="77777777" w:rsidR="001F75B3" w:rsidRPr="001F75B3" w:rsidRDefault="001F75B3" w:rsidP="001F75B3">
      <w:pPr>
        <w:widowControl w:val="0"/>
        <w:tabs>
          <w:tab w:val="left" w:pos="220"/>
          <w:tab w:val="left" w:pos="720"/>
        </w:tabs>
        <w:autoSpaceDE w:val="0"/>
        <w:autoSpaceDN w:val="0"/>
        <w:adjustRightInd w:val="0"/>
        <w:spacing w:after="0" w:line="240" w:lineRule="auto"/>
        <w:ind w:left="720"/>
        <w:rPr>
          <w:rFonts w:ascii="Times New Roman" w:hAnsi="Times New Roman"/>
          <w:sz w:val="20"/>
          <w:szCs w:val="20"/>
        </w:rPr>
      </w:pPr>
    </w:p>
    <w:p w14:paraId="1D25817A" w14:textId="1107A529" w:rsidR="003631F8" w:rsidRPr="003631F8" w:rsidRDefault="0009275F" w:rsidP="001F75B3">
      <w:pPr>
        <w:widowControl w:val="0"/>
        <w:numPr>
          <w:ilvl w:val="0"/>
          <w:numId w:val="22"/>
        </w:numPr>
        <w:tabs>
          <w:tab w:val="left" w:pos="220"/>
          <w:tab w:val="left" w:pos="720"/>
        </w:tabs>
        <w:autoSpaceDE w:val="0"/>
        <w:autoSpaceDN w:val="0"/>
        <w:adjustRightInd w:val="0"/>
        <w:spacing w:after="0" w:line="240" w:lineRule="auto"/>
        <w:rPr>
          <w:rFonts w:ascii="Times New Roman" w:hAnsi="Times New Roman"/>
          <w:sz w:val="20"/>
          <w:szCs w:val="20"/>
        </w:rPr>
      </w:pPr>
      <w:r w:rsidRPr="001F75B3">
        <w:rPr>
          <w:rFonts w:ascii="Times New Roman" w:hAnsi="Times New Roman"/>
          <w:sz w:val="20"/>
          <w:szCs w:val="20"/>
        </w:rPr>
        <w:t>Students will demonstrate competent collaborative and interdisciplinary skills and practices needed for activities within their specific discipline area.</w:t>
      </w:r>
    </w:p>
    <w:p w14:paraId="053AAB79" w14:textId="3DE115EA" w:rsidR="0009275F" w:rsidRPr="003631F8" w:rsidRDefault="0009275F" w:rsidP="001F75B3">
      <w:pPr>
        <w:widowControl w:val="0"/>
        <w:tabs>
          <w:tab w:val="left" w:pos="220"/>
          <w:tab w:val="left" w:pos="720"/>
        </w:tabs>
        <w:autoSpaceDE w:val="0"/>
        <w:autoSpaceDN w:val="0"/>
        <w:adjustRightInd w:val="0"/>
        <w:rPr>
          <w:rFonts w:ascii="Times New Roman" w:hAnsi="Times New Roman"/>
          <w:b/>
          <w:color w:val="000000" w:themeColor="text1"/>
        </w:rPr>
      </w:pPr>
      <w:r w:rsidRPr="003631F8">
        <w:rPr>
          <w:rFonts w:ascii="Times New Roman" w:hAnsi="Times New Roman"/>
          <w:b/>
          <w:color w:val="000000" w:themeColor="text1"/>
          <w:u w:val="single"/>
        </w:rPr>
        <w:t>M</w:t>
      </w:r>
      <w:r w:rsidR="003631F8" w:rsidRPr="003631F8">
        <w:rPr>
          <w:rFonts w:ascii="Times New Roman" w:hAnsi="Times New Roman"/>
          <w:b/>
          <w:color w:val="000000" w:themeColor="text1"/>
          <w:u w:val="single"/>
        </w:rPr>
        <w:t>.</w:t>
      </w:r>
      <w:r w:rsidRPr="003631F8">
        <w:rPr>
          <w:rFonts w:ascii="Times New Roman" w:hAnsi="Times New Roman"/>
          <w:b/>
          <w:color w:val="000000" w:themeColor="text1"/>
          <w:u w:val="single"/>
        </w:rPr>
        <w:t>A</w:t>
      </w:r>
      <w:r w:rsidR="003631F8" w:rsidRPr="003631F8">
        <w:rPr>
          <w:rFonts w:ascii="Times New Roman" w:hAnsi="Times New Roman"/>
          <w:b/>
          <w:color w:val="000000" w:themeColor="text1"/>
          <w:u w:val="single"/>
        </w:rPr>
        <w:t>.</w:t>
      </w:r>
      <w:r w:rsidRPr="003631F8">
        <w:rPr>
          <w:rFonts w:ascii="Times New Roman" w:hAnsi="Times New Roman"/>
          <w:b/>
          <w:color w:val="000000" w:themeColor="text1"/>
          <w:u w:val="single"/>
        </w:rPr>
        <w:t xml:space="preserve"> Program</w:t>
      </w:r>
      <w:r w:rsidR="001F75B3" w:rsidRPr="003631F8">
        <w:rPr>
          <w:rFonts w:ascii="Times New Roman" w:hAnsi="Times New Roman"/>
          <w:b/>
          <w:color w:val="000000" w:themeColor="text1"/>
          <w:u w:val="single"/>
        </w:rPr>
        <w:t xml:space="preserve"> Draft </w:t>
      </w:r>
      <w:r w:rsidRPr="003631F8">
        <w:rPr>
          <w:rFonts w:ascii="Times New Roman" w:hAnsi="Times New Roman"/>
          <w:b/>
          <w:color w:val="000000" w:themeColor="text1"/>
          <w:u w:val="single"/>
        </w:rPr>
        <w:t>SLOS:</w:t>
      </w:r>
    </w:p>
    <w:p w14:paraId="0727700E" w14:textId="6429DE8F" w:rsidR="0009275F" w:rsidRPr="001F75B3" w:rsidRDefault="0009275F" w:rsidP="001F75B3">
      <w:pPr>
        <w:widowControl w:val="0"/>
        <w:numPr>
          <w:ilvl w:val="0"/>
          <w:numId w:val="23"/>
        </w:numPr>
        <w:tabs>
          <w:tab w:val="left" w:pos="220"/>
          <w:tab w:val="left" w:pos="720"/>
        </w:tabs>
        <w:autoSpaceDE w:val="0"/>
        <w:autoSpaceDN w:val="0"/>
        <w:adjustRightInd w:val="0"/>
        <w:spacing w:after="0" w:line="240" w:lineRule="auto"/>
        <w:rPr>
          <w:rFonts w:ascii="Times New Roman" w:hAnsi="Times New Roman"/>
          <w:sz w:val="20"/>
          <w:szCs w:val="20"/>
        </w:rPr>
      </w:pPr>
      <w:r w:rsidRPr="001F75B3">
        <w:rPr>
          <w:rFonts w:ascii="Times New Roman" w:hAnsi="Times New Roman"/>
          <w:sz w:val="20"/>
          <w:szCs w:val="20"/>
        </w:rPr>
        <w:t>Students will produce a proficient body of work suitable for seeking professional and academic opportunities in their chosen discipline for th</w:t>
      </w:r>
      <w:r w:rsidR="001F75B3" w:rsidRPr="001F75B3">
        <w:rPr>
          <w:rFonts w:ascii="Times New Roman" w:hAnsi="Times New Roman"/>
          <w:sz w:val="20"/>
          <w:szCs w:val="20"/>
        </w:rPr>
        <w:t>e local and global marketplace.</w:t>
      </w:r>
    </w:p>
    <w:p w14:paraId="354BFEDF" w14:textId="77777777" w:rsidR="001F75B3" w:rsidRPr="001F75B3" w:rsidRDefault="001F75B3" w:rsidP="001F75B3">
      <w:pPr>
        <w:widowControl w:val="0"/>
        <w:tabs>
          <w:tab w:val="left" w:pos="220"/>
          <w:tab w:val="left" w:pos="720"/>
        </w:tabs>
        <w:autoSpaceDE w:val="0"/>
        <w:autoSpaceDN w:val="0"/>
        <w:adjustRightInd w:val="0"/>
        <w:spacing w:after="0" w:line="240" w:lineRule="auto"/>
        <w:ind w:left="720"/>
        <w:rPr>
          <w:rFonts w:ascii="Times New Roman" w:hAnsi="Times New Roman"/>
          <w:sz w:val="20"/>
          <w:szCs w:val="20"/>
        </w:rPr>
      </w:pPr>
    </w:p>
    <w:p w14:paraId="6D43740D" w14:textId="40820772" w:rsidR="0009275F" w:rsidRPr="001F75B3" w:rsidRDefault="0009275F" w:rsidP="001F75B3">
      <w:pPr>
        <w:widowControl w:val="0"/>
        <w:numPr>
          <w:ilvl w:val="0"/>
          <w:numId w:val="23"/>
        </w:numPr>
        <w:tabs>
          <w:tab w:val="left" w:pos="220"/>
          <w:tab w:val="left" w:pos="720"/>
        </w:tabs>
        <w:autoSpaceDE w:val="0"/>
        <w:autoSpaceDN w:val="0"/>
        <w:adjustRightInd w:val="0"/>
        <w:spacing w:after="0" w:line="240" w:lineRule="auto"/>
        <w:rPr>
          <w:rFonts w:ascii="Times New Roman" w:hAnsi="Times New Roman"/>
          <w:sz w:val="20"/>
          <w:szCs w:val="20"/>
        </w:rPr>
      </w:pPr>
      <w:r w:rsidRPr="001F75B3">
        <w:rPr>
          <w:rFonts w:ascii="Times New Roman" w:hAnsi="Times New Roman"/>
          <w:sz w:val="20"/>
          <w:szCs w:val="20"/>
        </w:rPr>
        <w:t>Students will solve creative problems within their specific discipline area, including research and synthesis of technical, aesthetic, and conceptual k</w:t>
      </w:r>
      <w:r w:rsidR="001F75B3" w:rsidRPr="001F75B3">
        <w:rPr>
          <w:rFonts w:ascii="Times New Roman" w:hAnsi="Times New Roman"/>
          <w:sz w:val="20"/>
          <w:szCs w:val="20"/>
        </w:rPr>
        <w:t>nowledge at a proficient level.</w:t>
      </w:r>
    </w:p>
    <w:p w14:paraId="57646A5E" w14:textId="77777777" w:rsidR="001F75B3" w:rsidRPr="001F75B3" w:rsidRDefault="001F75B3" w:rsidP="001F75B3">
      <w:pPr>
        <w:widowControl w:val="0"/>
        <w:tabs>
          <w:tab w:val="left" w:pos="220"/>
          <w:tab w:val="left" w:pos="720"/>
        </w:tabs>
        <w:autoSpaceDE w:val="0"/>
        <w:autoSpaceDN w:val="0"/>
        <w:adjustRightInd w:val="0"/>
        <w:spacing w:after="0" w:line="240" w:lineRule="auto"/>
        <w:ind w:left="720"/>
        <w:rPr>
          <w:rFonts w:ascii="Times New Roman" w:hAnsi="Times New Roman"/>
          <w:sz w:val="20"/>
          <w:szCs w:val="20"/>
        </w:rPr>
      </w:pPr>
    </w:p>
    <w:p w14:paraId="4875273E" w14:textId="676D100A" w:rsidR="0009275F" w:rsidRPr="001F75B3" w:rsidRDefault="0009275F" w:rsidP="001F75B3">
      <w:pPr>
        <w:widowControl w:val="0"/>
        <w:numPr>
          <w:ilvl w:val="0"/>
          <w:numId w:val="23"/>
        </w:numPr>
        <w:tabs>
          <w:tab w:val="left" w:pos="220"/>
          <w:tab w:val="left" w:pos="720"/>
        </w:tabs>
        <w:autoSpaceDE w:val="0"/>
        <w:autoSpaceDN w:val="0"/>
        <w:adjustRightInd w:val="0"/>
        <w:spacing w:after="0" w:line="240" w:lineRule="auto"/>
        <w:rPr>
          <w:rFonts w:ascii="Times New Roman" w:hAnsi="Times New Roman"/>
          <w:sz w:val="20"/>
          <w:szCs w:val="20"/>
        </w:rPr>
      </w:pPr>
      <w:r w:rsidRPr="001F75B3">
        <w:rPr>
          <w:rFonts w:ascii="Times New Roman" w:hAnsi="Times New Roman"/>
          <w:sz w:val="20"/>
          <w:szCs w:val="20"/>
        </w:rPr>
        <w:t xml:space="preserve">Students communicate ideas for their intended audience using visual, oral, and written </w:t>
      </w:r>
      <w:r w:rsidRPr="001F75B3">
        <w:rPr>
          <w:sz w:val="20"/>
          <w:szCs w:val="20"/>
        </w:rPr>
        <w:t>components</w:t>
      </w:r>
      <w:r w:rsidRPr="001F75B3">
        <w:rPr>
          <w:rFonts w:ascii="Times New Roman" w:hAnsi="Times New Roman"/>
          <w:sz w:val="20"/>
          <w:szCs w:val="20"/>
        </w:rPr>
        <w:t>, exhibiting critical thinking skills, relevant to their discipl</w:t>
      </w:r>
      <w:r w:rsidR="001F75B3" w:rsidRPr="001F75B3">
        <w:rPr>
          <w:rFonts w:ascii="Times New Roman" w:hAnsi="Times New Roman"/>
          <w:sz w:val="20"/>
          <w:szCs w:val="20"/>
        </w:rPr>
        <w:t>ine area at a proficient level.</w:t>
      </w:r>
    </w:p>
    <w:p w14:paraId="5E0D3229" w14:textId="77777777" w:rsidR="001F75B3" w:rsidRPr="001F75B3" w:rsidRDefault="001F75B3" w:rsidP="001F75B3">
      <w:pPr>
        <w:widowControl w:val="0"/>
        <w:tabs>
          <w:tab w:val="left" w:pos="220"/>
          <w:tab w:val="left" w:pos="720"/>
        </w:tabs>
        <w:autoSpaceDE w:val="0"/>
        <w:autoSpaceDN w:val="0"/>
        <w:adjustRightInd w:val="0"/>
        <w:spacing w:after="0" w:line="240" w:lineRule="auto"/>
        <w:ind w:left="720"/>
        <w:rPr>
          <w:rFonts w:ascii="Times New Roman" w:hAnsi="Times New Roman"/>
          <w:sz w:val="20"/>
          <w:szCs w:val="20"/>
        </w:rPr>
      </w:pPr>
    </w:p>
    <w:p w14:paraId="37E541B5" w14:textId="41710627" w:rsidR="0009275F" w:rsidRPr="001F75B3" w:rsidRDefault="0009275F" w:rsidP="001F75B3">
      <w:pPr>
        <w:widowControl w:val="0"/>
        <w:numPr>
          <w:ilvl w:val="0"/>
          <w:numId w:val="23"/>
        </w:numPr>
        <w:tabs>
          <w:tab w:val="left" w:pos="220"/>
          <w:tab w:val="left" w:pos="720"/>
        </w:tabs>
        <w:autoSpaceDE w:val="0"/>
        <w:autoSpaceDN w:val="0"/>
        <w:adjustRightInd w:val="0"/>
        <w:spacing w:after="0" w:line="240" w:lineRule="auto"/>
        <w:rPr>
          <w:rFonts w:ascii="Times New Roman" w:hAnsi="Times New Roman"/>
          <w:sz w:val="20"/>
          <w:szCs w:val="20"/>
        </w:rPr>
      </w:pPr>
      <w:r w:rsidRPr="001F75B3">
        <w:rPr>
          <w:rFonts w:ascii="Times New Roman" w:hAnsi="Times New Roman"/>
          <w:sz w:val="20"/>
          <w:szCs w:val="20"/>
        </w:rPr>
        <w:t xml:space="preserve">Students will demonstrate proficient technical, aesthetic, and conceptual decisions based on an understanding of the elements of art and principles of design within </w:t>
      </w:r>
      <w:r w:rsidR="001F75B3" w:rsidRPr="001F75B3">
        <w:rPr>
          <w:rFonts w:ascii="Times New Roman" w:hAnsi="Times New Roman"/>
          <w:sz w:val="20"/>
          <w:szCs w:val="20"/>
        </w:rPr>
        <w:t>their specific discipline area.</w:t>
      </w:r>
    </w:p>
    <w:p w14:paraId="2805E5DA" w14:textId="77777777" w:rsidR="001F75B3" w:rsidRPr="001F75B3" w:rsidRDefault="001F75B3" w:rsidP="001F75B3">
      <w:pPr>
        <w:widowControl w:val="0"/>
        <w:tabs>
          <w:tab w:val="left" w:pos="220"/>
          <w:tab w:val="left" w:pos="720"/>
        </w:tabs>
        <w:autoSpaceDE w:val="0"/>
        <w:autoSpaceDN w:val="0"/>
        <w:adjustRightInd w:val="0"/>
        <w:spacing w:after="0" w:line="240" w:lineRule="auto"/>
        <w:ind w:left="720"/>
        <w:rPr>
          <w:rFonts w:ascii="Times New Roman" w:hAnsi="Times New Roman"/>
          <w:sz w:val="20"/>
          <w:szCs w:val="20"/>
        </w:rPr>
      </w:pPr>
    </w:p>
    <w:p w14:paraId="073ADDD2" w14:textId="12994577" w:rsidR="0009275F" w:rsidRPr="001F75B3" w:rsidRDefault="0009275F" w:rsidP="001F75B3">
      <w:pPr>
        <w:widowControl w:val="0"/>
        <w:numPr>
          <w:ilvl w:val="0"/>
          <w:numId w:val="23"/>
        </w:numPr>
        <w:tabs>
          <w:tab w:val="left" w:pos="220"/>
          <w:tab w:val="left" w:pos="720"/>
        </w:tabs>
        <w:autoSpaceDE w:val="0"/>
        <w:autoSpaceDN w:val="0"/>
        <w:adjustRightInd w:val="0"/>
        <w:spacing w:after="0" w:line="240" w:lineRule="auto"/>
        <w:rPr>
          <w:rFonts w:ascii="Times New Roman" w:hAnsi="Times New Roman"/>
          <w:sz w:val="20"/>
          <w:szCs w:val="20"/>
        </w:rPr>
      </w:pPr>
      <w:r w:rsidRPr="001F75B3">
        <w:rPr>
          <w:rFonts w:ascii="Times New Roman" w:hAnsi="Times New Roman"/>
          <w:sz w:val="20"/>
          <w:szCs w:val="20"/>
        </w:rPr>
        <w:t>Students will acquire proficient knowledge of diverse cultural and aesthetic movements, both historical and contemporary, while exhibiting research and art writing skills</w:t>
      </w:r>
      <w:proofErr w:type="gramStart"/>
      <w:r w:rsidRPr="001F75B3">
        <w:rPr>
          <w:rFonts w:ascii="Times New Roman" w:hAnsi="Times New Roman"/>
          <w:sz w:val="20"/>
          <w:szCs w:val="20"/>
        </w:rPr>
        <w:t>,  rel</w:t>
      </w:r>
      <w:r w:rsidR="001F75B3" w:rsidRPr="001F75B3">
        <w:rPr>
          <w:rFonts w:ascii="Times New Roman" w:hAnsi="Times New Roman"/>
          <w:sz w:val="20"/>
          <w:szCs w:val="20"/>
        </w:rPr>
        <w:t>evant</w:t>
      </w:r>
      <w:proofErr w:type="gramEnd"/>
      <w:r w:rsidR="001F75B3" w:rsidRPr="001F75B3">
        <w:rPr>
          <w:rFonts w:ascii="Times New Roman" w:hAnsi="Times New Roman"/>
          <w:sz w:val="20"/>
          <w:szCs w:val="20"/>
        </w:rPr>
        <w:t xml:space="preserve"> to their discipline area.</w:t>
      </w:r>
    </w:p>
    <w:p w14:paraId="1D0AAA1E" w14:textId="77777777" w:rsidR="001F75B3" w:rsidRPr="001F75B3" w:rsidRDefault="001F75B3" w:rsidP="001F75B3">
      <w:pPr>
        <w:widowControl w:val="0"/>
        <w:tabs>
          <w:tab w:val="left" w:pos="220"/>
          <w:tab w:val="left" w:pos="720"/>
        </w:tabs>
        <w:autoSpaceDE w:val="0"/>
        <w:autoSpaceDN w:val="0"/>
        <w:adjustRightInd w:val="0"/>
        <w:spacing w:after="0" w:line="240" w:lineRule="auto"/>
        <w:ind w:left="720"/>
        <w:rPr>
          <w:rFonts w:ascii="Times New Roman" w:hAnsi="Times New Roman"/>
          <w:sz w:val="20"/>
          <w:szCs w:val="20"/>
        </w:rPr>
      </w:pPr>
    </w:p>
    <w:p w14:paraId="785C8133" w14:textId="77777777" w:rsidR="0009275F" w:rsidRPr="001F75B3" w:rsidRDefault="0009275F" w:rsidP="0009275F">
      <w:pPr>
        <w:widowControl w:val="0"/>
        <w:numPr>
          <w:ilvl w:val="0"/>
          <w:numId w:val="23"/>
        </w:numPr>
        <w:tabs>
          <w:tab w:val="left" w:pos="220"/>
          <w:tab w:val="left" w:pos="720"/>
        </w:tabs>
        <w:autoSpaceDE w:val="0"/>
        <w:autoSpaceDN w:val="0"/>
        <w:adjustRightInd w:val="0"/>
        <w:spacing w:after="0" w:line="240" w:lineRule="auto"/>
        <w:rPr>
          <w:rFonts w:ascii="Times New Roman" w:hAnsi="Times New Roman"/>
          <w:sz w:val="20"/>
          <w:szCs w:val="20"/>
        </w:rPr>
      </w:pPr>
      <w:r w:rsidRPr="001F75B3">
        <w:rPr>
          <w:rFonts w:ascii="Times New Roman" w:hAnsi="Times New Roman"/>
          <w:sz w:val="20"/>
          <w:szCs w:val="20"/>
        </w:rPr>
        <w:t>Students will demonstrate proficient skills and practices needed for collaborative and interdisciplinary activities within their specific discipline area.</w:t>
      </w:r>
    </w:p>
    <w:p w14:paraId="45FF7F85" w14:textId="77777777" w:rsidR="003631F8" w:rsidRDefault="003631F8" w:rsidP="0009275F">
      <w:pPr>
        <w:widowControl w:val="0"/>
        <w:autoSpaceDE w:val="0"/>
        <w:autoSpaceDN w:val="0"/>
        <w:adjustRightInd w:val="0"/>
        <w:rPr>
          <w:rFonts w:ascii="Times New Roman" w:hAnsi="Times New Roman"/>
          <w:u w:val="single"/>
        </w:rPr>
      </w:pPr>
    </w:p>
    <w:p w14:paraId="3D9625F8" w14:textId="71B58C09" w:rsidR="0009275F" w:rsidRPr="003631F8" w:rsidRDefault="0009275F" w:rsidP="0009275F">
      <w:pPr>
        <w:widowControl w:val="0"/>
        <w:autoSpaceDE w:val="0"/>
        <w:autoSpaceDN w:val="0"/>
        <w:adjustRightInd w:val="0"/>
        <w:rPr>
          <w:rFonts w:ascii="Times New Roman" w:hAnsi="Times New Roman"/>
          <w:b/>
          <w:u w:val="single"/>
        </w:rPr>
      </w:pPr>
      <w:r w:rsidRPr="003631F8">
        <w:rPr>
          <w:rFonts w:ascii="Times New Roman" w:hAnsi="Times New Roman"/>
          <w:b/>
          <w:u w:val="single"/>
        </w:rPr>
        <w:t>M</w:t>
      </w:r>
      <w:r w:rsidR="003631F8" w:rsidRPr="003631F8">
        <w:rPr>
          <w:rFonts w:ascii="Times New Roman" w:hAnsi="Times New Roman"/>
          <w:b/>
          <w:u w:val="single"/>
        </w:rPr>
        <w:t>.</w:t>
      </w:r>
      <w:r w:rsidRPr="003631F8">
        <w:rPr>
          <w:rFonts w:ascii="Times New Roman" w:hAnsi="Times New Roman"/>
          <w:b/>
          <w:u w:val="single"/>
        </w:rPr>
        <w:t>F</w:t>
      </w:r>
      <w:r w:rsidR="003631F8" w:rsidRPr="003631F8">
        <w:rPr>
          <w:rFonts w:ascii="Times New Roman" w:hAnsi="Times New Roman"/>
          <w:b/>
          <w:u w:val="single"/>
        </w:rPr>
        <w:t>.</w:t>
      </w:r>
      <w:r w:rsidRPr="003631F8">
        <w:rPr>
          <w:rFonts w:ascii="Times New Roman" w:hAnsi="Times New Roman"/>
          <w:b/>
          <w:u w:val="single"/>
        </w:rPr>
        <w:t>A</w:t>
      </w:r>
      <w:r w:rsidR="003631F8" w:rsidRPr="003631F8">
        <w:rPr>
          <w:rFonts w:ascii="Times New Roman" w:hAnsi="Times New Roman"/>
          <w:b/>
          <w:u w:val="single"/>
        </w:rPr>
        <w:t>.</w:t>
      </w:r>
      <w:r w:rsidRPr="003631F8">
        <w:rPr>
          <w:rFonts w:ascii="Times New Roman" w:hAnsi="Times New Roman"/>
          <w:b/>
          <w:u w:val="single"/>
        </w:rPr>
        <w:t xml:space="preserve"> </w:t>
      </w:r>
      <w:r w:rsidRPr="003631F8">
        <w:rPr>
          <w:rFonts w:ascii="Times New Roman" w:hAnsi="Times New Roman"/>
          <w:b/>
          <w:color w:val="000000" w:themeColor="text1"/>
          <w:u w:val="single"/>
        </w:rPr>
        <w:t xml:space="preserve">Program </w:t>
      </w:r>
      <w:r w:rsidR="001F75B3" w:rsidRPr="003631F8">
        <w:rPr>
          <w:rFonts w:ascii="Times New Roman" w:hAnsi="Times New Roman"/>
          <w:b/>
          <w:color w:val="000000" w:themeColor="text1"/>
          <w:u w:val="single"/>
        </w:rPr>
        <w:t>Draft SLOS:</w:t>
      </w:r>
    </w:p>
    <w:p w14:paraId="350528E6" w14:textId="041DD1AD" w:rsidR="0009275F" w:rsidRPr="001F75B3" w:rsidRDefault="0009275F" w:rsidP="001F75B3">
      <w:pPr>
        <w:widowControl w:val="0"/>
        <w:numPr>
          <w:ilvl w:val="0"/>
          <w:numId w:val="24"/>
        </w:numPr>
        <w:tabs>
          <w:tab w:val="left" w:pos="220"/>
          <w:tab w:val="left" w:pos="720"/>
        </w:tabs>
        <w:autoSpaceDE w:val="0"/>
        <w:autoSpaceDN w:val="0"/>
        <w:adjustRightInd w:val="0"/>
        <w:spacing w:after="0" w:line="240" w:lineRule="auto"/>
        <w:rPr>
          <w:rFonts w:ascii="Times New Roman" w:hAnsi="Times New Roman"/>
          <w:sz w:val="20"/>
          <w:szCs w:val="20"/>
        </w:rPr>
      </w:pPr>
      <w:r w:rsidRPr="001F75B3">
        <w:rPr>
          <w:rFonts w:ascii="Times New Roman" w:hAnsi="Times New Roman"/>
          <w:sz w:val="20"/>
          <w:szCs w:val="20"/>
        </w:rPr>
        <w:t>Students will produce a comprehensive and individually focused body of work suitable for seeking professional fine art and academic opportunities in their chosen discipline for the local and global marketplace, while having historical con</w:t>
      </w:r>
      <w:r w:rsidR="001F75B3" w:rsidRPr="001F75B3">
        <w:rPr>
          <w:rFonts w:ascii="Times New Roman" w:hAnsi="Times New Roman"/>
          <w:sz w:val="20"/>
          <w:szCs w:val="20"/>
        </w:rPr>
        <w:t>text and advancing their field.</w:t>
      </w:r>
    </w:p>
    <w:p w14:paraId="0701859C" w14:textId="77777777" w:rsidR="001F75B3" w:rsidRPr="001F75B3" w:rsidRDefault="001F75B3" w:rsidP="001F75B3">
      <w:pPr>
        <w:widowControl w:val="0"/>
        <w:tabs>
          <w:tab w:val="left" w:pos="220"/>
          <w:tab w:val="left" w:pos="720"/>
        </w:tabs>
        <w:autoSpaceDE w:val="0"/>
        <w:autoSpaceDN w:val="0"/>
        <w:adjustRightInd w:val="0"/>
        <w:spacing w:after="0" w:line="240" w:lineRule="auto"/>
        <w:ind w:left="720"/>
        <w:rPr>
          <w:rFonts w:ascii="Times New Roman" w:hAnsi="Times New Roman"/>
          <w:sz w:val="20"/>
          <w:szCs w:val="20"/>
        </w:rPr>
      </w:pPr>
    </w:p>
    <w:p w14:paraId="4662E655" w14:textId="28DECF49" w:rsidR="0009275F" w:rsidRPr="001F75B3" w:rsidRDefault="0009275F" w:rsidP="001F75B3">
      <w:pPr>
        <w:widowControl w:val="0"/>
        <w:numPr>
          <w:ilvl w:val="0"/>
          <w:numId w:val="24"/>
        </w:numPr>
        <w:tabs>
          <w:tab w:val="left" w:pos="220"/>
          <w:tab w:val="left" w:pos="720"/>
        </w:tabs>
        <w:autoSpaceDE w:val="0"/>
        <w:autoSpaceDN w:val="0"/>
        <w:adjustRightInd w:val="0"/>
        <w:spacing w:after="0" w:line="240" w:lineRule="auto"/>
        <w:rPr>
          <w:rFonts w:ascii="Times New Roman" w:hAnsi="Times New Roman"/>
          <w:sz w:val="20"/>
          <w:szCs w:val="20"/>
        </w:rPr>
      </w:pPr>
      <w:r w:rsidRPr="001F75B3">
        <w:rPr>
          <w:rFonts w:ascii="Times New Roman" w:hAnsi="Times New Roman"/>
          <w:sz w:val="20"/>
          <w:szCs w:val="20"/>
        </w:rPr>
        <w:t>Students will generate and solve creative problems within their specific discipline area, including research and synthesis of technical, aesthetic, and conceptual knowledge at</w:t>
      </w:r>
      <w:r w:rsidR="001F75B3" w:rsidRPr="001F75B3">
        <w:rPr>
          <w:rFonts w:ascii="Times New Roman" w:hAnsi="Times New Roman"/>
          <w:sz w:val="20"/>
          <w:szCs w:val="20"/>
        </w:rPr>
        <w:t xml:space="preserve"> a professional fine art level.</w:t>
      </w:r>
    </w:p>
    <w:p w14:paraId="06C2F831" w14:textId="77777777" w:rsidR="001F75B3" w:rsidRPr="001F75B3" w:rsidRDefault="001F75B3" w:rsidP="001F75B3">
      <w:pPr>
        <w:widowControl w:val="0"/>
        <w:tabs>
          <w:tab w:val="left" w:pos="220"/>
          <w:tab w:val="left" w:pos="720"/>
        </w:tabs>
        <w:autoSpaceDE w:val="0"/>
        <w:autoSpaceDN w:val="0"/>
        <w:adjustRightInd w:val="0"/>
        <w:spacing w:after="0" w:line="240" w:lineRule="auto"/>
        <w:ind w:left="720"/>
        <w:rPr>
          <w:rFonts w:ascii="Times New Roman" w:hAnsi="Times New Roman"/>
          <w:sz w:val="20"/>
          <w:szCs w:val="20"/>
        </w:rPr>
      </w:pPr>
    </w:p>
    <w:p w14:paraId="21773528" w14:textId="7D284551" w:rsidR="0009275F" w:rsidRPr="001F75B3" w:rsidRDefault="0009275F" w:rsidP="001F75B3">
      <w:pPr>
        <w:widowControl w:val="0"/>
        <w:numPr>
          <w:ilvl w:val="0"/>
          <w:numId w:val="24"/>
        </w:numPr>
        <w:tabs>
          <w:tab w:val="left" w:pos="220"/>
          <w:tab w:val="left" w:pos="720"/>
        </w:tabs>
        <w:autoSpaceDE w:val="0"/>
        <w:autoSpaceDN w:val="0"/>
        <w:adjustRightInd w:val="0"/>
        <w:spacing w:after="0" w:line="240" w:lineRule="auto"/>
        <w:rPr>
          <w:rFonts w:ascii="Times New Roman" w:hAnsi="Times New Roman"/>
          <w:sz w:val="20"/>
          <w:szCs w:val="20"/>
        </w:rPr>
      </w:pPr>
      <w:r w:rsidRPr="001F75B3">
        <w:rPr>
          <w:rFonts w:ascii="Times New Roman" w:hAnsi="Times New Roman"/>
          <w:sz w:val="20"/>
          <w:szCs w:val="20"/>
        </w:rPr>
        <w:t xml:space="preserve">Students will demonstrate a masterful command of ideas that communicates with their intended audience using visual, oral, and written </w:t>
      </w:r>
      <w:r w:rsidRPr="001F75B3">
        <w:rPr>
          <w:sz w:val="20"/>
          <w:szCs w:val="20"/>
        </w:rPr>
        <w:t>components</w:t>
      </w:r>
      <w:r w:rsidRPr="001F75B3">
        <w:rPr>
          <w:rFonts w:ascii="Times New Roman" w:hAnsi="Times New Roman"/>
          <w:sz w:val="20"/>
          <w:szCs w:val="20"/>
        </w:rPr>
        <w:t>, exhibiting critical thinking skills, rel</w:t>
      </w:r>
      <w:r w:rsidR="001F75B3" w:rsidRPr="001F75B3">
        <w:rPr>
          <w:rFonts w:ascii="Times New Roman" w:hAnsi="Times New Roman"/>
          <w:sz w:val="20"/>
          <w:szCs w:val="20"/>
        </w:rPr>
        <w:t>evant to their discipline area.</w:t>
      </w:r>
    </w:p>
    <w:p w14:paraId="0CF82353" w14:textId="77777777" w:rsidR="001F75B3" w:rsidRPr="001F75B3" w:rsidRDefault="001F75B3" w:rsidP="001F75B3">
      <w:pPr>
        <w:widowControl w:val="0"/>
        <w:tabs>
          <w:tab w:val="left" w:pos="220"/>
          <w:tab w:val="left" w:pos="720"/>
        </w:tabs>
        <w:autoSpaceDE w:val="0"/>
        <w:autoSpaceDN w:val="0"/>
        <w:adjustRightInd w:val="0"/>
        <w:spacing w:after="0" w:line="240" w:lineRule="auto"/>
        <w:ind w:left="720"/>
        <w:rPr>
          <w:rFonts w:ascii="Times New Roman" w:hAnsi="Times New Roman"/>
          <w:sz w:val="20"/>
          <w:szCs w:val="20"/>
        </w:rPr>
      </w:pPr>
    </w:p>
    <w:p w14:paraId="0C1CD878" w14:textId="60E52486" w:rsidR="0009275F" w:rsidRPr="001F75B3" w:rsidRDefault="0009275F" w:rsidP="001F75B3">
      <w:pPr>
        <w:widowControl w:val="0"/>
        <w:numPr>
          <w:ilvl w:val="0"/>
          <w:numId w:val="24"/>
        </w:numPr>
        <w:tabs>
          <w:tab w:val="left" w:pos="220"/>
          <w:tab w:val="left" w:pos="720"/>
        </w:tabs>
        <w:autoSpaceDE w:val="0"/>
        <w:autoSpaceDN w:val="0"/>
        <w:adjustRightInd w:val="0"/>
        <w:spacing w:after="0" w:line="240" w:lineRule="auto"/>
        <w:rPr>
          <w:rFonts w:ascii="Times New Roman" w:hAnsi="Times New Roman"/>
          <w:sz w:val="20"/>
          <w:szCs w:val="20"/>
        </w:rPr>
      </w:pPr>
      <w:r w:rsidRPr="001F75B3">
        <w:rPr>
          <w:rFonts w:ascii="Times New Roman" w:hAnsi="Times New Roman"/>
          <w:sz w:val="20"/>
          <w:szCs w:val="20"/>
        </w:rPr>
        <w:t xml:space="preserve">Students will demonstrate masterful fine art technical, aesthetic, and conceptual decisions based on an understanding of the elements of art and principles of design within </w:t>
      </w:r>
      <w:r w:rsidR="001F75B3" w:rsidRPr="001F75B3">
        <w:rPr>
          <w:rFonts w:ascii="Times New Roman" w:hAnsi="Times New Roman"/>
          <w:sz w:val="20"/>
          <w:szCs w:val="20"/>
        </w:rPr>
        <w:t>their specific discipline area.</w:t>
      </w:r>
    </w:p>
    <w:p w14:paraId="51B71A1F" w14:textId="77777777" w:rsidR="001F75B3" w:rsidRPr="001F75B3" w:rsidRDefault="001F75B3" w:rsidP="001F75B3">
      <w:pPr>
        <w:widowControl w:val="0"/>
        <w:tabs>
          <w:tab w:val="left" w:pos="220"/>
          <w:tab w:val="left" w:pos="720"/>
        </w:tabs>
        <w:autoSpaceDE w:val="0"/>
        <w:autoSpaceDN w:val="0"/>
        <w:adjustRightInd w:val="0"/>
        <w:spacing w:after="0" w:line="240" w:lineRule="auto"/>
        <w:ind w:left="720"/>
        <w:rPr>
          <w:rFonts w:ascii="Times New Roman" w:hAnsi="Times New Roman"/>
          <w:sz w:val="20"/>
          <w:szCs w:val="20"/>
        </w:rPr>
      </w:pPr>
    </w:p>
    <w:p w14:paraId="7ABC9EA7" w14:textId="73843417" w:rsidR="0009275F" w:rsidRPr="001F75B3" w:rsidRDefault="0009275F" w:rsidP="001F75B3">
      <w:pPr>
        <w:widowControl w:val="0"/>
        <w:numPr>
          <w:ilvl w:val="0"/>
          <w:numId w:val="24"/>
        </w:numPr>
        <w:tabs>
          <w:tab w:val="left" w:pos="220"/>
          <w:tab w:val="left" w:pos="720"/>
        </w:tabs>
        <w:autoSpaceDE w:val="0"/>
        <w:autoSpaceDN w:val="0"/>
        <w:adjustRightInd w:val="0"/>
        <w:spacing w:after="0" w:line="240" w:lineRule="auto"/>
        <w:rPr>
          <w:rFonts w:ascii="Times New Roman" w:hAnsi="Times New Roman"/>
          <w:sz w:val="20"/>
          <w:szCs w:val="20"/>
        </w:rPr>
      </w:pPr>
      <w:r w:rsidRPr="001F75B3">
        <w:rPr>
          <w:rFonts w:ascii="Times New Roman" w:hAnsi="Times New Roman"/>
          <w:sz w:val="20"/>
          <w:szCs w:val="20"/>
        </w:rPr>
        <w:t>Students will master knowledge of diverse cultural and aesthetic movements, both historical and contemporary, while exhibiting research and art writing skills, rel</w:t>
      </w:r>
      <w:r w:rsidR="001F75B3" w:rsidRPr="001F75B3">
        <w:rPr>
          <w:rFonts w:ascii="Times New Roman" w:hAnsi="Times New Roman"/>
          <w:sz w:val="20"/>
          <w:szCs w:val="20"/>
        </w:rPr>
        <w:t>evant to their discipline area.</w:t>
      </w:r>
    </w:p>
    <w:p w14:paraId="31CF5463" w14:textId="77777777" w:rsidR="001F75B3" w:rsidRPr="001F75B3" w:rsidRDefault="001F75B3" w:rsidP="001F75B3">
      <w:pPr>
        <w:widowControl w:val="0"/>
        <w:tabs>
          <w:tab w:val="left" w:pos="220"/>
          <w:tab w:val="left" w:pos="720"/>
        </w:tabs>
        <w:autoSpaceDE w:val="0"/>
        <w:autoSpaceDN w:val="0"/>
        <w:adjustRightInd w:val="0"/>
        <w:spacing w:after="0" w:line="240" w:lineRule="auto"/>
        <w:ind w:left="720"/>
        <w:rPr>
          <w:rFonts w:ascii="Times New Roman" w:hAnsi="Times New Roman"/>
          <w:sz w:val="20"/>
          <w:szCs w:val="20"/>
        </w:rPr>
      </w:pPr>
    </w:p>
    <w:p w14:paraId="02DC13AD" w14:textId="583C064B" w:rsidR="00033D44" w:rsidRPr="00D57E78" w:rsidRDefault="0009275F" w:rsidP="00D57E78">
      <w:pPr>
        <w:widowControl w:val="0"/>
        <w:numPr>
          <w:ilvl w:val="0"/>
          <w:numId w:val="24"/>
        </w:numPr>
        <w:tabs>
          <w:tab w:val="left" w:pos="220"/>
          <w:tab w:val="left" w:pos="720"/>
        </w:tabs>
        <w:autoSpaceDE w:val="0"/>
        <w:autoSpaceDN w:val="0"/>
        <w:adjustRightInd w:val="0"/>
        <w:spacing w:after="0" w:line="240" w:lineRule="auto"/>
        <w:rPr>
          <w:sz w:val="20"/>
          <w:szCs w:val="20"/>
        </w:rPr>
      </w:pPr>
      <w:r w:rsidRPr="001F75B3">
        <w:rPr>
          <w:rFonts w:ascii="Times New Roman" w:hAnsi="Times New Roman"/>
          <w:sz w:val="20"/>
          <w:szCs w:val="20"/>
        </w:rPr>
        <w:t>Students will demonstrate professional fine art skills and practices needed for collaborative and interdisciplinary activities within their specific discipline area.</w:t>
      </w:r>
      <w:r w:rsidRPr="001F75B3">
        <w:rPr>
          <w:sz w:val="20"/>
          <w:szCs w:val="20"/>
        </w:rPr>
        <w:t xml:space="preserve"> </w:t>
      </w:r>
    </w:p>
    <w:sectPr w:rsidR="00033D44" w:rsidRPr="00D57E78" w:rsidSect="007279E1">
      <w:footerReference w:type="even" r:id="rId14"/>
      <w:footerReference w:type="default" r:id="rId15"/>
      <w:pgSz w:w="15840" w:h="12240" w:orient="landscape"/>
      <w:pgMar w:top="1260" w:right="1440" w:bottom="126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7FDC7" w14:textId="77777777" w:rsidR="003246B8" w:rsidRDefault="003246B8" w:rsidP="00844570">
      <w:pPr>
        <w:spacing w:after="0" w:line="240" w:lineRule="auto"/>
      </w:pPr>
      <w:r>
        <w:separator/>
      </w:r>
    </w:p>
  </w:endnote>
  <w:endnote w:type="continuationSeparator" w:id="0">
    <w:p w14:paraId="46306556" w14:textId="77777777" w:rsidR="003246B8" w:rsidRDefault="003246B8" w:rsidP="0084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useoSans-300">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9A5C" w14:textId="77777777" w:rsidR="003246B8" w:rsidRDefault="003246B8" w:rsidP="008445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5FB569" w14:textId="77777777" w:rsidR="003246B8" w:rsidRDefault="003246B8" w:rsidP="00844570">
    <w:pPr>
      <w:pStyle w:val="Footer"/>
      <w:ind w:right="360"/>
    </w:pPr>
  </w:p>
  <w:p w14:paraId="66BF2587" w14:textId="77777777" w:rsidR="003246B8" w:rsidRDefault="003246B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2E4E5" w14:textId="77777777" w:rsidR="003246B8" w:rsidRDefault="003246B8" w:rsidP="008445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63F0">
      <w:rPr>
        <w:rStyle w:val="PageNumber"/>
        <w:noProof/>
      </w:rPr>
      <w:t>5</w:t>
    </w:r>
    <w:r>
      <w:rPr>
        <w:rStyle w:val="PageNumber"/>
      </w:rPr>
      <w:fldChar w:fldCharType="end"/>
    </w:r>
  </w:p>
  <w:p w14:paraId="54D408B2" w14:textId="77777777" w:rsidR="003246B8" w:rsidRDefault="003246B8" w:rsidP="00844570">
    <w:pPr>
      <w:pStyle w:val="Footer"/>
      <w:ind w:right="360"/>
    </w:pPr>
  </w:p>
  <w:p w14:paraId="655E76E5" w14:textId="77777777" w:rsidR="003246B8" w:rsidRDefault="003246B8">
    <w:pPr>
      <w:pStyle w:val="Footer"/>
    </w:pPr>
  </w:p>
  <w:p w14:paraId="74040E0C" w14:textId="77777777" w:rsidR="003246B8" w:rsidRDefault="003246B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B7F61" w14:textId="77777777" w:rsidR="003246B8" w:rsidRDefault="003246B8" w:rsidP="00844570">
      <w:pPr>
        <w:spacing w:after="0" w:line="240" w:lineRule="auto"/>
      </w:pPr>
      <w:r>
        <w:separator/>
      </w:r>
    </w:p>
  </w:footnote>
  <w:footnote w:type="continuationSeparator" w:id="0">
    <w:p w14:paraId="656F52A2" w14:textId="77777777" w:rsidR="003246B8" w:rsidRDefault="003246B8" w:rsidP="0084457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DCF4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19A0EA0"/>
    <w:multiLevelType w:val="hybridMultilevel"/>
    <w:tmpl w:val="02E4502E"/>
    <w:lvl w:ilvl="0" w:tplc="0B80A5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7BD141B"/>
    <w:multiLevelType w:val="hybridMultilevel"/>
    <w:tmpl w:val="0D1A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261AC"/>
    <w:multiLevelType w:val="hybridMultilevel"/>
    <w:tmpl w:val="789A342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E3CC4"/>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2F1200F2"/>
    <w:multiLevelType w:val="hybridMultilevel"/>
    <w:tmpl w:val="9B9E6DA2"/>
    <w:lvl w:ilvl="0" w:tplc="C6380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D32545"/>
    <w:multiLevelType w:val="hybridMultilevel"/>
    <w:tmpl w:val="76A89E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F3504A"/>
    <w:multiLevelType w:val="hybridMultilevel"/>
    <w:tmpl w:val="BB56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AF045F"/>
    <w:multiLevelType w:val="hybridMultilevel"/>
    <w:tmpl w:val="D82C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15484B"/>
    <w:multiLevelType w:val="hybridMultilevel"/>
    <w:tmpl w:val="2EE4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6E6AE1"/>
    <w:multiLevelType w:val="hybridMultilevel"/>
    <w:tmpl w:val="1938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9D25E3"/>
    <w:multiLevelType w:val="hybridMultilevel"/>
    <w:tmpl w:val="69FA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C56B6A"/>
    <w:multiLevelType w:val="hybridMultilevel"/>
    <w:tmpl w:val="72A8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8E2545"/>
    <w:multiLevelType w:val="hybridMultilevel"/>
    <w:tmpl w:val="F460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216C30"/>
    <w:multiLevelType w:val="hybridMultilevel"/>
    <w:tmpl w:val="6D02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2E6C28"/>
    <w:multiLevelType w:val="hybridMultilevel"/>
    <w:tmpl w:val="2C5C2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95C43D7"/>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6A337E25"/>
    <w:multiLevelType w:val="hybridMultilevel"/>
    <w:tmpl w:val="4C1A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6469DE"/>
    <w:multiLevelType w:val="hybridMultilevel"/>
    <w:tmpl w:val="722A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757424CE"/>
    <w:multiLevelType w:val="hybridMultilevel"/>
    <w:tmpl w:val="3B1A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7022B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21"/>
  </w:num>
  <w:num w:numId="2">
    <w:abstractNumId w:val="2"/>
  </w:num>
  <w:num w:numId="3">
    <w:abstractNumId w:val="19"/>
  </w:num>
  <w:num w:numId="4">
    <w:abstractNumId w:val="6"/>
  </w:num>
  <w:num w:numId="5">
    <w:abstractNumId w:val="17"/>
  </w:num>
  <w:num w:numId="6">
    <w:abstractNumId w:val="7"/>
  </w:num>
  <w:num w:numId="7">
    <w:abstractNumId w:val="3"/>
  </w:num>
  <w:num w:numId="8">
    <w:abstractNumId w:val="9"/>
  </w:num>
  <w:num w:numId="9">
    <w:abstractNumId w:val="4"/>
  </w:num>
  <w:num w:numId="10">
    <w:abstractNumId w:val="0"/>
  </w:num>
  <w:num w:numId="11">
    <w:abstractNumId w:val="13"/>
  </w:num>
  <w:num w:numId="12">
    <w:abstractNumId w:val="14"/>
  </w:num>
  <w:num w:numId="13">
    <w:abstractNumId w:val="1"/>
  </w:num>
  <w:num w:numId="14">
    <w:abstractNumId w:val="22"/>
  </w:num>
  <w:num w:numId="15">
    <w:abstractNumId w:val="20"/>
  </w:num>
  <w:num w:numId="16">
    <w:abstractNumId w:val="16"/>
  </w:num>
  <w:num w:numId="17">
    <w:abstractNumId w:val="12"/>
  </w:num>
  <w:num w:numId="18">
    <w:abstractNumId w:val="8"/>
  </w:num>
  <w:num w:numId="19">
    <w:abstractNumId w:val="10"/>
  </w:num>
  <w:num w:numId="20">
    <w:abstractNumId w:val="11"/>
  </w:num>
  <w:num w:numId="21">
    <w:abstractNumId w:val="1"/>
    <w:lvlOverride w:ilvl="0">
      <w:startOverride w:val="1"/>
    </w:lvlOverride>
    <w:lvlOverride w:ilvl="1"/>
    <w:lvlOverride w:ilvl="2"/>
    <w:lvlOverride w:ilvl="3"/>
    <w:lvlOverride w:ilvl="4"/>
    <w:lvlOverride w:ilvl="5"/>
    <w:lvlOverride w:ilvl="6"/>
    <w:lvlOverride w:ilvl="7"/>
    <w:lvlOverride w:ilvl="8"/>
  </w:num>
  <w:num w:numId="22">
    <w:abstractNumId w:val="23"/>
  </w:num>
  <w:num w:numId="23">
    <w:abstractNumId w:val="18"/>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A45"/>
    <w:rsid w:val="00000D9B"/>
    <w:rsid w:val="00024539"/>
    <w:rsid w:val="00033D44"/>
    <w:rsid w:val="00046EB2"/>
    <w:rsid w:val="000557DD"/>
    <w:rsid w:val="00077D21"/>
    <w:rsid w:val="000845BA"/>
    <w:rsid w:val="0009275F"/>
    <w:rsid w:val="00097CDA"/>
    <w:rsid w:val="000A6637"/>
    <w:rsid w:val="000B4EE9"/>
    <w:rsid w:val="000D514F"/>
    <w:rsid w:val="000D7B98"/>
    <w:rsid w:val="000E0127"/>
    <w:rsid w:val="000E26EF"/>
    <w:rsid w:val="000E46D3"/>
    <w:rsid w:val="00104FA4"/>
    <w:rsid w:val="001131FF"/>
    <w:rsid w:val="00117A45"/>
    <w:rsid w:val="00151A31"/>
    <w:rsid w:val="00162EFA"/>
    <w:rsid w:val="001A20E2"/>
    <w:rsid w:val="001B403A"/>
    <w:rsid w:val="001C113F"/>
    <w:rsid w:val="001C630C"/>
    <w:rsid w:val="001E4720"/>
    <w:rsid w:val="001E6B99"/>
    <w:rsid w:val="001F75B3"/>
    <w:rsid w:val="00213EF4"/>
    <w:rsid w:val="00217A70"/>
    <w:rsid w:val="0023168C"/>
    <w:rsid w:val="002340D7"/>
    <w:rsid w:val="00236EFF"/>
    <w:rsid w:val="00253B75"/>
    <w:rsid w:val="00267593"/>
    <w:rsid w:val="00293364"/>
    <w:rsid w:val="002A7C09"/>
    <w:rsid w:val="002E1B3B"/>
    <w:rsid w:val="002E6AD1"/>
    <w:rsid w:val="002F104B"/>
    <w:rsid w:val="002F225C"/>
    <w:rsid w:val="00312C57"/>
    <w:rsid w:val="003136FB"/>
    <w:rsid w:val="003246B8"/>
    <w:rsid w:val="0032497C"/>
    <w:rsid w:val="003256D7"/>
    <w:rsid w:val="003631F8"/>
    <w:rsid w:val="00371CBA"/>
    <w:rsid w:val="00375CA5"/>
    <w:rsid w:val="00394FF6"/>
    <w:rsid w:val="003E1EDF"/>
    <w:rsid w:val="0040005E"/>
    <w:rsid w:val="004025F1"/>
    <w:rsid w:val="004029F2"/>
    <w:rsid w:val="00415071"/>
    <w:rsid w:val="0042739A"/>
    <w:rsid w:val="0045140C"/>
    <w:rsid w:val="00464752"/>
    <w:rsid w:val="00486F6C"/>
    <w:rsid w:val="004A48EA"/>
    <w:rsid w:val="004D1553"/>
    <w:rsid w:val="00502B02"/>
    <w:rsid w:val="0051739D"/>
    <w:rsid w:val="005336A5"/>
    <w:rsid w:val="0053580A"/>
    <w:rsid w:val="00544648"/>
    <w:rsid w:val="0054514F"/>
    <w:rsid w:val="005678F3"/>
    <w:rsid w:val="00572617"/>
    <w:rsid w:val="00577B56"/>
    <w:rsid w:val="00597C1D"/>
    <w:rsid w:val="005B357D"/>
    <w:rsid w:val="0061217B"/>
    <w:rsid w:val="00646DD7"/>
    <w:rsid w:val="00655EB6"/>
    <w:rsid w:val="00682CA2"/>
    <w:rsid w:val="006A2073"/>
    <w:rsid w:val="006A7A03"/>
    <w:rsid w:val="006C689A"/>
    <w:rsid w:val="006F3B30"/>
    <w:rsid w:val="00710F89"/>
    <w:rsid w:val="007279E1"/>
    <w:rsid w:val="00744AA0"/>
    <w:rsid w:val="007544C4"/>
    <w:rsid w:val="00757951"/>
    <w:rsid w:val="0079157F"/>
    <w:rsid w:val="00792CC5"/>
    <w:rsid w:val="00795353"/>
    <w:rsid w:val="007E11CB"/>
    <w:rsid w:val="007F6C9F"/>
    <w:rsid w:val="00812A3A"/>
    <w:rsid w:val="00817629"/>
    <w:rsid w:val="00844570"/>
    <w:rsid w:val="00844CC5"/>
    <w:rsid w:val="00884C91"/>
    <w:rsid w:val="008A0E86"/>
    <w:rsid w:val="008A2525"/>
    <w:rsid w:val="008C5821"/>
    <w:rsid w:val="008C6DEB"/>
    <w:rsid w:val="008D1BDA"/>
    <w:rsid w:val="008F4A44"/>
    <w:rsid w:val="008F643F"/>
    <w:rsid w:val="00903CB8"/>
    <w:rsid w:val="00915EBA"/>
    <w:rsid w:val="00925E98"/>
    <w:rsid w:val="00937805"/>
    <w:rsid w:val="00953A39"/>
    <w:rsid w:val="00957783"/>
    <w:rsid w:val="00966992"/>
    <w:rsid w:val="00971DA3"/>
    <w:rsid w:val="00974D89"/>
    <w:rsid w:val="00996069"/>
    <w:rsid w:val="00997BD2"/>
    <w:rsid w:val="009A17E9"/>
    <w:rsid w:val="009A7B3F"/>
    <w:rsid w:val="009D04C2"/>
    <w:rsid w:val="00A0791E"/>
    <w:rsid w:val="00A24A0D"/>
    <w:rsid w:val="00A414B3"/>
    <w:rsid w:val="00A54E56"/>
    <w:rsid w:val="00A562A7"/>
    <w:rsid w:val="00A60A56"/>
    <w:rsid w:val="00A6329B"/>
    <w:rsid w:val="00A70A9B"/>
    <w:rsid w:val="00AC29B4"/>
    <w:rsid w:val="00B27AEE"/>
    <w:rsid w:val="00B450CB"/>
    <w:rsid w:val="00B50D22"/>
    <w:rsid w:val="00B57B3C"/>
    <w:rsid w:val="00B663F0"/>
    <w:rsid w:val="00B72C70"/>
    <w:rsid w:val="00BA4E37"/>
    <w:rsid w:val="00BC7089"/>
    <w:rsid w:val="00BD6056"/>
    <w:rsid w:val="00BF10BC"/>
    <w:rsid w:val="00C10B59"/>
    <w:rsid w:val="00C37ED4"/>
    <w:rsid w:val="00C40312"/>
    <w:rsid w:val="00C54CD0"/>
    <w:rsid w:val="00C62A29"/>
    <w:rsid w:val="00C62C98"/>
    <w:rsid w:val="00C66EA9"/>
    <w:rsid w:val="00C708D5"/>
    <w:rsid w:val="00C70FBE"/>
    <w:rsid w:val="00C82233"/>
    <w:rsid w:val="00CC1A62"/>
    <w:rsid w:val="00CC33B2"/>
    <w:rsid w:val="00CC6E8F"/>
    <w:rsid w:val="00CD2880"/>
    <w:rsid w:val="00CE1495"/>
    <w:rsid w:val="00CE2436"/>
    <w:rsid w:val="00CF3105"/>
    <w:rsid w:val="00CF56BD"/>
    <w:rsid w:val="00D00CAE"/>
    <w:rsid w:val="00D01BEC"/>
    <w:rsid w:val="00D05E3F"/>
    <w:rsid w:val="00D207A7"/>
    <w:rsid w:val="00D446AB"/>
    <w:rsid w:val="00D52E0C"/>
    <w:rsid w:val="00D57E78"/>
    <w:rsid w:val="00D63AEE"/>
    <w:rsid w:val="00D66ADB"/>
    <w:rsid w:val="00D71442"/>
    <w:rsid w:val="00D71652"/>
    <w:rsid w:val="00D72059"/>
    <w:rsid w:val="00DB6469"/>
    <w:rsid w:val="00E019AF"/>
    <w:rsid w:val="00E026DF"/>
    <w:rsid w:val="00E07DC1"/>
    <w:rsid w:val="00E1688C"/>
    <w:rsid w:val="00E24299"/>
    <w:rsid w:val="00E260B9"/>
    <w:rsid w:val="00E32F9A"/>
    <w:rsid w:val="00E34FA4"/>
    <w:rsid w:val="00E51B73"/>
    <w:rsid w:val="00E529A3"/>
    <w:rsid w:val="00E75773"/>
    <w:rsid w:val="00E87538"/>
    <w:rsid w:val="00E94527"/>
    <w:rsid w:val="00EA4414"/>
    <w:rsid w:val="00ED413D"/>
    <w:rsid w:val="00EF331F"/>
    <w:rsid w:val="00EF7032"/>
    <w:rsid w:val="00F01D9E"/>
    <w:rsid w:val="00F106AF"/>
    <w:rsid w:val="00F11735"/>
    <w:rsid w:val="00F20CE0"/>
    <w:rsid w:val="00F26B4E"/>
    <w:rsid w:val="00F35B58"/>
    <w:rsid w:val="00F608B7"/>
    <w:rsid w:val="00F949A1"/>
    <w:rsid w:val="00FA24AD"/>
    <w:rsid w:val="00FB0219"/>
    <w:rsid w:val="00FC70A0"/>
    <w:rsid w:val="00FD5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A0AD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9F"/>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ColorfulList-Accent11">
    <w:name w:val="Colorful List - Accent 11"/>
    <w:basedOn w:val="Normal"/>
    <w:uiPriority w:val="34"/>
    <w:qFormat/>
    <w:rsid w:val="00910144"/>
    <w:pPr>
      <w:ind w:left="720"/>
    </w:pPr>
  </w:style>
  <w:style w:type="character" w:styleId="Hyperlink">
    <w:name w:val="Hyperlink"/>
    <w:uiPriority w:val="99"/>
    <w:unhideWhenUsed/>
    <w:rsid w:val="00090D87"/>
    <w:rPr>
      <w:color w:val="0000FF"/>
      <w:u w:val="single"/>
    </w:rPr>
  </w:style>
  <w:style w:type="paragraph" w:styleId="ListParagraph">
    <w:name w:val="List Paragraph"/>
    <w:basedOn w:val="Normal"/>
    <w:uiPriority w:val="34"/>
    <w:qFormat/>
    <w:rsid w:val="000A6637"/>
    <w:pPr>
      <w:spacing w:after="0" w:line="240" w:lineRule="auto"/>
      <w:ind w:left="720"/>
      <w:contextualSpacing/>
    </w:pPr>
    <w:rPr>
      <w:rFonts w:ascii="Cambria" w:eastAsia="ＭＳ 明朝" w:hAnsi="Cambria"/>
      <w:sz w:val="24"/>
      <w:szCs w:val="24"/>
    </w:rPr>
  </w:style>
  <w:style w:type="character" w:styleId="FollowedHyperlink">
    <w:name w:val="FollowedHyperlink"/>
    <w:basedOn w:val="DefaultParagraphFont"/>
    <w:uiPriority w:val="99"/>
    <w:semiHidden/>
    <w:unhideWhenUsed/>
    <w:rsid w:val="00C62C9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9F"/>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ColorfulList-Accent11">
    <w:name w:val="Colorful List - Accent 11"/>
    <w:basedOn w:val="Normal"/>
    <w:uiPriority w:val="34"/>
    <w:qFormat/>
    <w:rsid w:val="00910144"/>
    <w:pPr>
      <w:ind w:left="720"/>
    </w:pPr>
  </w:style>
  <w:style w:type="character" w:styleId="Hyperlink">
    <w:name w:val="Hyperlink"/>
    <w:uiPriority w:val="99"/>
    <w:unhideWhenUsed/>
    <w:rsid w:val="00090D87"/>
    <w:rPr>
      <w:color w:val="0000FF"/>
      <w:u w:val="single"/>
    </w:rPr>
  </w:style>
  <w:style w:type="paragraph" w:styleId="ListParagraph">
    <w:name w:val="List Paragraph"/>
    <w:basedOn w:val="Normal"/>
    <w:uiPriority w:val="34"/>
    <w:qFormat/>
    <w:rsid w:val="000A6637"/>
    <w:pPr>
      <w:spacing w:after="0" w:line="240" w:lineRule="auto"/>
      <w:ind w:left="720"/>
      <w:contextualSpacing/>
    </w:pPr>
    <w:rPr>
      <w:rFonts w:ascii="Cambria" w:eastAsia="ＭＳ 明朝" w:hAnsi="Cambria"/>
      <w:sz w:val="24"/>
      <w:szCs w:val="24"/>
    </w:rPr>
  </w:style>
  <w:style w:type="character" w:styleId="FollowedHyperlink">
    <w:name w:val="FollowedHyperlink"/>
    <w:basedOn w:val="DefaultParagraphFont"/>
    <w:uiPriority w:val="99"/>
    <w:semiHidden/>
    <w:unhideWhenUsed/>
    <w:rsid w:val="00C62C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8925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cholarworks.csun.edu/handle/10211.2/1033" TargetMode="External"/><Relationship Id="rId12" Type="http://schemas.openxmlformats.org/officeDocument/2006/relationships/hyperlink" Target="http://scholarworks.csun.edu/handle/10211.3/125285" TargetMode="External"/><Relationship Id="rId13" Type="http://schemas.openxmlformats.org/officeDocument/2006/relationships/hyperlink" Target="http://scholarworks.csun.edu/handle/10211.2/3497"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ames.solomon@csun.edu" TargetMode="External"/><Relationship Id="rId9" Type="http://schemas.openxmlformats.org/officeDocument/2006/relationships/hyperlink" Target="http://scholarworks.csun.edu/handle/10211.2/4215" TargetMode="External"/><Relationship Id="rId10" Type="http://schemas.openxmlformats.org/officeDocument/2006/relationships/hyperlink" Target="http://scholarworks.csun.edu/handle/10211.2/3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9</Pages>
  <Words>3487</Words>
  <Characters>19877</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23318</CharactersWithSpaces>
  <SharedDoc>false</SharedDoc>
  <HLinks>
    <vt:vector size="6" baseType="variant">
      <vt:variant>
        <vt:i4>5636162</vt:i4>
      </vt:variant>
      <vt:variant>
        <vt:i4>0</vt:i4>
      </vt:variant>
      <vt:variant>
        <vt:i4>0</vt:i4>
      </vt:variant>
      <vt:variant>
        <vt:i4>5</vt:i4>
      </vt:variant>
      <vt:variant>
        <vt:lpwstr>mailto:james.solomon@csun.edu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hcphi001</dc:creator>
  <cp:keywords/>
  <dc:description/>
  <cp:lastModifiedBy>Magdy Rizk</cp:lastModifiedBy>
  <cp:revision>28</cp:revision>
  <cp:lastPrinted>2014-10-20T20:50:00Z</cp:lastPrinted>
  <dcterms:created xsi:type="dcterms:W3CDTF">2016-09-26T20:43:00Z</dcterms:created>
  <dcterms:modified xsi:type="dcterms:W3CDTF">2016-09-27T20:00:00Z</dcterms:modified>
</cp:coreProperties>
</file>