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A5D69" w14:textId="77777777" w:rsidR="000755B6" w:rsidRDefault="000755B6" w:rsidP="000755B6">
      <w:pPr>
        <w:rPr>
          <w:sz w:val="20"/>
        </w:rPr>
      </w:pPr>
    </w:p>
    <w:tbl>
      <w:tblPr>
        <w:tblW w:w="10440" w:type="dxa"/>
        <w:tblInd w:w="-432" w:type="dxa"/>
        <w:tblBorders>
          <w:bottom w:val="single" w:sz="4" w:space="0" w:color="auto"/>
        </w:tblBorders>
        <w:tblLook w:val="0000" w:firstRow="0" w:lastRow="0" w:firstColumn="0" w:lastColumn="0" w:noHBand="0" w:noVBand="0"/>
      </w:tblPr>
      <w:tblGrid>
        <w:gridCol w:w="5220"/>
        <w:gridCol w:w="5220"/>
      </w:tblGrid>
      <w:tr w:rsidR="000755B6" w:rsidRPr="00236B50" w14:paraId="0CEA16FE" w14:textId="77777777" w:rsidTr="00800A6B">
        <w:trPr>
          <w:cantSplit/>
          <w:trHeight w:val="720"/>
        </w:trPr>
        <w:tc>
          <w:tcPr>
            <w:tcW w:w="5220" w:type="dxa"/>
          </w:tcPr>
          <w:p w14:paraId="7B3E7130" w14:textId="77777777" w:rsidR="000755B6" w:rsidRDefault="000755B6" w:rsidP="00800A6B">
            <w:pPr>
              <w:spacing w:after="60"/>
              <w:rPr>
                <w:sz w:val="20"/>
              </w:rPr>
            </w:pPr>
            <w:r w:rsidRPr="00236B50">
              <w:rPr>
                <w:rFonts w:ascii="Calibri" w:eastAsia="Calibri" w:hAnsi="Calibri"/>
                <w:noProof/>
              </w:rPr>
              <w:drawing>
                <wp:inline distT="0" distB="0" distL="0" distR="0" wp14:anchorId="07BD0253" wp14:editId="790ED3E2">
                  <wp:extent cx="2941320" cy="422910"/>
                  <wp:effectExtent l="0" t="0" r="0" b="0"/>
                  <wp:docPr id="1" name="Picture 1" descr="California State University, Northridge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422910"/>
                          </a:xfrm>
                          <a:prstGeom prst="rect">
                            <a:avLst/>
                          </a:prstGeom>
                          <a:noFill/>
                          <a:ln>
                            <a:noFill/>
                          </a:ln>
                        </pic:spPr>
                      </pic:pic>
                    </a:graphicData>
                  </a:graphic>
                </wp:inline>
              </w:drawing>
            </w:r>
          </w:p>
        </w:tc>
        <w:tc>
          <w:tcPr>
            <w:tcW w:w="5220" w:type="dxa"/>
            <w:vAlign w:val="bottom"/>
          </w:tcPr>
          <w:p w14:paraId="25893BCB" w14:textId="77777777" w:rsidR="000755B6" w:rsidRPr="001B0057" w:rsidRDefault="000755B6" w:rsidP="00800A6B">
            <w:pPr>
              <w:jc w:val="right"/>
              <w:rPr>
                <w:rStyle w:val="Memo"/>
                <w:b/>
                <w:w w:val="90"/>
                <w:sz w:val="28"/>
                <w:szCs w:val="28"/>
              </w:rPr>
            </w:pPr>
            <w:r w:rsidRPr="001B0057">
              <w:rPr>
                <w:rStyle w:val="Memo"/>
                <w:b/>
                <w:w w:val="90"/>
                <w:sz w:val="28"/>
                <w:szCs w:val="28"/>
              </w:rPr>
              <w:t xml:space="preserve">Announcement of </w:t>
            </w:r>
          </w:p>
          <w:p w14:paraId="1CC7B03E" w14:textId="77777777" w:rsidR="000755B6" w:rsidRPr="001B0057" w:rsidRDefault="000755B6" w:rsidP="00800A6B">
            <w:pPr>
              <w:jc w:val="right"/>
              <w:rPr>
                <w:rStyle w:val="Memo"/>
                <w:b/>
                <w:w w:val="90"/>
                <w:sz w:val="28"/>
                <w:szCs w:val="28"/>
              </w:rPr>
            </w:pPr>
            <w:r w:rsidRPr="001B0057">
              <w:rPr>
                <w:rStyle w:val="Memo"/>
                <w:b/>
                <w:w w:val="90"/>
                <w:sz w:val="28"/>
                <w:szCs w:val="28"/>
              </w:rPr>
              <w:t>Anticipated Part-Time Faculty Openings</w:t>
            </w:r>
          </w:p>
          <w:p w14:paraId="33C0F7AA" w14:textId="77777777" w:rsidR="000755B6" w:rsidRPr="00236B50" w:rsidRDefault="000755B6" w:rsidP="00800A6B">
            <w:pPr>
              <w:jc w:val="right"/>
              <w:rPr>
                <w:smallCaps/>
                <w:w w:val="90"/>
                <w:sz w:val="22"/>
                <w:szCs w:val="22"/>
              </w:rPr>
            </w:pPr>
            <w:r w:rsidRPr="00236B50">
              <w:rPr>
                <w:rStyle w:val="Memo"/>
                <w:b/>
                <w:w w:val="90"/>
                <w:sz w:val="22"/>
                <w:szCs w:val="22"/>
              </w:rPr>
              <w:tab/>
            </w:r>
          </w:p>
        </w:tc>
      </w:tr>
    </w:tbl>
    <w:p w14:paraId="0B80C6C6" w14:textId="77777777" w:rsidR="000755B6" w:rsidRDefault="000755B6" w:rsidP="000755B6">
      <w:pPr>
        <w:jc w:val="both"/>
        <w:rPr>
          <w:b/>
          <w:sz w:val="22"/>
          <w:szCs w:val="22"/>
        </w:rPr>
      </w:pPr>
    </w:p>
    <w:p w14:paraId="66564BC1" w14:textId="77777777" w:rsidR="000755B6" w:rsidRPr="008A34FC" w:rsidRDefault="000755B6" w:rsidP="000755B6">
      <w:pPr>
        <w:jc w:val="both"/>
        <w:rPr>
          <w:b/>
          <w:sz w:val="22"/>
          <w:szCs w:val="22"/>
        </w:rPr>
      </w:pPr>
      <w:r w:rsidRPr="00FC650B">
        <w:rPr>
          <w:b/>
          <w:sz w:val="22"/>
          <w:szCs w:val="22"/>
        </w:rPr>
        <w:t>Department:</w:t>
      </w:r>
      <w:r w:rsidRPr="00FC650B">
        <w:rPr>
          <w:b/>
          <w:sz w:val="22"/>
          <w:szCs w:val="22"/>
        </w:rPr>
        <w:tab/>
      </w:r>
      <w:r>
        <w:rPr>
          <w:b/>
          <w:sz w:val="22"/>
          <w:szCs w:val="22"/>
        </w:rPr>
        <w:t>LINGUISTICS/TESL</w:t>
      </w:r>
      <w:r>
        <w:rPr>
          <w:b/>
          <w:sz w:val="22"/>
          <w:szCs w:val="22"/>
        </w:rPr>
        <w:tab/>
      </w:r>
      <w:r>
        <w:rPr>
          <w:b/>
          <w:sz w:val="22"/>
          <w:szCs w:val="22"/>
        </w:rPr>
        <w:tab/>
      </w:r>
      <w:r w:rsidRPr="00FC650B">
        <w:rPr>
          <w:b/>
          <w:sz w:val="22"/>
          <w:szCs w:val="22"/>
        </w:rPr>
        <w:t>Effective Date of Appointment:</w:t>
      </w:r>
      <w:r>
        <w:rPr>
          <w:b/>
          <w:sz w:val="22"/>
          <w:szCs w:val="22"/>
        </w:rPr>
        <w:t xml:space="preserve"> August 24, 2016</w:t>
      </w:r>
    </w:p>
    <w:p w14:paraId="17A5234D" w14:textId="77777777" w:rsidR="000755B6" w:rsidRPr="00FC650B" w:rsidRDefault="000755B6" w:rsidP="000755B6">
      <w:pPr>
        <w:spacing w:line="120" w:lineRule="auto"/>
        <w:jc w:val="both"/>
        <w:rPr>
          <w:sz w:val="22"/>
          <w:szCs w:val="22"/>
        </w:rPr>
      </w:pPr>
    </w:p>
    <w:p w14:paraId="354801F0" w14:textId="77777777" w:rsidR="000755B6" w:rsidRPr="00FC650B" w:rsidRDefault="000755B6" w:rsidP="000755B6">
      <w:pPr>
        <w:spacing w:line="360" w:lineRule="auto"/>
        <w:jc w:val="both"/>
        <w:rPr>
          <w:sz w:val="22"/>
          <w:szCs w:val="22"/>
        </w:rPr>
      </w:pPr>
      <w:r w:rsidRPr="00FC650B">
        <w:rPr>
          <w:sz w:val="22"/>
          <w:szCs w:val="22"/>
        </w:rPr>
        <w:t>All part-time faculty appointments are temporary and do not confer academic rank.</w:t>
      </w:r>
      <w:bookmarkStart w:id="0" w:name="_GoBack"/>
      <w:bookmarkEnd w:id="0"/>
    </w:p>
    <w:p w14:paraId="267F1A2C" w14:textId="77777777" w:rsidR="000755B6" w:rsidRPr="00FC650B" w:rsidRDefault="000755B6" w:rsidP="000755B6">
      <w:pPr>
        <w:jc w:val="both"/>
        <w:rPr>
          <w:b/>
          <w:sz w:val="22"/>
          <w:szCs w:val="22"/>
        </w:rPr>
      </w:pPr>
      <w:r w:rsidRPr="00FC650B">
        <w:rPr>
          <w:b/>
          <w:sz w:val="22"/>
          <w:szCs w:val="22"/>
          <w:u w:val="single"/>
        </w:rPr>
        <w:t>Anticipated needs</w:t>
      </w:r>
    </w:p>
    <w:p w14:paraId="751BD67C" w14:textId="77777777" w:rsidR="000755B6" w:rsidRDefault="000755B6" w:rsidP="000755B6">
      <w:pPr>
        <w:jc w:val="both"/>
        <w:rPr>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3960"/>
        <w:gridCol w:w="2124"/>
      </w:tblGrid>
      <w:tr w:rsidR="004E2625" w:rsidRPr="00EC21D9" w14:paraId="18A7B036" w14:textId="77777777" w:rsidTr="003168DE">
        <w:tc>
          <w:tcPr>
            <w:tcW w:w="3708" w:type="dxa"/>
          </w:tcPr>
          <w:p w14:paraId="501BC858" w14:textId="77777777" w:rsidR="004E2625" w:rsidRPr="00EC21D9" w:rsidRDefault="004E2625" w:rsidP="00A3258B">
            <w:pPr>
              <w:jc w:val="both"/>
              <w:rPr>
                <w:b/>
                <w:sz w:val="22"/>
                <w:szCs w:val="22"/>
                <w:u w:val="single"/>
              </w:rPr>
            </w:pPr>
          </w:p>
          <w:p w14:paraId="54E1A6F1" w14:textId="77777777" w:rsidR="004E2625" w:rsidRPr="00636360" w:rsidRDefault="004E2625" w:rsidP="00A3258B">
            <w:pPr>
              <w:jc w:val="both"/>
              <w:rPr>
                <w:b/>
                <w:sz w:val="22"/>
                <w:szCs w:val="22"/>
                <w:u w:val="single"/>
              </w:rPr>
            </w:pPr>
            <w:r w:rsidRPr="00EC21D9">
              <w:rPr>
                <w:b/>
                <w:sz w:val="22"/>
                <w:szCs w:val="22"/>
                <w:u w:val="single"/>
              </w:rPr>
              <w:t>Courses or Specialization</w:t>
            </w:r>
          </w:p>
        </w:tc>
        <w:tc>
          <w:tcPr>
            <w:tcW w:w="3960" w:type="dxa"/>
          </w:tcPr>
          <w:p w14:paraId="6FCE569F" w14:textId="77777777" w:rsidR="004E2625" w:rsidRPr="00EC21D9" w:rsidRDefault="004E2625" w:rsidP="00A3258B">
            <w:pPr>
              <w:jc w:val="center"/>
              <w:rPr>
                <w:b/>
                <w:sz w:val="22"/>
                <w:szCs w:val="22"/>
                <w:u w:val="single"/>
              </w:rPr>
            </w:pPr>
          </w:p>
          <w:p w14:paraId="59DE0141" w14:textId="77777777" w:rsidR="004E2625" w:rsidRPr="00EC21D9" w:rsidRDefault="004E2625" w:rsidP="00A3258B">
            <w:pPr>
              <w:jc w:val="center"/>
              <w:rPr>
                <w:b/>
                <w:sz w:val="22"/>
                <w:szCs w:val="22"/>
              </w:rPr>
            </w:pPr>
            <w:r w:rsidRPr="00EC21D9">
              <w:rPr>
                <w:b/>
                <w:sz w:val="22"/>
                <w:szCs w:val="22"/>
                <w:u w:val="single"/>
              </w:rPr>
              <w:t>Qualifications</w:t>
            </w:r>
          </w:p>
        </w:tc>
        <w:tc>
          <w:tcPr>
            <w:tcW w:w="2124" w:type="dxa"/>
          </w:tcPr>
          <w:p w14:paraId="34E2FF3E" w14:textId="77777777" w:rsidR="004E2625" w:rsidRPr="00EC21D9" w:rsidRDefault="004E2625" w:rsidP="00A3258B">
            <w:pPr>
              <w:jc w:val="both"/>
              <w:rPr>
                <w:b/>
                <w:sz w:val="22"/>
                <w:szCs w:val="22"/>
              </w:rPr>
            </w:pPr>
            <w:r w:rsidRPr="00EC21D9">
              <w:rPr>
                <w:b/>
                <w:sz w:val="22"/>
                <w:szCs w:val="22"/>
              </w:rPr>
              <w:t xml:space="preserve">Current </w:t>
            </w:r>
          </w:p>
          <w:p w14:paraId="0366C532" w14:textId="77777777" w:rsidR="004E2625" w:rsidRPr="00EC21D9" w:rsidRDefault="004E2625" w:rsidP="00A3258B">
            <w:pPr>
              <w:jc w:val="both"/>
              <w:rPr>
                <w:b/>
                <w:sz w:val="22"/>
                <w:szCs w:val="22"/>
                <w:u w:val="single"/>
              </w:rPr>
            </w:pPr>
            <w:r w:rsidRPr="00EC21D9">
              <w:rPr>
                <w:b/>
                <w:sz w:val="22"/>
                <w:szCs w:val="22"/>
                <w:u w:val="single"/>
              </w:rPr>
              <w:t>Salary Range</w:t>
            </w:r>
          </w:p>
        </w:tc>
      </w:tr>
      <w:tr w:rsidR="004E2625" w:rsidRPr="00EC21D9" w14:paraId="70A1C0AE" w14:textId="77777777" w:rsidTr="003168DE">
        <w:tc>
          <w:tcPr>
            <w:tcW w:w="3708" w:type="dxa"/>
          </w:tcPr>
          <w:p w14:paraId="741FBF10" w14:textId="77777777" w:rsidR="004E2625" w:rsidRDefault="004E2625" w:rsidP="00A3258B">
            <w:pPr>
              <w:jc w:val="both"/>
              <w:rPr>
                <w:sz w:val="22"/>
                <w:szCs w:val="22"/>
              </w:rPr>
            </w:pPr>
          </w:p>
          <w:p w14:paraId="00F1B28A" w14:textId="4D01F1E3" w:rsidR="004E2625" w:rsidRPr="004E2625" w:rsidRDefault="004E2625" w:rsidP="00A3258B">
            <w:pPr>
              <w:jc w:val="both"/>
              <w:rPr>
                <w:b/>
                <w:sz w:val="22"/>
                <w:szCs w:val="22"/>
                <w:u w:val="single"/>
              </w:rPr>
            </w:pPr>
            <w:r w:rsidRPr="004E2625">
              <w:rPr>
                <w:b/>
                <w:sz w:val="22"/>
                <w:szCs w:val="22"/>
                <w:u w:val="single"/>
              </w:rPr>
              <w:t>Cognitive Linguistics Pool</w:t>
            </w:r>
          </w:p>
          <w:p w14:paraId="535B16FF" w14:textId="77777777" w:rsidR="004E2625" w:rsidRPr="00EC21D9" w:rsidRDefault="004E2625" w:rsidP="00A3258B">
            <w:pPr>
              <w:rPr>
                <w:b/>
                <w:sz w:val="22"/>
                <w:szCs w:val="22"/>
              </w:rPr>
            </w:pPr>
          </w:p>
        </w:tc>
        <w:tc>
          <w:tcPr>
            <w:tcW w:w="3960" w:type="dxa"/>
          </w:tcPr>
          <w:p w14:paraId="688E1DAF" w14:textId="77777777" w:rsidR="004E2625" w:rsidRPr="00EC21D9" w:rsidRDefault="004E2625" w:rsidP="00A3258B">
            <w:pPr>
              <w:rPr>
                <w:b/>
                <w:sz w:val="22"/>
                <w:szCs w:val="22"/>
              </w:rPr>
            </w:pPr>
          </w:p>
        </w:tc>
        <w:tc>
          <w:tcPr>
            <w:tcW w:w="2124" w:type="dxa"/>
          </w:tcPr>
          <w:p w14:paraId="2F15C134" w14:textId="77777777" w:rsidR="004E2625" w:rsidRPr="00EC21D9" w:rsidRDefault="004E2625" w:rsidP="00A3258B">
            <w:pPr>
              <w:rPr>
                <w:b/>
                <w:sz w:val="22"/>
                <w:szCs w:val="22"/>
              </w:rPr>
            </w:pPr>
          </w:p>
        </w:tc>
      </w:tr>
      <w:tr w:rsidR="004E2625" w:rsidRPr="00EC21D9" w14:paraId="0464C655" w14:textId="77777777" w:rsidTr="003168DE">
        <w:tc>
          <w:tcPr>
            <w:tcW w:w="3708" w:type="dxa"/>
          </w:tcPr>
          <w:p w14:paraId="269A2916" w14:textId="3DCCEEA5" w:rsidR="004E2625" w:rsidRDefault="004E2625" w:rsidP="00A3258B">
            <w:pPr>
              <w:rPr>
                <w:color w:val="000000"/>
                <w:sz w:val="22"/>
                <w:szCs w:val="22"/>
              </w:rPr>
            </w:pPr>
            <w:r>
              <w:rPr>
                <w:color w:val="000000"/>
                <w:sz w:val="22"/>
                <w:szCs w:val="22"/>
              </w:rPr>
              <w:t>Linguistic Introduction to Cognitive</w:t>
            </w:r>
          </w:p>
          <w:p w14:paraId="06C139A4" w14:textId="77777777" w:rsidR="004E2625" w:rsidRDefault="004E2625" w:rsidP="00A3258B">
            <w:pPr>
              <w:rPr>
                <w:color w:val="000000"/>
                <w:sz w:val="22"/>
                <w:szCs w:val="22"/>
              </w:rPr>
            </w:pPr>
            <w:r>
              <w:rPr>
                <w:color w:val="000000"/>
                <w:sz w:val="22"/>
                <w:szCs w:val="22"/>
              </w:rPr>
              <w:t xml:space="preserve">     Science</w:t>
            </w:r>
          </w:p>
          <w:p w14:paraId="0869B66B" w14:textId="6E84DBB8" w:rsidR="004E2625" w:rsidRPr="00EC21D9" w:rsidRDefault="004E2625" w:rsidP="00A3258B">
            <w:pPr>
              <w:rPr>
                <w:b/>
                <w:sz w:val="22"/>
                <w:szCs w:val="22"/>
                <w:highlight w:val="yellow"/>
              </w:rPr>
            </w:pPr>
            <w:r>
              <w:rPr>
                <w:color w:val="000000"/>
                <w:sz w:val="22"/>
                <w:szCs w:val="22"/>
              </w:rPr>
              <w:t>Seminar in Cognitive Linguistics</w:t>
            </w:r>
          </w:p>
        </w:tc>
        <w:tc>
          <w:tcPr>
            <w:tcW w:w="3960" w:type="dxa"/>
          </w:tcPr>
          <w:p w14:paraId="1FE3FA70" w14:textId="3F0B4C57" w:rsidR="004E2625" w:rsidRDefault="004E2625" w:rsidP="00A3258B">
            <w:pPr>
              <w:pStyle w:val="ListParagraph"/>
              <w:numPr>
                <w:ilvl w:val="0"/>
                <w:numId w:val="1"/>
              </w:numPr>
              <w:ind w:left="432"/>
              <w:rPr>
                <w:sz w:val="22"/>
                <w:szCs w:val="22"/>
              </w:rPr>
            </w:pPr>
            <w:r>
              <w:rPr>
                <w:sz w:val="22"/>
                <w:szCs w:val="22"/>
              </w:rPr>
              <w:t>M.A. in Linguistics or Applied Linguistics required; Ph.D. or ABD in Linguistics or Applied Linguistics preferred.</w:t>
            </w:r>
          </w:p>
          <w:p w14:paraId="2114B986" w14:textId="77777777" w:rsidR="004E2625" w:rsidRDefault="004E2625" w:rsidP="00A3258B">
            <w:pPr>
              <w:pStyle w:val="ListParagraph"/>
              <w:numPr>
                <w:ilvl w:val="0"/>
                <w:numId w:val="1"/>
              </w:numPr>
              <w:ind w:left="432"/>
              <w:rPr>
                <w:sz w:val="22"/>
                <w:szCs w:val="22"/>
              </w:rPr>
            </w:pPr>
            <w:r>
              <w:rPr>
                <w:sz w:val="22"/>
                <w:szCs w:val="22"/>
              </w:rPr>
              <w:t>Relevant teaching experience required.</w:t>
            </w:r>
          </w:p>
          <w:p w14:paraId="24AD495B" w14:textId="77777777" w:rsidR="004E2625" w:rsidRDefault="004E2625" w:rsidP="00A3258B">
            <w:pPr>
              <w:pStyle w:val="ListParagraph"/>
              <w:numPr>
                <w:ilvl w:val="0"/>
                <w:numId w:val="1"/>
              </w:numPr>
              <w:ind w:left="432"/>
              <w:rPr>
                <w:sz w:val="22"/>
                <w:szCs w:val="22"/>
              </w:rPr>
            </w:pPr>
            <w:r>
              <w:rPr>
                <w:sz w:val="22"/>
                <w:szCs w:val="22"/>
              </w:rPr>
              <w:t>Demonstrable interest in working with students who plan to teach in K-12.</w:t>
            </w:r>
          </w:p>
          <w:p w14:paraId="0FCE5869" w14:textId="6C78391B" w:rsidR="004E2625" w:rsidRPr="001E71BC" w:rsidRDefault="004E2625" w:rsidP="00A3258B">
            <w:pPr>
              <w:pStyle w:val="ListParagraph"/>
              <w:numPr>
                <w:ilvl w:val="0"/>
                <w:numId w:val="1"/>
              </w:numPr>
              <w:ind w:left="432"/>
              <w:rPr>
                <w:sz w:val="22"/>
                <w:szCs w:val="22"/>
              </w:rPr>
            </w:pPr>
            <w:r>
              <w:rPr>
                <w:sz w:val="22"/>
                <w:szCs w:val="22"/>
              </w:rPr>
              <w:t>Demonstrable commitment to working with a diverse student population.</w:t>
            </w:r>
          </w:p>
          <w:p w14:paraId="080B6159" w14:textId="77777777" w:rsidR="004E2625" w:rsidRPr="00EC21D9" w:rsidRDefault="004E2625" w:rsidP="00A3258B">
            <w:pPr>
              <w:rPr>
                <w:bCs/>
                <w:sz w:val="22"/>
                <w:szCs w:val="22"/>
                <w:highlight w:val="yellow"/>
              </w:rPr>
            </w:pPr>
          </w:p>
        </w:tc>
        <w:tc>
          <w:tcPr>
            <w:tcW w:w="2124" w:type="dxa"/>
          </w:tcPr>
          <w:p w14:paraId="37A251D3" w14:textId="77777777" w:rsidR="004E2625" w:rsidRPr="001E71BC" w:rsidRDefault="004E2625" w:rsidP="00A3258B">
            <w:pPr>
              <w:rPr>
                <w:sz w:val="22"/>
                <w:szCs w:val="22"/>
              </w:rPr>
            </w:pPr>
            <w:r w:rsidRPr="001E71BC">
              <w:rPr>
                <w:sz w:val="22"/>
                <w:szCs w:val="22"/>
              </w:rPr>
              <w:t>Base Rate:</w:t>
            </w:r>
          </w:p>
          <w:p w14:paraId="6929D1DC" w14:textId="77777777" w:rsidR="004E2625" w:rsidRPr="00EC21D9" w:rsidRDefault="004E2625" w:rsidP="00A3258B">
            <w:pPr>
              <w:rPr>
                <w:b/>
                <w:sz w:val="22"/>
                <w:szCs w:val="22"/>
                <w:highlight w:val="yellow"/>
              </w:rPr>
            </w:pPr>
            <w:r w:rsidRPr="001E71BC">
              <w:rPr>
                <w:sz w:val="22"/>
                <w:szCs w:val="22"/>
              </w:rPr>
              <w:t>$3,595-$5,387 per 3-unit class, commensurate with terminal degree and prior experience.  From $719 to $1,077.40 per course per month, for a 6-month pay period.</w:t>
            </w:r>
          </w:p>
        </w:tc>
      </w:tr>
    </w:tbl>
    <w:p w14:paraId="29196374" w14:textId="7A225AE1" w:rsidR="004E2625" w:rsidRPr="00EC21D9" w:rsidRDefault="004E2625" w:rsidP="004E2625">
      <w:pPr>
        <w:jc w:val="both"/>
        <w:rPr>
          <w:b/>
          <w:sz w:val="22"/>
          <w:szCs w:val="22"/>
        </w:rPr>
      </w:pPr>
    </w:p>
    <w:p w14:paraId="558390E0" w14:textId="397757A9" w:rsidR="000755B6" w:rsidRPr="004E2625" w:rsidRDefault="000755B6" w:rsidP="000755B6">
      <w:pPr>
        <w:jc w:val="both"/>
        <w:rPr>
          <w:iCs/>
          <w:sz w:val="10"/>
          <w:szCs w:val="10"/>
        </w:rPr>
      </w:pPr>
      <w:r w:rsidRPr="00FC650B">
        <w:rPr>
          <w:b/>
          <w:sz w:val="22"/>
          <w:szCs w:val="22"/>
        </w:rPr>
        <w:tab/>
      </w:r>
      <w:r w:rsidRPr="00FC650B">
        <w:rPr>
          <w:b/>
          <w:sz w:val="22"/>
          <w:szCs w:val="22"/>
        </w:rPr>
        <w:tab/>
      </w:r>
      <w:r w:rsidRPr="00FC650B">
        <w:rPr>
          <w:b/>
          <w:sz w:val="22"/>
          <w:szCs w:val="22"/>
        </w:rPr>
        <w:tab/>
      </w:r>
      <w:r w:rsidRPr="00FC650B">
        <w:rPr>
          <w:b/>
          <w:sz w:val="22"/>
          <w:szCs w:val="22"/>
        </w:rPr>
        <w:tab/>
      </w:r>
      <w:r w:rsidRPr="00FC650B">
        <w:rPr>
          <w:b/>
          <w:sz w:val="22"/>
          <w:szCs w:val="22"/>
        </w:rPr>
        <w:tab/>
      </w:r>
      <w:r w:rsidRPr="00FC650B">
        <w:rPr>
          <w:b/>
          <w:sz w:val="22"/>
          <w:szCs w:val="22"/>
        </w:rPr>
        <w:tab/>
      </w:r>
      <w:r w:rsidRPr="00FC650B">
        <w:rPr>
          <w:b/>
          <w:sz w:val="22"/>
          <w:szCs w:val="22"/>
        </w:rPr>
        <w:tab/>
      </w:r>
      <w:r w:rsidRPr="00FC650B">
        <w:rPr>
          <w:b/>
          <w:sz w:val="22"/>
          <w:szCs w:val="22"/>
        </w:rPr>
        <w:tab/>
      </w:r>
      <w:r w:rsidRPr="00FC650B">
        <w:rPr>
          <w:b/>
          <w:sz w:val="22"/>
          <w:szCs w:val="22"/>
        </w:rPr>
        <w:tab/>
      </w:r>
      <w:r w:rsidRPr="00FC650B">
        <w:rPr>
          <w:b/>
          <w:sz w:val="22"/>
          <w:szCs w:val="22"/>
        </w:rPr>
        <w:tab/>
        <w:t xml:space="preserve">   </w:t>
      </w:r>
      <w:r w:rsidRPr="00FC650B">
        <w:rPr>
          <w:b/>
          <w:sz w:val="22"/>
          <w:szCs w:val="22"/>
        </w:rPr>
        <w:tab/>
      </w:r>
    </w:p>
    <w:p w14:paraId="3359BB24" w14:textId="77777777" w:rsidR="000755B6" w:rsidRPr="00F548AB" w:rsidRDefault="000755B6" w:rsidP="000755B6">
      <w:pPr>
        <w:jc w:val="both"/>
        <w:rPr>
          <w:sz w:val="10"/>
          <w:szCs w:val="10"/>
        </w:rPr>
      </w:pPr>
    </w:p>
    <w:p w14:paraId="146D1EC9" w14:textId="5EB55DA9" w:rsidR="000755B6" w:rsidRDefault="000755B6" w:rsidP="000755B6">
      <w:pPr>
        <w:jc w:val="both"/>
        <w:rPr>
          <w:sz w:val="20"/>
          <w:szCs w:val="22"/>
        </w:rPr>
      </w:pPr>
      <w:r w:rsidRPr="00F548AB">
        <w:rPr>
          <w:b/>
          <w:sz w:val="20"/>
          <w:szCs w:val="22"/>
        </w:rPr>
        <w:t>Application Process:</w:t>
      </w:r>
      <w:r w:rsidRPr="00F548AB">
        <w:rPr>
          <w:sz w:val="20"/>
          <w:szCs w:val="22"/>
        </w:rPr>
        <w:t xml:space="preserve">  Applicants shou</w:t>
      </w:r>
      <w:r w:rsidR="004E2625">
        <w:rPr>
          <w:sz w:val="20"/>
          <w:szCs w:val="22"/>
        </w:rPr>
        <w:t xml:space="preserve">ld forward a current resume and, </w:t>
      </w:r>
      <w:r w:rsidRPr="00F548AB">
        <w:rPr>
          <w:sz w:val="20"/>
          <w:szCs w:val="22"/>
        </w:rPr>
        <w:t>whenever possible, times available for teaching assignments.  The resume should include educational background, prior teaching experience, evidence of scholarship, and/or related professional experience.</w:t>
      </w:r>
    </w:p>
    <w:p w14:paraId="3942BC2B" w14:textId="77777777" w:rsidR="000755B6" w:rsidRPr="00F548AB" w:rsidRDefault="000755B6" w:rsidP="000755B6">
      <w:pPr>
        <w:jc w:val="both"/>
        <w:rPr>
          <w:sz w:val="20"/>
          <w:szCs w:val="22"/>
        </w:rPr>
      </w:pPr>
    </w:p>
    <w:p w14:paraId="50398B79" w14:textId="77777777" w:rsidR="000755B6" w:rsidRPr="00F548AB" w:rsidRDefault="000755B6" w:rsidP="000755B6">
      <w:pPr>
        <w:jc w:val="both"/>
        <w:rPr>
          <w:sz w:val="10"/>
          <w:szCs w:val="10"/>
        </w:rPr>
      </w:pPr>
    </w:p>
    <w:p w14:paraId="4AA8703B" w14:textId="77777777" w:rsidR="000755B6" w:rsidRDefault="000755B6" w:rsidP="000755B6">
      <w:pPr>
        <w:jc w:val="both"/>
        <w:rPr>
          <w:rFonts w:ascii="Arial" w:hAnsi="Arial" w:cs="Arial"/>
          <w:b/>
          <w:sz w:val="20"/>
          <w:szCs w:val="20"/>
        </w:rPr>
      </w:pPr>
      <w:r w:rsidRPr="00FC650B">
        <w:rPr>
          <w:b/>
          <w:sz w:val="22"/>
          <w:szCs w:val="22"/>
        </w:rPr>
        <w:t>Inquiries and applications should be addressed to:</w:t>
      </w:r>
      <w:r w:rsidRPr="00F548AB">
        <w:rPr>
          <w:rFonts w:ascii="Arial" w:hAnsi="Arial" w:cs="Arial"/>
          <w:b/>
          <w:sz w:val="20"/>
          <w:szCs w:val="20"/>
        </w:rPr>
        <w:t xml:space="preserve"> </w:t>
      </w:r>
      <w:r>
        <w:rPr>
          <w:rFonts w:ascii="Arial" w:hAnsi="Arial" w:cs="Arial"/>
          <w:b/>
          <w:sz w:val="20"/>
          <w:szCs w:val="20"/>
        </w:rPr>
        <w:tab/>
      </w:r>
    </w:p>
    <w:p w14:paraId="3AE66804" w14:textId="77777777" w:rsidR="000755B6" w:rsidRDefault="000755B6" w:rsidP="000755B6">
      <w:pPr>
        <w:jc w:val="both"/>
        <w:rPr>
          <w:sz w:val="10"/>
          <w:szCs w:val="10"/>
        </w:rPr>
      </w:pPr>
    </w:p>
    <w:p w14:paraId="34314077" w14:textId="77777777" w:rsidR="004E4627" w:rsidRDefault="004E4627" w:rsidP="004E4627">
      <w:pPr>
        <w:jc w:val="both"/>
        <w:rPr>
          <w:rFonts w:ascii="Arial" w:hAnsi="Arial" w:cs="Arial"/>
          <w:sz w:val="20"/>
        </w:rPr>
      </w:pPr>
      <w:r>
        <w:rPr>
          <w:rFonts w:ascii="Arial" w:hAnsi="Arial" w:cs="Arial"/>
          <w:sz w:val="20"/>
        </w:rPr>
        <w:t>Dr. Evelyn McClave</w:t>
      </w:r>
    </w:p>
    <w:p w14:paraId="6082D4FE" w14:textId="77777777" w:rsidR="004E4627" w:rsidRDefault="004E4627" w:rsidP="004E4627">
      <w:pPr>
        <w:jc w:val="both"/>
        <w:rPr>
          <w:rFonts w:ascii="Arial" w:hAnsi="Arial" w:cs="Arial"/>
          <w:sz w:val="20"/>
        </w:rPr>
      </w:pPr>
      <w:r>
        <w:rPr>
          <w:rFonts w:ascii="Arial" w:hAnsi="Arial" w:cs="Arial"/>
          <w:sz w:val="20"/>
        </w:rPr>
        <w:t>Chair</w:t>
      </w:r>
    </w:p>
    <w:p w14:paraId="16320438" w14:textId="77777777" w:rsidR="004E4627" w:rsidRDefault="004E4627" w:rsidP="004E4627">
      <w:pPr>
        <w:jc w:val="both"/>
        <w:rPr>
          <w:rFonts w:ascii="Arial" w:hAnsi="Arial" w:cs="Arial"/>
          <w:sz w:val="20"/>
        </w:rPr>
      </w:pPr>
      <w:r>
        <w:rPr>
          <w:rFonts w:ascii="Arial" w:hAnsi="Arial" w:cs="Arial"/>
          <w:sz w:val="20"/>
        </w:rPr>
        <w:t>Linguistics/TESL Department</w:t>
      </w:r>
    </w:p>
    <w:p w14:paraId="17D89A0F" w14:textId="77777777" w:rsidR="004E4627" w:rsidRDefault="004E4627" w:rsidP="004E4627">
      <w:pPr>
        <w:jc w:val="both"/>
        <w:rPr>
          <w:rFonts w:ascii="Arial" w:hAnsi="Arial" w:cs="Arial"/>
          <w:sz w:val="20"/>
        </w:rPr>
      </w:pPr>
      <w:r>
        <w:rPr>
          <w:rFonts w:ascii="Arial" w:hAnsi="Arial" w:cs="Arial"/>
          <w:sz w:val="20"/>
        </w:rPr>
        <w:t>California State University, Northridge</w:t>
      </w:r>
    </w:p>
    <w:p w14:paraId="6B9AF063" w14:textId="77777777" w:rsidR="004E4627" w:rsidRDefault="004E4627" w:rsidP="004E4627">
      <w:pPr>
        <w:jc w:val="both"/>
        <w:rPr>
          <w:rFonts w:ascii="Arial" w:hAnsi="Arial" w:cs="Arial"/>
          <w:sz w:val="20"/>
        </w:rPr>
      </w:pPr>
      <w:r>
        <w:rPr>
          <w:rFonts w:ascii="Arial" w:hAnsi="Arial" w:cs="Arial"/>
          <w:sz w:val="20"/>
        </w:rPr>
        <w:t>Northridge, CA  91330-8415</w:t>
      </w:r>
    </w:p>
    <w:p w14:paraId="3204F5FC" w14:textId="77777777" w:rsidR="000755B6" w:rsidRDefault="000755B6" w:rsidP="000755B6">
      <w:pPr>
        <w:jc w:val="both"/>
        <w:rPr>
          <w:sz w:val="10"/>
          <w:szCs w:val="10"/>
        </w:rPr>
      </w:pPr>
    </w:p>
    <w:p w14:paraId="035D8D4E" w14:textId="77777777" w:rsidR="000755B6" w:rsidRDefault="000755B6" w:rsidP="000755B6">
      <w:pPr>
        <w:jc w:val="both"/>
        <w:rPr>
          <w:sz w:val="10"/>
          <w:szCs w:val="10"/>
        </w:rPr>
      </w:pPr>
    </w:p>
    <w:p w14:paraId="3702AB20" w14:textId="77777777" w:rsidR="000755B6" w:rsidRDefault="000755B6" w:rsidP="000755B6">
      <w:pPr>
        <w:jc w:val="both"/>
        <w:rPr>
          <w:sz w:val="10"/>
          <w:szCs w:val="10"/>
        </w:rPr>
      </w:pPr>
    </w:p>
    <w:p w14:paraId="7C6BB088" w14:textId="77777777" w:rsidR="000755B6" w:rsidRDefault="000755B6" w:rsidP="000755B6">
      <w:pPr>
        <w:jc w:val="both"/>
        <w:rPr>
          <w:sz w:val="10"/>
          <w:szCs w:val="10"/>
        </w:rPr>
      </w:pPr>
    </w:p>
    <w:p w14:paraId="4A603D4D" w14:textId="77777777" w:rsidR="000755B6" w:rsidRPr="00F548AB" w:rsidRDefault="000755B6" w:rsidP="000755B6">
      <w:pPr>
        <w:jc w:val="both"/>
        <w:rPr>
          <w:sz w:val="10"/>
          <w:szCs w:val="10"/>
        </w:rPr>
      </w:pPr>
    </w:p>
    <w:tbl>
      <w:tblPr>
        <w:tblStyle w:val="TableGrid"/>
        <w:tblW w:w="10620" w:type="dxa"/>
        <w:tblInd w:w="-432" w:type="dxa"/>
        <w:tblLook w:val="04A0" w:firstRow="1" w:lastRow="0" w:firstColumn="1" w:lastColumn="0" w:noHBand="0" w:noVBand="1"/>
      </w:tblPr>
      <w:tblGrid>
        <w:gridCol w:w="2250"/>
        <w:gridCol w:w="2070"/>
        <w:gridCol w:w="1170"/>
        <w:gridCol w:w="3240"/>
        <w:gridCol w:w="1890"/>
      </w:tblGrid>
      <w:tr w:rsidR="000755B6" w14:paraId="1C9E56A0" w14:textId="77777777" w:rsidTr="00800A6B">
        <w:trPr>
          <w:trHeight w:val="287"/>
        </w:trPr>
        <w:tc>
          <w:tcPr>
            <w:tcW w:w="2250" w:type="dxa"/>
            <w:tcBorders>
              <w:top w:val="nil"/>
              <w:left w:val="nil"/>
              <w:bottom w:val="nil"/>
              <w:right w:val="nil"/>
            </w:tcBorders>
          </w:tcPr>
          <w:p w14:paraId="691CA264" w14:textId="77777777" w:rsidR="000755B6" w:rsidRPr="001F5312" w:rsidRDefault="000755B6" w:rsidP="00800A6B">
            <w:pPr>
              <w:jc w:val="both"/>
              <w:rPr>
                <w:sz w:val="21"/>
                <w:szCs w:val="21"/>
              </w:rPr>
            </w:pPr>
            <w:r w:rsidRPr="001F5312">
              <w:rPr>
                <w:b/>
                <w:sz w:val="21"/>
                <w:szCs w:val="21"/>
              </w:rPr>
              <w:t>Application Deadline:</w:t>
            </w:r>
          </w:p>
        </w:tc>
        <w:tc>
          <w:tcPr>
            <w:tcW w:w="2070" w:type="dxa"/>
            <w:tcBorders>
              <w:top w:val="nil"/>
              <w:left w:val="nil"/>
              <w:bottom w:val="nil"/>
              <w:right w:val="nil"/>
            </w:tcBorders>
          </w:tcPr>
          <w:p w14:paraId="0A8EB3FE" w14:textId="77777777" w:rsidR="000755B6" w:rsidRPr="001F5312" w:rsidRDefault="000755B6" w:rsidP="00800A6B">
            <w:pPr>
              <w:jc w:val="both"/>
              <w:rPr>
                <w:sz w:val="21"/>
                <w:szCs w:val="21"/>
              </w:rPr>
            </w:pPr>
            <w:r w:rsidRPr="001F5312">
              <w:rPr>
                <w:b/>
                <w:sz w:val="21"/>
                <w:szCs w:val="21"/>
              </w:rPr>
              <w:t>For Academic Year</w:t>
            </w:r>
            <w:proofErr w:type="gramStart"/>
            <w:r w:rsidRPr="001F5312">
              <w:rPr>
                <w:sz w:val="21"/>
                <w:szCs w:val="21"/>
              </w:rPr>
              <w:t xml:space="preserve">:  </w:t>
            </w:r>
            <w:proofErr w:type="gramEnd"/>
          </w:p>
        </w:tc>
        <w:tc>
          <w:tcPr>
            <w:tcW w:w="1170" w:type="dxa"/>
            <w:tcBorders>
              <w:top w:val="nil"/>
              <w:left w:val="nil"/>
              <w:right w:val="nil"/>
            </w:tcBorders>
          </w:tcPr>
          <w:p w14:paraId="1F9BCCB3" w14:textId="77777777" w:rsidR="000755B6" w:rsidRPr="001F5312" w:rsidRDefault="004E4627" w:rsidP="00800A6B">
            <w:pPr>
              <w:jc w:val="both"/>
              <w:rPr>
                <w:sz w:val="21"/>
                <w:szCs w:val="21"/>
              </w:rPr>
            </w:pPr>
            <w:r>
              <w:rPr>
                <w:sz w:val="21"/>
                <w:szCs w:val="21"/>
              </w:rPr>
              <w:t>4/29/16</w:t>
            </w:r>
          </w:p>
        </w:tc>
        <w:tc>
          <w:tcPr>
            <w:tcW w:w="3240" w:type="dxa"/>
            <w:tcBorders>
              <w:top w:val="nil"/>
              <w:left w:val="nil"/>
              <w:bottom w:val="nil"/>
              <w:right w:val="nil"/>
            </w:tcBorders>
          </w:tcPr>
          <w:p w14:paraId="3708B60F" w14:textId="77777777" w:rsidR="000755B6" w:rsidRPr="001F5312" w:rsidRDefault="000755B6" w:rsidP="00800A6B">
            <w:pPr>
              <w:jc w:val="both"/>
              <w:rPr>
                <w:sz w:val="21"/>
                <w:szCs w:val="21"/>
              </w:rPr>
            </w:pPr>
            <w:r w:rsidRPr="001F5312">
              <w:rPr>
                <w:sz w:val="21"/>
                <w:szCs w:val="21"/>
              </w:rPr>
              <w:t>/</w:t>
            </w:r>
            <w:r w:rsidRPr="001F5312">
              <w:rPr>
                <w:b/>
                <w:sz w:val="21"/>
                <w:szCs w:val="21"/>
              </w:rPr>
              <w:t>For Spring 201</w:t>
            </w:r>
            <w:r>
              <w:rPr>
                <w:b/>
                <w:sz w:val="21"/>
                <w:szCs w:val="21"/>
              </w:rPr>
              <w:t>7</w:t>
            </w:r>
            <w:r w:rsidRPr="001F5312">
              <w:rPr>
                <w:b/>
                <w:sz w:val="21"/>
                <w:szCs w:val="21"/>
              </w:rPr>
              <w:t xml:space="preserve"> Semester Only</w:t>
            </w:r>
            <w:r w:rsidRPr="001F5312">
              <w:rPr>
                <w:sz w:val="21"/>
                <w:szCs w:val="21"/>
              </w:rPr>
              <w:t>:</w:t>
            </w:r>
          </w:p>
        </w:tc>
        <w:tc>
          <w:tcPr>
            <w:tcW w:w="1890" w:type="dxa"/>
            <w:tcBorders>
              <w:top w:val="nil"/>
              <w:left w:val="nil"/>
              <w:right w:val="nil"/>
            </w:tcBorders>
          </w:tcPr>
          <w:p w14:paraId="643D3EC7" w14:textId="77777777" w:rsidR="000755B6" w:rsidRPr="001F5312" w:rsidRDefault="000755B6" w:rsidP="00800A6B">
            <w:pPr>
              <w:jc w:val="both"/>
              <w:rPr>
                <w:sz w:val="21"/>
                <w:szCs w:val="21"/>
              </w:rPr>
            </w:pPr>
          </w:p>
        </w:tc>
      </w:tr>
    </w:tbl>
    <w:p w14:paraId="016DF50C" w14:textId="77777777" w:rsidR="000755B6" w:rsidRPr="00AF528D" w:rsidRDefault="000755B6" w:rsidP="000755B6">
      <w:pPr>
        <w:jc w:val="both"/>
        <w:rPr>
          <w:sz w:val="10"/>
          <w:szCs w:val="10"/>
        </w:rPr>
      </w:pPr>
    </w:p>
    <w:p w14:paraId="725E7452" w14:textId="77777777" w:rsidR="000755B6" w:rsidRPr="00FC650B" w:rsidRDefault="000755B6" w:rsidP="000755B6">
      <w:pPr>
        <w:jc w:val="both"/>
        <w:rPr>
          <w:sz w:val="22"/>
          <w:szCs w:val="22"/>
        </w:rPr>
      </w:pPr>
      <w:r w:rsidRPr="00FC650B">
        <w:rPr>
          <w:sz w:val="22"/>
          <w:szCs w:val="22"/>
        </w:rPr>
        <w:t>Final determination of part-time teaching assignments is contingent upon student enrollment figures and funding.</w:t>
      </w:r>
    </w:p>
    <w:p w14:paraId="2CA15904" w14:textId="77777777" w:rsidR="000755B6" w:rsidRPr="00AF528D" w:rsidRDefault="000755B6" w:rsidP="000755B6">
      <w:pPr>
        <w:jc w:val="both"/>
        <w:rPr>
          <w:rFonts w:ascii="Arial" w:hAnsi="Arial" w:cs="Arial"/>
          <w:sz w:val="10"/>
          <w:szCs w:val="10"/>
        </w:rPr>
      </w:pPr>
    </w:p>
    <w:p w14:paraId="44E0AAC5" w14:textId="77777777" w:rsidR="000755B6"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rPr>
      </w:pPr>
    </w:p>
    <w:p w14:paraId="7A0429DE" w14:textId="77777777" w:rsidR="000755B6" w:rsidRPr="0077797C"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rPr>
      </w:pPr>
      <w:r w:rsidRPr="0077797C">
        <w:rPr>
          <w:b/>
          <w:sz w:val="18"/>
          <w:szCs w:val="18"/>
        </w:rPr>
        <w:t>General Information:</w:t>
      </w:r>
    </w:p>
    <w:p w14:paraId="0CC735D8" w14:textId="77777777" w:rsidR="000755B6" w:rsidRPr="00B74382" w:rsidRDefault="000755B6" w:rsidP="000755B6">
      <w:pPr>
        <w:rPr>
          <w:sz w:val="26"/>
          <w:szCs w:val="26"/>
        </w:rPr>
      </w:pPr>
      <w:r w:rsidRPr="00B74382">
        <w:rPr>
          <w:iCs/>
          <w:sz w:val="18"/>
          <w:szCs w:val="18"/>
        </w:rPr>
        <w:t xml:space="preserve">In compliance with the </w:t>
      </w:r>
      <w:r w:rsidRPr="00B74382">
        <w:rPr>
          <w:sz w:val="18"/>
          <w:szCs w:val="18"/>
        </w:rPr>
        <w:t>Annual Security Report &amp; Fire Safety Report</w:t>
      </w:r>
      <w:r w:rsidRPr="00B74382">
        <w:rPr>
          <w:iCs/>
          <w:sz w:val="18"/>
          <w:szCs w:val="18"/>
        </w:rPr>
        <w:t xml:space="preserve"> of Campus Security Policy and Campus Crime Statistics Act, California State University, Northridge has made crime-reporting statistics available on-line at </w:t>
      </w:r>
      <w:hyperlink r:id="rId9" w:history="1">
        <w:r w:rsidRPr="00B74382">
          <w:rPr>
            <w:color w:val="0000FF"/>
            <w:sz w:val="18"/>
            <w:szCs w:val="18"/>
            <w:u w:val="single"/>
          </w:rPr>
          <w:t>http://www.csun.edu/sites/default/files/clery-report.pdf</w:t>
        </w:r>
      </w:hyperlink>
      <w:r w:rsidRPr="00B74382">
        <w:rPr>
          <w:iCs/>
          <w:sz w:val="18"/>
          <w:szCs w:val="18"/>
        </w:rPr>
        <w:t xml:space="preserve">. Print copies are available in the library and by request from the </w:t>
      </w:r>
      <w:r w:rsidRPr="00B74382">
        <w:rPr>
          <w:sz w:val="18"/>
          <w:szCs w:val="18"/>
        </w:rPr>
        <w:t xml:space="preserve">Department of Police Services </w:t>
      </w:r>
      <w:r w:rsidRPr="00B74382">
        <w:rPr>
          <w:iCs/>
          <w:sz w:val="18"/>
          <w:szCs w:val="18"/>
        </w:rPr>
        <w:t>and the Office of Faculty Affairs.</w:t>
      </w:r>
    </w:p>
    <w:p w14:paraId="51694D40" w14:textId="77777777" w:rsidR="000755B6" w:rsidRPr="00F548AB"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10"/>
          <w:szCs w:val="10"/>
        </w:rPr>
      </w:pPr>
    </w:p>
    <w:p w14:paraId="4FC5696A" w14:textId="77777777" w:rsidR="000755B6"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18"/>
          <w:szCs w:val="18"/>
        </w:rPr>
      </w:pPr>
      <w:r w:rsidRPr="00B74382">
        <w:rPr>
          <w:iCs/>
          <w:sz w:val="18"/>
          <w:szCs w:val="18"/>
        </w:rPr>
        <w:t>The person holding this position is considered a 'mandated reporter' under the California Child Abuse and Neglect Reporting Act and is required to comply with the requirements set forth in CSU Executive Order 1083 as a condition of employment.</w:t>
      </w:r>
    </w:p>
    <w:p w14:paraId="6369E730" w14:textId="77777777" w:rsidR="000755B6"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18"/>
          <w:szCs w:val="18"/>
        </w:rPr>
      </w:pPr>
    </w:p>
    <w:p w14:paraId="70D71AEA" w14:textId="77777777" w:rsidR="000755B6" w:rsidRPr="008A34FC" w:rsidRDefault="000755B6" w:rsidP="000755B6">
      <w:pPr>
        <w:rPr>
          <w:sz w:val="18"/>
          <w:szCs w:val="18"/>
        </w:rPr>
      </w:pPr>
      <w:r w:rsidRPr="008A34FC">
        <w:rPr>
          <w:sz w:val="18"/>
          <w:szCs w:val="18"/>
        </w:rPr>
        <w:lastRenderedPageBreak/>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0730743A" w14:textId="77777777" w:rsidR="000755B6" w:rsidRPr="00B74382"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18"/>
          <w:szCs w:val="18"/>
        </w:rPr>
      </w:pPr>
    </w:p>
    <w:p w14:paraId="68E79A3A" w14:textId="77777777" w:rsidR="000755B6" w:rsidRPr="00F548AB"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10"/>
          <w:szCs w:val="10"/>
        </w:rPr>
      </w:pPr>
    </w:p>
    <w:p w14:paraId="18149603" w14:textId="77777777" w:rsidR="000755B6" w:rsidRPr="0077797C"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8"/>
          <w:szCs w:val="18"/>
        </w:rPr>
      </w:pPr>
      <w:r w:rsidRPr="00B74382">
        <w:rPr>
          <w:iCs/>
          <w:sz w:val="18"/>
          <w:szCs w:val="18"/>
        </w:rPr>
        <w:t>Applicants who wish to request accommodations for a disability may contact the Office of Equity and Diversity, (818) 677-2077.</w:t>
      </w:r>
    </w:p>
    <w:p w14:paraId="68CBBCFD" w14:textId="77777777" w:rsidR="000755B6" w:rsidRPr="00F548AB"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Cs/>
          <w:sz w:val="10"/>
          <w:szCs w:val="10"/>
        </w:rPr>
      </w:pPr>
    </w:p>
    <w:p w14:paraId="6B1E362F" w14:textId="77777777" w:rsidR="000755B6" w:rsidRDefault="000755B6" w:rsidP="000755B6">
      <w:r w:rsidRPr="007277D4">
        <w:rPr>
          <w:sz w:val="18"/>
          <w:szCs w:val="18"/>
        </w:rPr>
        <w:t xml:space="preserve">As an Equal Opportunity/Affirmative Action employer, CSUN strives to create a community in which a diverse population can work, teach and learn in an atmosphere of civility and respect for the rights of each individual. We consider qualified applicants for employment without regard to race, color, religion, national origin, gender, gender identity/expression, sexual orientation, age, disability, genetic information, medical information, marital status, or veteran status. For more information about the University, check our website: </w:t>
      </w:r>
      <w:hyperlink r:id="rId10" w:history="1">
        <w:r w:rsidRPr="007277D4">
          <w:rPr>
            <w:rStyle w:val="Hyperlink"/>
            <w:sz w:val="18"/>
            <w:szCs w:val="18"/>
          </w:rPr>
          <w:t>http://www.csun.edu/</w:t>
        </w:r>
      </w:hyperlink>
      <w:r w:rsidRPr="007277D4">
        <w:rPr>
          <w:sz w:val="18"/>
          <w:szCs w:val="18"/>
        </w:rPr>
        <w:t>.</w:t>
      </w:r>
    </w:p>
    <w:p w14:paraId="0111A815" w14:textId="77777777" w:rsidR="000755B6" w:rsidRPr="00F548AB"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0"/>
          <w:szCs w:val="10"/>
        </w:rPr>
      </w:pPr>
    </w:p>
    <w:p w14:paraId="1D69DC9D" w14:textId="77777777" w:rsidR="000755B6" w:rsidRPr="0077797C"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16"/>
          <w:szCs w:val="16"/>
        </w:rPr>
      </w:pPr>
      <w:r>
        <w:rPr>
          <w:b/>
          <w:sz w:val="16"/>
          <w:szCs w:val="16"/>
        </w:rPr>
        <w:t>AA-6</w:t>
      </w:r>
    </w:p>
    <w:p w14:paraId="0141223F" w14:textId="77777777" w:rsidR="000755B6" w:rsidRPr="0077797C" w:rsidRDefault="000755B6" w:rsidP="000755B6">
      <w:pPr>
        <w:tabs>
          <w:tab w:val="right" w:pos="9360"/>
        </w:tabs>
        <w:jc w:val="both"/>
        <w:rPr>
          <w:sz w:val="16"/>
          <w:szCs w:val="16"/>
        </w:rPr>
      </w:pPr>
      <w:r w:rsidRPr="0077797C">
        <w:rPr>
          <w:b/>
          <w:sz w:val="16"/>
          <w:szCs w:val="16"/>
        </w:rPr>
        <w:t>Revised 0</w:t>
      </w:r>
      <w:r>
        <w:rPr>
          <w:b/>
          <w:sz w:val="16"/>
          <w:szCs w:val="16"/>
        </w:rPr>
        <w:t>1-16</w:t>
      </w:r>
      <w:r w:rsidRPr="0077797C">
        <w:rPr>
          <w:sz w:val="16"/>
          <w:szCs w:val="16"/>
        </w:rPr>
        <w:tab/>
      </w:r>
    </w:p>
    <w:p w14:paraId="3ACB7423" w14:textId="77777777" w:rsidR="000755B6" w:rsidRPr="0077797C" w:rsidRDefault="000755B6" w:rsidP="000755B6">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Cs/>
          <w:sz w:val="16"/>
          <w:szCs w:val="16"/>
        </w:rPr>
      </w:pPr>
    </w:p>
    <w:p w14:paraId="2A33291D" w14:textId="77777777" w:rsidR="00B3156E" w:rsidRDefault="00B3156E"/>
    <w:sectPr w:rsidR="00B3156E" w:rsidSect="00137399">
      <w:footerReference w:type="default" r:id="rId11"/>
      <w:footerReference w:type="first" r:id="rId12"/>
      <w:pgSz w:w="12240" w:h="15840" w:code="1"/>
      <w:pgMar w:top="720" w:right="1224" w:bottom="720" w:left="1440"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6AF6F" w14:textId="77777777" w:rsidR="00012553" w:rsidRDefault="004E2625">
      <w:r>
        <w:separator/>
      </w:r>
    </w:p>
  </w:endnote>
  <w:endnote w:type="continuationSeparator" w:id="0">
    <w:p w14:paraId="1E1AD1F3" w14:textId="77777777" w:rsidR="00012553" w:rsidRDefault="004E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8BF9" w14:textId="77777777" w:rsidR="00606BEF" w:rsidRDefault="004E4627">
    <w:pPr>
      <w:pStyle w:val="Footer"/>
      <w:rPr>
        <w:u w:val="single"/>
      </w:rPr>
    </w:pPr>
    <w:r>
      <w:rPr>
        <w:u w:val="single"/>
      </w:rPr>
      <w:tab/>
    </w:r>
    <w:r>
      <w:rPr>
        <w:u w:val="single"/>
      </w:rPr>
      <w:tab/>
    </w:r>
    <w:r>
      <w:rPr>
        <w:u w:val="single"/>
      </w:rPr>
      <w:tab/>
    </w:r>
  </w:p>
  <w:p w14:paraId="5C7DA77F" w14:textId="77777777" w:rsidR="00606BEF" w:rsidRPr="004E3802" w:rsidRDefault="004E4627" w:rsidP="00CF3534">
    <w:pPr>
      <w:pStyle w:val="Footer"/>
      <w:jc w:val="right"/>
      <w:rPr>
        <w:sz w:val="16"/>
        <w:szCs w:val="16"/>
      </w:rPr>
    </w:pPr>
    <w:r>
      <w:t xml:space="preserve">   </w:t>
    </w:r>
    <w:r w:rsidRPr="004E3802">
      <w:rPr>
        <w:sz w:val="16"/>
        <w:szCs w:val="16"/>
      </w:rPr>
      <w:t xml:space="preserve">Page </w:t>
    </w:r>
    <w:r w:rsidRPr="004E3802">
      <w:rPr>
        <w:sz w:val="16"/>
        <w:szCs w:val="16"/>
      </w:rPr>
      <w:fldChar w:fldCharType="begin"/>
    </w:r>
    <w:r w:rsidRPr="004E3802">
      <w:rPr>
        <w:sz w:val="16"/>
        <w:szCs w:val="16"/>
      </w:rPr>
      <w:instrText xml:space="preserve"> PAGE </w:instrText>
    </w:r>
    <w:r w:rsidRPr="004E3802">
      <w:rPr>
        <w:sz w:val="16"/>
        <w:szCs w:val="16"/>
      </w:rPr>
      <w:fldChar w:fldCharType="separate"/>
    </w:r>
    <w:r w:rsidR="003168DE">
      <w:rPr>
        <w:noProof/>
        <w:sz w:val="16"/>
        <w:szCs w:val="16"/>
      </w:rPr>
      <w:t>2</w:t>
    </w:r>
    <w:r w:rsidRPr="004E3802">
      <w:rPr>
        <w:sz w:val="16"/>
        <w:szCs w:val="16"/>
      </w:rPr>
      <w:fldChar w:fldCharType="end"/>
    </w:r>
    <w:r w:rsidRPr="004E3802">
      <w:rPr>
        <w:sz w:val="16"/>
        <w:szCs w:val="16"/>
      </w:rPr>
      <w:t xml:space="preserve"> of </w:t>
    </w:r>
    <w:r w:rsidRPr="004E3802">
      <w:rPr>
        <w:sz w:val="16"/>
        <w:szCs w:val="16"/>
      </w:rPr>
      <w:fldChar w:fldCharType="begin"/>
    </w:r>
    <w:r w:rsidRPr="004E3802">
      <w:rPr>
        <w:sz w:val="16"/>
        <w:szCs w:val="16"/>
      </w:rPr>
      <w:instrText xml:space="preserve"> NUMPAGES </w:instrText>
    </w:r>
    <w:r w:rsidRPr="004E3802">
      <w:rPr>
        <w:sz w:val="16"/>
        <w:szCs w:val="16"/>
      </w:rPr>
      <w:fldChar w:fldCharType="separate"/>
    </w:r>
    <w:r w:rsidR="003168DE">
      <w:rPr>
        <w:noProof/>
        <w:sz w:val="16"/>
        <w:szCs w:val="16"/>
      </w:rPr>
      <w:t>2</w:t>
    </w:r>
    <w:r w:rsidRPr="004E3802">
      <w:rPr>
        <w:sz w:val="16"/>
        <w:szCs w:val="16"/>
      </w:rPr>
      <w:fldChar w:fldCharType="end"/>
    </w:r>
    <w:r w:rsidRPr="004E3802">
      <w:rPr>
        <w:sz w:val="16"/>
        <w:szCs w:val="16"/>
      </w:rPr>
      <w:t xml:space="preserve"> </w:t>
    </w:r>
    <w:r>
      <w:rPr>
        <w:sz w:val="16"/>
        <w:szCs w:val="16"/>
      </w:rPr>
      <w:t xml:space="preserve">                           </w:t>
    </w:r>
    <w:r w:rsidRPr="004E3802">
      <w:rPr>
        <w:sz w:val="16"/>
        <w:szCs w:val="16"/>
      </w:rPr>
      <w:t xml:space="preserve">      </w:t>
    </w:r>
    <w:r>
      <w:rPr>
        <w:sz w:val="16"/>
        <w:szCs w:val="16"/>
      </w:rPr>
      <w:t xml:space="preserve">                </w:t>
    </w:r>
    <w:r w:rsidRPr="004E3802">
      <w:rPr>
        <w:sz w:val="16"/>
        <w:szCs w:val="16"/>
      </w:rPr>
      <w:t xml:space="preserve">     Questions:  Contact Faculty Affairs at Extension 2962; University Hall 225; MD 8220; Fax 5933</w:t>
    </w:r>
  </w:p>
  <w:p w14:paraId="5B8F9D62" w14:textId="77777777" w:rsidR="00606BEF" w:rsidRPr="004E3802" w:rsidRDefault="004E4627" w:rsidP="00CF3534">
    <w:pPr>
      <w:pStyle w:val="Footer"/>
      <w:jc w:val="right"/>
      <w:rPr>
        <w:sz w:val="16"/>
        <w:szCs w:val="16"/>
      </w:rPr>
    </w:pPr>
    <w:r w:rsidRPr="004E3802">
      <w:rPr>
        <w:sz w:val="16"/>
        <w:szCs w:val="16"/>
      </w:rPr>
      <w:t xml:space="preserve">Revised:  </w:t>
    </w:r>
    <w:r>
      <w:rPr>
        <w:sz w:val="16"/>
        <w:szCs w:val="16"/>
      </w:rPr>
      <w:t>08/21</w:t>
    </w:r>
    <w:r w:rsidRPr="004E3802">
      <w:rPr>
        <w:sz w:val="16"/>
        <w:szCs w:val="16"/>
      </w:rPr>
      <w:t>/200</w:t>
    </w:r>
    <w:r>
      <w:rPr>
        <w:sz w:val="16"/>
        <w:szCs w:val="16"/>
      </w:rPr>
      <w:t>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16538" w14:textId="77777777" w:rsidR="00606BEF" w:rsidRPr="00C445B7" w:rsidRDefault="004E4627" w:rsidP="00C445B7">
    <w:pPr>
      <w:pStyle w:val="Footer"/>
    </w:pPr>
    <w:r w:rsidRPr="00C445B7">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BEB84" w14:textId="77777777" w:rsidR="00012553" w:rsidRDefault="004E2625">
      <w:r>
        <w:separator/>
      </w:r>
    </w:p>
  </w:footnote>
  <w:footnote w:type="continuationSeparator" w:id="0">
    <w:p w14:paraId="075D6C95" w14:textId="77777777" w:rsidR="00012553" w:rsidRDefault="004E26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05857"/>
    <w:multiLevelType w:val="hybridMultilevel"/>
    <w:tmpl w:val="7B38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5B6"/>
    <w:rsid w:val="00012553"/>
    <w:rsid w:val="000755B6"/>
    <w:rsid w:val="003168DE"/>
    <w:rsid w:val="003B124C"/>
    <w:rsid w:val="004E2625"/>
    <w:rsid w:val="004E4627"/>
    <w:rsid w:val="00B31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0565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55B6"/>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0755B6"/>
    <w:rPr>
      <w:rFonts w:ascii="Times New Roman" w:eastAsia="Times New Roman" w:hAnsi="Times New Roman" w:cs="Times New Roman"/>
    </w:rPr>
  </w:style>
  <w:style w:type="character" w:styleId="Hyperlink">
    <w:name w:val="Hyperlink"/>
    <w:basedOn w:val="DefaultParagraphFont"/>
    <w:rsid w:val="000755B6"/>
    <w:rPr>
      <w:color w:val="0000FF"/>
      <w:u w:val="single"/>
    </w:rPr>
  </w:style>
  <w:style w:type="table" w:styleId="TableGrid">
    <w:name w:val="Table Grid"/>
    <w:basedOn w:val="TableNormal"/>
    <w:rsid w:val="000755B6"/>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mo">
    <w:name w:val="Memo"/>
    <w:rsid w:val="000755B6"/>
    <w:rPr>
      <w:rFonts w:ascii="Times New Roman" w:hAnsi="Times New Roman"/>
      <w:sz w:val="36"/>
    </w:rPr>
  </w:style>
  <w:style w:type="paragraph" w:styleId="BalloonText">
    <w:name w:val="Balloon Text"/>
    <w:basedOn w:val="Normal"/>
    <w:link w:val="BalloonTextChar"/>
    <w:uiPriority w:val="99"/>
    <w:semiHidden/>
    <w:unhideWhenUsed/>
    <w:rsid w:val="000755B6"/>
    <w:rPr>
      <w:rFonts w:ascii="Lucida Grande" w:hAnsi="Lucida Grande"/>
      <w:sz w:val="18"/>
      <w:szCs w:val="18"/>
    </w:rPr>
  </w:style>
  <w:style w:type="character" w:customStyle="1" w:styleId="BalloonTextChar">
    <w:name w:val="Balloon Text Char"/>
    <w:basedOn w:val="DefaultParagraphFont"/>
    <w:link w:val="BalloonText"/>
    <w:uiPriority w:val="99"/>
    <w:semiHidden/>
    <w:rsid w:val="000755B6"/>
    <w:rPr>
      <w:rFonts w:ascii="Lucida Grande" w:hAnsi="Lucida Grande"/>
      <w:sz w:val="18"/>
      <w:szCs w:val="18"/>
    </w:rPr>
  </w:style>
  <w:style w:type="paragraph" w:styleId="ListParagraph">
    <w:name w:val="List Paragraph"/>
    <w:basedOn w:val="Normal"/>
    <w:uiPriority w:val="34"/>
    <w:qFormat/>
    <w:rsid w:val="004E2625"/>
    <w:pPr>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55B6"/>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0755B6"/>
    <w:rPr>
      <w:rFonts w:ascii="Times New Roman" w:eastAsia="Times New Roman" w:hAnsi="Times New Roman" w:cs="Times New Roman"/>
    </w:rPr>
  </w:style>
  <w:style w:type="character" w:styleId="Hyperlink">
    <w:name w:val="Hyperlink"/>
    <w:basedOn w:val="DefaultParagraphFont"/>
    <w:rsid w:val="000755B6"/>
    <w:rPr>
      <w:color w:val="0000FF"/>
      <w:u w:val="single"/>
    </w:rPr>
  </w:style>
  <w:style w:type="table" w:styleId="TableGrid">
    <w:name w:val="Table Grid"/>
    <w:basedOn w:val="TableNormal"/>
    <w:rsid w:val="000755B6"/>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mo">
    <w:name w:val="Memo"/>
    <w:rsid w:val="000755B6"/>
    <w:rPr>
      <w:rFonts w:ascii="Times New Roman" w:hAnsi="Times New Roman"/>
      <w:sz w:val="36"/>
    </w:rPr>
  </w:style>
  <w:style w:type="paragraph" w:styleId="BalloonText">
    <w:name w:val="Balloon Text"/>
    <w:basedOn w:val="Normal"/>
    <w:link w:val="BalloonTextChar"/>
    <w:uiPriority w:val="99"/>
    <w:semiHidden/>
    <w:unhideWhenUsed/>
    <w:rsid w:val="000755B6"/>
    <w:rPr>
      <w:rFonts w:ascii="Lucida Grande" w:hAnsi="Lucida Grande"/>
      <w:sz w:val="18"/>
      <w:szCs w:val="18"/>
    </w:rPr>
  </w:style>
  <w:style w:type="character" w:customStyle="1" w:styleId="BalloonTextChar">
    <w:name w:val="Balloon Text Char"/>
    <w:basedOn w:val="DefaultParagraphFont"/>
    <w:link w:val="BalloonText"/>
    <w:uiPriority w:val="99"/>
    <w:semiHidden/>
    <w:rsid w:val="000755B6"/>
    <w:rPr>
      <w:rFonts w:ascii="Lucida Grande" w:hAnsi="Lucida Grande"/>
      <w:sz w:val="18"/>
      <w:szCs w:val="18"/>
    </w:rPr>
  </w:style>
  <w:style w:type="paragraph" w:styleId="ListParagraph">
    <w:name w:val="List Paragraph"/>
    <w:basedOn w:val="Normal"/>
    <w:uiPriority w:val="34"/>
    <w:qFormat/>
    <w:rsid w:val="004E2625"/>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csun.edu/sites/default/files/clery-report.pdf" TargetMode="External"/><Relationship Id="rId10" Type="http://schemas.openxmlformats.org/officeDocument/2006/relationships/hyperlink" Target="http://www.csu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507</Words>
  <Characters>2893</Characters>
  <Application>Microsoft Macintosh Word</Application>
  <DocSecurity>0</DocSecurity>
  <Lines>24</Lines>
  <Paragraphs>6</Paragraphs>
  <ScaleCrop>false</ScaleCrop>
  <Company>CSUN</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McClave</dc:creator>
  <cp:keywords/>
  <dc:description/>
  <cp:lastModifiedBy>Evelyn McClave</cp:lastModifiedBy>
  <cp:revision>4</cp:revision>
  <dcterms:created xsi:type="dcterms:W3CDTF">2016-01-26T18:04:00Z</dcterms:created>
  <dcterms:modified xsi:type="dcterms:W3CDTF">2016-02-03T18:18:00Z</dcterms:modified>
</cp:coreProperties>
</file>