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45" w:rsidRDefault="00207607" w:rsidP="00B55E69">
      <w:pPr>
        <w:jc w:val="center"/>
        <w:outlineLvl w:val="0"/>
        <w:rPr>
          <w:b/>
          <w:sz w:val="28"/>
          <w:szCs w:val="28"/>
        </w:rPr>
      </w:pPr>
      <w:bookmarkStart w:id="0" w:name="_GoBack"/>
      <w:bookmarkEnd w:id="0"/>
      <w:r>
        <w:rPr>
          <w:b/>
          <w:sz w:val="28"/>
          <w:szCs w:val="28"/>
        </w:rPr>
        <w:t>CALIFORNIA STATE UNIVERSITY, NORTHRIDGE</w:t>
      </w:r>
    </w:p>
    <w:p w:rsidR="00207607" w:rsidRDefault="00207607" w:rsidP="00B55E69">
      <w:pPr>
        <w:jc w:val="center"/>
        <w:outlineLvl w:val="0"/>
        <w:rPr>
          <w:b/>
          <w:sz w:val="28"/>
          <w:szCs w:val="28"/>
        </w:rPr>
      </w:pPr>
      <w:r>
        <w:rPr>
          <w:b/>
          <w:sz w:val="28"/>
          <w:szCs w:val="28"/>
        </w:rPr>
        <w:t>DEPARTMENT OF RELIGIOUS STUDIES</w:t>
      </w:r>
    </w:p>
    <w:p w:rsidR="00207607" w:rsidRDefault="008D0993" w:rsidP="00B55E69">
      <w:pPr>
        <w:jc w:val="center"/>
        <w:outlineLvl w:val="0"/>
        <w:rPr>
          <w:b/>
          <w:sz w:val="28"/>
          <w:szCs w:val="28"/>
        </w:rPr>
      </w:pPr>
      <w:r>
        <w:rPr>
          <w:b/>
          <w:sz w:val="28"/>
          <w:szCs w:val="28"/>
        </w:rPr>
        <w:t>RS 327:</w:t>
      </w:r>
      <w:r w:rsidR="00207607">
        <w:rPr>
          <w:b/>
          <w:sz w:val="28"/>
          <w:szCs w:val="28"/>
        </w:rPr>
        <w:t xml:space="preserve"> </w:t>
      </w:r>
      <w:r w:rsidR="00D2555C">
        <w:rPr>
          <w:b/>
          <w:i/>
          <w:sz w:val="28"/>
          <w:szCs w:val="28"/>
        </w:rPr>
        <w:t>THE TEACHING</w:t>
      </w:r>
      <w:r w:rsidR="00207607" w:rsidRPr="00400F30">
        <w:rPr>
          <w:b/>
          <w:i/>
          <w:sz w:val="28"/>
          <w:szCs w:val="28"/>
        </w:rPr>
        <w:t xml:space="preserve"> OF JESUS</w:t>
      </w:r>
    </w:p>
    <w:p w:rsidR="00207607" w:rsidRDefault="003F4ED7" w:rsidP="00B55E69">
      <w:pPr>
        <w:jc w:val="center"/>
        <w:outlineLvl w:val="0"/>
        <w:rPr>
          <w:b/>
          <w:sz w:val="28"/>
          <w:szCs w:val="28"/>
        </w:rPr>
      </w:pPr>
      <w:r>
        <w:rPr>
          <w:b/>
          <w:sz w:val="28"/>
          <w:szCs w:val="28"/>
        </w:rPr>
        <w:t>FALL</w:t>
      </w:r>
      <w:r w:rsidR="00005C9F">
        <w:rPr>
          <w:b/>
          <w:sz w:val="28"/>
          <w:szCs w:val="28"/>
        </w:rPr>
        <w:t xml:space="preserve"> 2015</w:t>
      </w:r>
      <w:r w:rsidR="00290340">
        <w:rPr>
          <w:b/>
          <w:sz w:val="28"/>
          <w:szCs w:val="28"/>
        </w:rPr>
        <w:t xml:space="preserve">; </w:t>
      </w:r>
      <w:r w:rsidR="00005C9F">
        <w:rPr>
          <w:b/>
          <w:sz w:val="28"/>
          <w:szCs w:val="28"/>
        </w:rPr>
        <w:t>MW</w:t>
      </w:r>
      <w:proofErr w:type="gramStart"/>
      <w:r w:rsidR="00005C9F">
        <w:rPr>
          <w:b/>
          <w:sz w:val="28"/>
          <w:szCs w:val="28"/>
        </w:rPr>
        <w:t>:9:30</w:t>
      </w:r>
      <w:proofErr w:type="gramEnd"/>
      <w:r w:rsidR="00005C9F">
        <w:rPr>
          <w:b/>
          <w:sz w:val="28"/>
          <w:szCs w:val="28"/>
        </w:rPr>
        <w:t>-10:4</w:t>
      </w:r>
      <w:r w:rsidR="003F5BED">
        <w:rPr>
          <w:b/>
          <w:sz w:val="28"/>
          <w:szCs w:val="28"/>
        </w:rPr>
        <w:t>5</w:t>
      </w:r>
      <w:r w:rsidR="00B073C7">
        <w:rPr>
          <w:b/>
          <w:sz w:val="28"/>
          <w:szCs w:val="28"/>
        </w:rPr>
        <w:t xml:space="preserve"> A</w:t>
      </w:r>
      <w:r w:rsidR="00517E33">
        <w:rPr>
          <w:b/>
          <w:sz w:val="28"/>
          <w:szCs w:val="28"/>
        </w:rPr>
        <w:t>.M.</w:t>
      </w:r>
    </w:p>
    <w:p w:rsidR="00DA5BB1" w:rsidRPr="00E323E6" w:rsidRDefault="00DA5BB1" w:rsidP="00B55E69">
      <w:pPr>
        <w:jc w:val="center"/>
        <w:outlineLvl w:val="0"/>
        <w:rPr>
          <w:b/>
          <w:color w:val="00B050"/>
          <w:sz w:val="28"/>
          <w:szCs w:val="28"/>
        </w:rPr>
      </w:pPr>
      <w:r w:rsidRPr="00E323E6">
        <w:rPr>
          <w:b/>
          <w:color w:val="00B050"/>
          <w:sz w:val="28"/>
          <w:szCs w:val="28"/>
        </w:rPr>
        <w:t>ὰνήρ</w:t>
      </w:r>
      <w:r w:rsidR="00F07AAA" w:rsidRPr="00E323E6">
        <w:rPr>
          <w:b/>
          <w:color w:val="00B050"/>
          <w:sz w:val="28"/>
          <w:szCs w:val="28"/>
        </w:rPr>
        <w:t xml:space="preserve"> ἂτεχνος τοīς πᾰπιν ἐστι δούλος</w:t>
      </w:r>
    </w:p>
    <w:p w:rsidR="00207607" w:rsidRDefault="00207607" w:rsidP="00207607">
      <w:pPr>
        <w:jc w:val="center"/>
        <w:rPr>
          <w:b/>
        </w:rPr>
      </w:pPr>
    </w:p>
    <w:p w:rsidR="00207607" w:rsidRDefault="00207607" w:rsidP="00B55E69">
      <w:pPr>
        <w:jc w:val="both"/>
        <w:outlineLvl w:val="0"/>
      </w:pPr>
      <w:r>
        <w:t>Dr. Rick Talbott (</w:t>
      </w:r>
      <w:hyperlink r:id="rId8" w:history="1">
        <w:r w:rsidR="00517E33" w:rsidRPr="00C84CF4">
          <w:rPr>
            <w:rStyle w:val="Hyperlink"/>
          </w:rPr>
          <w:t>rick.talbott@csun.edu</w:t>
        </w:r>
      </w:hyperlink>
      <w:r>
        <w:t>)</w:t>
      </w:r>
    </w:p>
    <w:p w:rsidR="00517E33" w:rsidRDefault="00005C9F" w:rsidP="00B55E69">
      <w:pPr>
        <w:jc w:val="both"/>
        <w:outlineLvl w:val="0"/>
      </w:pPr>
      <w:r>
        <w:t>Office hour: MW 8-9:30 and 11 – 12.</w:t>
      </w:r>
      <w:r w:rsidR="00610138">
        <w:t xml:space="preserve"> </w:t>
      </w:r>
      <w:r w:rsidR="00517E33">
        <w:t xml:space="preserve"> Phone: 6</w:t>
      </w:r>
      <w:r w:rsidR="003F5BED">
        <w:t>77-2741</w:t>
      </w:r>
    </w:p>
    <w:p w:rsidR="00517E33" w:rsidRDefault="00381A83" w:rsidP="00207607">
      <w:pPr>
        <w:jc w:val="both"/>
      </w:pPr>
      <w:r>
        <w:t>Office: SN</w:t>
      </w:r>
      <w:r w:rsidR="00BF2D6C">
        <w:t xml:space="preserve"> 239</w:t>
      </w:r>
    </w:p>
    <w:p w:rsidR="00CD1634" w:rsidRDefault="00CD1634" w:rsidP="00207607">
      <w:pPr>
        <w:jc w:val="both"/>
      </w:pPr>
    </w:p>
    <w:p w:rsidR="00CD1634" w:rsidRDefault="00CD1634" w:rsidP="00B55E69">
      <w:pPr>
        <w:jc w:val="both"/>
        <w:outlineLvl w:val="0"/>
        <w:rPr>
          <w:b/>
        </w:rPr>
      </w:pPr>
      <w:r>
        <w:rPr>
          <w:b/>
        </w:rPr>
        <w:t>COURSE DESCRIPTION:</w:t>
      </w:r>
    </w:p>
    <w:p w:rsidR="00CD1634" w:rsidRDefault="00CD1634" w:rsidP="00207607">
      <w:pPr>
        <w:jc w:val="both"/>
        <w:rPr>
          <w:b/>
        </w:rPr>
      </w:pPr>
    </w:p>
    <w:p w:rsidR="002C0E35" w:rsidRDefault="00A86BAA" w:rsidP="00207607">
      <w:pPr>
        <w:jc w:val="both"/>
      </w:pPr>
      <w:r>
        <w:t>Most e</w:t>
      </w:r>
      <w:r w:rsidR="00871541">
        <w:t>veryone has certain assumptions about Jesus of N</w:t>
      </w:r>
      <w:r w:rsidR="007819EA">
        <w:t xml:space="preserve">azareth and his teachings. </w:t>
      </w:r>
      <w:r w:rsidR="00B073C7">
        <w:t>Many</w:t>
      </w:r>
      <w:r w:rsidR="00871541">
        <w:t xml:space="preserve"> of these assumptions are </w:t>
      </w:r>
      <w:r w:rsidR="002A0971">
        <w:t>based o</w:t>
      </w:r>
      <w:r w:rsidR="00871541">
        <w:t>n traditional Christia</w:t>
      </w:r>
      <w:r w:rsidR="00F316A6">
        <w:t xml:space="preserve">n theology and personal faith. </w:t>
      </w:r>
      <w:r w:rsidR="00871541">
        <w:t xml:space="preserve">In other words, many Christians begin with the </w:t>
      </w:r>
      <w:r w:rsidR="00037E36">
        <w:t>conviction that Jesu</w:t>
      </w:r>
      <w:r w:rsidR="00D2555C">
        <w:t>s of Nazareth was the Christ (</w:t>
      </w:r>
      <w:r w:rsidR="00037E36">
        <w:t>Messiah</w:t>
      </w:r>
      <w:r w:rsidR="00D2555C">
        <w:t>)</w:t>
      </w:r>
      <w:r w:rsidR="00037E36">
        <w:t xml:space="preserve"> </w:t>
      </w:r>
      <w:r w:rsidR="00D2555C">
        <w:t xml:space="preserve">and </w:t>
      </w:r>
      <w:r w:rsidR="00D2555C" w:rsidRPr="00D2555C">
        <w:rPr>
          <w:i/>
        </w:rPr>
        <w:t>Second Person</w:t>
      </w:r>
      <w:r w:rsidR="00D2555C">
        <w:t xml:space="preserve"> of the </w:t>
      </w:r>
      <w:r w:rsidR="00D2555C" w:rsidRPr="00D2555C">
        <w:rPr>
          <w:i/>
        </w:rPr>
        <w:t>Holy Trinity</w:t>
      </w:r>
      <w:r w:rsidR="00D2555C">
        <w:t xml:space="preserve"> </w:t>
      </w:r>
      <w:r w:rsidR="00037E36">
        <w:t>sent by God f</w:t>
      </w:r>
      <w:r w:rsidR="00F316A6">
        <w:t xml:space="preserve">or the salvation of the world. </w:t>
      </w:r>
      <w:r w:rsidR="008D0993">
        <w:t xml:space="preserve">Many believe that Jesus Christ died for their sins </w:t>
      </w:r>
      <w:r w:rsidR="00F316A6">
        <w:t xml:space="preserve">so that they can go to Heaven. </w:t>
      </w:r>
      <w:r w:rsidR="008D0993">
        <w:t>Such beliefs were codified by early Christian councils in creedal statements that beca</w:t>
      </w:r>
      <w:r w:rsidR="007819EA">
        <w:t>me doctrinal standards about</w:t>
      </w:r>
      <w:r w:rsidR="008D0993">
        <w:t xml:space="preserve"> Jesus as the </w:t>
      </w:r>
      <w:r w:rsidR="008D0993" w:rsidRPr="00D2555C">
        <w:rPr>
          <w:i/>
        </w:rPr>
        <w:t>Son of God</w:t>
      </w:r>
      <w:r w:rsidR="008D0993">
        <w:t xml:space="preserve"> and deal almost exclusively with </w:t>
      </w:r>
      <w:r w:rsidR="00005C9F">
        <w:t>‘</w:t>
      </w:r>
      <w:r w:rsidR="008D0993">
        <w:t>the Virgin Birth,</w:t>
      </w:r>
      <w:r w:rsidR="00005C9F">
        <w:t>’</w:t>
      </w:r>
      <w:r w:rsidR="008D0993">
        <w:t xml:space="preserve"> Jesus’ atoning death, h</w:t>
      </w:r>
      <w:r w:rsidR="002C0E35">
        <w:t>is res</w:t>
      </w:r>
      <w:r w:rsidR="00F316A6">
        <w:t xml:space="preserve">urrection, and ascension. </w:t>
      </w:r>
      <w:r w:rsidR="002C0E35">
        <w:t>Creeds essentially left out the life and</w:t>
      </w:r>
      <w:r w:rsidR="00FF7DFA">
        <w:t xml:space="preserve"> teachings of Jesus of Nazareth and present</w:t>
      </w:r>
      <w:r w:rsidR="00005C9F">
        <w:t>ed a spiritualized, apolitical s</w:t>
      </w:r>
      <w:r w:rsidR="00FF7DFA">
        <w:t>avior.</w:t>
      </w:r>
    </w:p>
    <w:p w:rsidR="002C0E35" w:rsidRDefault="002C0E35" w:rsidP="00207607">
      <w:pPr>
        <w:jc w:val="both"/>
      </w:pPr>
    </w:p>
    <w:p w:rsidR="00C917CE" w:rsidRDefault="008D0993" w:rsidP="00207607">
      <w:pPr>
        <w:jc w:val="both"/>
      </w:pPr>
      <w:r>
        <w:t>Clearly s</w:t>
      </w:r>
      <w:r w:rsidR="00A86BAA">
        <w:t>uch</w:t>
      </w:r>
      <w:r w:rsidR="00037E36">
        <w:t xml:space="preserve"> </w:t>
      </w:r>
      <w:r>
        <w:t>doctrinal assumptions about Jesus of Nazareth</w:t>
      </w:r>
      <w:r w:rsidR="00057B4D">
        <w:t xml:space="preserve"> </w:t>
      </w:r>
      <w:r>
        <w:t xml:space="preserve">continue to </w:t>
      </w:r>
      <w:r w:rsidR="00037E36">
        <w:t xml:space="preserve">determine </w:t>
      </w:r>
      <w:r w:rsidR="00D50A22">
        <w:t>how people interpret</w:t>
      </w:r>
      <w:r w:rsidR="00037E36">
        <w:t xml:space="preserve"> his </w:t>
      </w:r>
      <w:r w:rsidR="002C0E35">
        <w:t xml:space="preserve">deeds and </w:t>
      </w:r>
      <w:r w:rsidR="00037E36">
        <w:t>sayings</w:t>
      </w:r>
      <w:r w:rsidR="00D2555C">
        <w:t xml:space="preserve"> in the New Testament G</w:t>
      </w:r>
      <w:r w:rsidR="002C0E35">
        <w:t>ospels</w:t>
      </w:r>
      <w:r w:rsidR="00D2555C">
        <w:t xml:space="preserve"> and Gospel of Thomas</w:t>
      </w:r>
      <w:r w:rsidR="00F316A6">
        <w:t xml:space="preserve">. </w:t>
      </w:r>
      <w:r w:rsidR="00FC4475">
        <w:t>Put another way, o</w:t>
      </w:r>
      <w:r w:rsidR="00037E36">
        <w:t>ne’</w:t>
      </w:r>
      <w:r w:rsidR="002A0971">
        <w:t>s particular theology and</w:t>
      </w:r>
      <w:r w:rsidR="00037E36">
        <w:t xml:space="preserve"> Christology </w:t>
      </w:r>
      <w:r w:rsidR="002A0971">
        <w:t>greatly influence</w:t>
      </w:r>
      <w:r w:rsidR="00F775B7">
        <w:t xml:space="preserve"> the way</w:t>
      </w:r>
      <w:r w:rsidR="00037E36">
        <w:t xml:space="preserve"> </w:t>
      </w:r>
      <w:r w:rsidR="00F775B7">
        <w:t>that one understands</w:t>
      </w:r>
      <w:r w:rsidR="00F316A6">
        <w:t xml:space="preserve"> the ancient Christian texts. </w:t>
      </w:r>
      <w:r w:rsidR="00037E36">
        <w:t>Usually, this approach to Jesus’ teachings in the Gospels involves little or no historical and contextual investigation and lacks any critical analysis of the sayings</w:t>
      </w:r>
      <w:r w:rsidR="00B073C7">
        <w:t xml:space="preserve"> </w:t>
      </w:r>
      <w:r w:rsidR="00D2555C">
        <w:t xml:space="preserve">later </w:t>
      </w:r>
      <w:r w:rsidR="00B073C7">
        <w:t>attributed to Jesus</w:t>
      </w:r>
      <w:r w:rsidR="00F316A6">
        <w:t xml:space="preserve">. </w:t>
      </w:r>
      <w:r w:rsidR="000F3D76">
        <w:t>For example, some</w:t>
      </w:r>
      <w:r w:rsidR="00037E36">
        <w:t xml:space="preserve"> Christians accept all of the saying</w:t>
      </w:r>
      <w:r w:rsidR="002A0971">
        <w:t>s</w:t>
      </w:r>
      <w:r w:rsidR="00037E36">
        <w:t xml:space="preserve"> of Jesus found in the canonical gospels</w:t>
      </w:r>
      <w:r w:rsidR="00520D43">
        <w:t xml:space="preserve"> (Matthew, Mark, Luke and John)</w:t>
      </w:r>
      <w:r w:rsidR="00037E36">
        <w:t xml:space="preserve"> as coming from Jesus—</w:t>
      </w:r>
      <w:r w:rsidR="002A0971">
        <w:t>literally</w:t>
      </w:r>
      <w:r w:rsidR="00037E36">
        <w:t xml:space="preserve"> ‘word for word’</w:t>
      </w:r>
      <w:r w:rsidR="002A0971">
        <w:t>—without inv</w:t>
      </w:r>
      <w:r w:rsidR="00A86BAA">
        <w:t>estigating each saying’s</w:t>
      </w:r>
      <w:r w:rsidR="00057B4D">
        <w:t xml:space="preserve"> historical</w:t>
      </w:r>
      <w:r w:rsidR="00F316A6">
        <w:t xml:space="preserve"> authenticity. </w:t>
      </w:r>
      <w:r w:rsidR="00057B4D">
        <w:t>Additionally, m</w:t>
      </w:r>
      <w:r w:rsidR="002A0971">
        <w:t>any Christians believe that Jesus is the “</w:t>
      </w:r>
      <w:r w:rsidR="002A0971" w:rsidRPr="002C0E35">
        <w:rPr>
          <w:b/>
        </w:rPr>
        <w:t>Son of God</w:t>
      </w:r>
      <w:r w:rsidR="002A0971">
        <w:t>” but have never looked into the historica</w:t>
      </w:r>
      <w:r w:rsidR="00B073C7">
        <w:t xml:space="preserve">l and religious use of this </w:t>
      </w:r>
      <w:r w:rsidR="00B073C7" w:rsidRPr="007819EA">
        <w:t>metaphor</w:t>
      </w:r>
      <w:r w:rsidR="002A0971">
        <w:t xml:space="preserve"> in th</w:t>
      </w:r>
      <w:r w:rsidR="00F316A6">
        <w:t xml:space="preserve">e Ancient Mediterranean World. </w:t>
      </w:r>
      <w:r w:rsidR="002A0971">
        <w:t>Few realize that Jesus was not the first person to receive this title or other titl</w:t>
      </w:r>
      <w:r w:rsidR="00F316A6">
        <w:t xml:space="preserve">es like “Savior of the world.” </w:t>
      </w:r>
      <w:r w:rsidR="00057B4D">
        <w:t xml:space="preserve">An uncritical and </w:t>
      </w:r>
      <w:r w:rsidR="00057B4D" w:rsidRPr="002C0E35">
        <w:rPr>
          <w:b/>
        </w:rPr>
        <w:t>anachronistic</w:t>
      </w:r>
      <w:r w:rsidR="00057B4D">
        <w:t xml:space="preserve"> approach has also led many to assume that</w:t>
      </w:r>
      <w:r w:rsidR="005437DC">
        <w:t xml:space="preserve"> Jesus</w:t>
      </w:r>
      <w:r w:rsidR="00057B4D">
        <w:t xml:space="preserve"> of Nazareth</w:t>
      </w:r>
      <w:r w:rsidR="005437DC">
        <w:t xml:space="preserve"> rejected “Judaism” and started a new r</w:t>
      </w:r>
      <w:r w:rsidR="00057B4D">
        <w:t>eligion called “Christianity.”</w:t>
      </w:r>
    </w:p>
    <w:p w:rsidR="005437DC" w:rsidRDefault="005437DC" w:rsidP="00207607">
      <w:pPr>
        <w:jc w:val="both"/>
      </w:pPr>
    </w:p>
    <w:p w:rsidR="00871541" w:rsidRDefault="006C6BC8" w:rsidP="00207607">
      <w:pPr>
        <w:jc w:val="both"/>
      </w:pPr>
      <w:r>
        <w:rPr>
          <w:b/>
          <w:i/>
        </w:rPr>
        <w:t>These observations are not meant as an</w:t>
      </w:r>
      <w:r w:rsidR="00BD4B86">
        <w:rPr>
          <w:b/>
          <w:i/>
        </w:rPr>
        <w:t xml:space="preserve"> attack</w:t>
      </w:r>
      <w:r>
        <w:rPr>
          <w:b/>
          <w:i/>
        </w:rPr>
        <w:t xml:space="preserve"> on Christian beliefs</w:t>
      </w:r>
      <w:r w:rsidR="00BD4B86" w:rsidRPr="00BD4B86">
        <w:rPr>
          <w:b/>
          <w:i/>
        </w:rPr>
        <w:t>.</w:t>
      </w:r>
      <w:r w:rsidR="00D50A22">
        <w:t xml:space="preserve"> Rather, t</w:t>
      </w:r>
      <w:r w:rsidR="00057B4D">
        <w:t xml:space="preserve">he point is </w:t>
      </w:r>
      <w:r w:rsidR="00520D43">
        <w:t xml:space="preserve">to </w:t>
      </w:r>
      <w:r w:rsidR="00BD4B86">
        <w:t>distinguish between uncritica</w:t>
      </w:r>
      <w:r w:rsidR="00057B4D">
        <w:t>l faith-</w:t>
      </w:r>
      <w:r w:rsidR="00BD4B86">
        <w:t xml:space="preserve">assumptions and the Historical </w:t>
      </w:r>
      <w:r w:rsidR="005437DC">
        <w:t>Critical method</w:t>
      </w:r>
      <w:r w:rsidR="00BD4B86">
        <w:t xml:space="preserve"> used to study Jesus and</w:t>
      </w:r>
      <w:r w:rsidR="00F775B7">
        <w:t xml:space="preserve"> his teachings in this university course</w:t>
      </w:r>
      <w:r w:rsidR="00F316A6">
        <w:t xml:space="preserve">. </w:t>
      </w:r>
      <w:r w:rsidR="00BD4B86">
        <w:t xml:space="preserve">This is not to imply that modern Jesus researchers do not have their own </w:t>
      </w:r>
      <w:r w:rsidR="00C917CE">
        <w:t xml:space="preserve">set of </w:t>
      </w:r>
      <w:r w:rsidR="00BD4B86">
        <w:t>assumptions</w:t>
      </w:r>
      <w:r w:rsidR="00F775B7">
        <w:t xml:space="preserve"> and problems</w:t>
      </w:r>
      <w:r w:rsidR="00520D43">
        <w:t>.</w:t>
      </w:r>
      <w:r w:rsidR="00F316A6">
        <w:t xml:space="preserve"> </w:t>
      </w:r>
      <w:r w:rsidR="00BD4B86">
        <w:t xml:space="preserve">It simply acknowledges the important differences between </w:t>
      </w:r>
      <w:r w:rsidR="00057B4D">
        <w:t>faith-</w:t>
      </w:r>
      <w:r w:rsidR="00BD4B86">
        <w:t>assumptions and those based on modern Histo</w:t>
      </w:r>
      <w:r w:rsidR="00F316A6">
        <w:t xml:space="preserve">rical Critical Jesus research. </w:t>
      </w:r>
      <w:r w:rsidR="00BD4B86">
        <w:t xml:space="preserve">This course follows the latter as a matter of scientific method not </w:t>
      </w:r>
      <w:r>
        <w:t>anti-Christian or anti-Jewish bias</w:t>
      </w:r>
      <w:r w:rsidR="00D2555C">
        <w:t>es</w:t>
      </w:r>
      <w:r>
        <w:t>.</w:t>
      </w:r>
    </w:p>
    <w:p w:rsidR="00037E36" w:rsidRDefault="00037E36" w:rsidP="00207607">
      <w:pPr>
        <w:jc w:val="both"/>
      </w:pPr>
    </w:p>
    <w:p w:rsidR="00D2555C" w:rsidRDefault="00520D43" w:rsidP="00207607">
      <w:pPr>
        <w:jc w:val="both"/>
      </w:pPr>
      <w:r>
        <w:lastRenderedPageBreak/>
        <w:t>Therefore, t</w:t>
      </w:r>
      <w:r w:rsidR="00935E55">
        <w:t xml:space="preserve">his </w:t>
      </w:r>
      <w:r w:rsidR="00935E55" w:rsidRPr="00935E55">
        <w:t xml:space="preserve">course </w:t>
      </w:r>
      <w:r w:rsidR="00935E55">
        <w:t xml:space="preserve">equips students with the critical thinking skills necessary to address introductory issues involving Jesus of Nazareth and his teachings according to current </w:t>
      </w:r>
      <w:r>
        <w:t xml:space="preserve">university </w:t>
      </w:r>
      <w:r w:rsidR="00935E55">
        <w:t>scholarship</w:t>
      </w:r>
      <w:r w:rsidR="00BB10D4">
        <w:t>. Professor Talbott will introduce heuristic models used in</w:t>
      </w:r>
      <w:r w:rsidR="00290340">
        <w:t xml:space="preserve"> </w:t>
      </w:r>
      <w:r w:rsidR="007E56ED">
        <w:t>Historical Critical sc</w:t>
      </w:r>
      <w:r w:rsidR="00290340">
        <w:t>holarship</w:t>
      </w:r>
      <w:r w:rsidR="00D2555C">
        <w:t xml:space="preserve">. </w:t>
      </w:r>
      <w:r w:rsidR="00D50A22">
        <w:t>This contextual approach,</w:t>
      </w:r>
      <w:r w:rsidR="00BB10D4">
        <w:t xml:space="preserve"> based on </w:t>
      </w:r>
      <w:r w:rsidR="00290340">
        <w:t>s</w:t>
      </w:r>
      <w:r w:rsidR="007E56ED">
        <w:t>oci</w:t>
      </w:r>
      <w:r w:rsidR="00290340">
        <w:t>al s</w:t>
      </w:r>
      <w:r w:rsidR="00871541">
        <w:t>cientific research</w:t>
      </w:r>
      <w:r w:rsidR="00D50A22">
        <w:t>,</w:t>
      </w:r>
      <w:r w:rsidR="00871541">
        <w:t xml:space="preserve"> </w:t>
      </w:r>
      <w:r w:rsidR="00BB10D4">
        <w:t>utilizes cultural a</w:t>
      </w:r>
      <w:r w:rsidR="007819EA">
        <w:t>nd economic anthropology to examine</w:t>
      </w:r>
      <w:r w:rsidR="00BB10D4">
        <w:t xml:space="preserve"> Ancient Mediterranean cultures</w:t>
      </w:r>
      <w:r w:rsidR="007819EA">
        <w:t xml:space="preserve">. </w:t>
      </w:r>
      <w:r w:rsidR="00D2555C">
        <w:t xml:space="preserve">Rhetorical, feminist, and </w:t>
      </w:r>
      <w:r w:rsidR="00A86BAA">
        <w:t>postcolonial biblical criticisms are also use</w:t>
      </w:r>
      <w:r w:rsidR="007819EA">
        <w:t>d to interpret Jesus’ sayings</w:t>
      </w:r>
      <w:r w:rsidR="00D2555C">
        <w:t xml:space="preserve"> as well as Social Memory theory</w:t>
      </w:r>
      <w:r w:rsidR="007819EA">
        <w:t xml:space="preserve">. </w:t>
      </w:r>
      <w:r w:rsidR="00290340">
        <w:t>S</w:t>
      </w:r>
      <w:r w:rsidR="007E56ED">
        <w:t xml:space="preserve">tudents </w:t>
      </w:r>
      <w:r w:rsidR="00290340">
        <w:t xml:space="preserve">will utilize these models </w:t>
      </w:r>
      <w:r w:rsidR="007E56ED">
        <w:t>to interpret the availab</w:t>
      </w:r>
      <w:r w:rsidR="007819EA">
        <w:t xml:space="preserve">le documentation contextually. </w:t>
      </w:r>
    </w:p>
    <w:p w:rsidR="00D2555C" w:rsidRDefault="00D2555C" w:rsidP="00207607">
      <w:pPr>
        <w:jc w:val="both"/>
      </w:pPr>
    </w:p>
    <w:p w:rsidR="00400F30" w:rsidRDefault="007E56ED" w:rsidP="00207607">
      <w:pPr>
        <w:jc w:val="both"/>
      </w:pPr>
      <w:r>
        <w:t xml:space="preserve">This </w:t>
      </w:r>
      <w:r w:rsidRPr="002C0E35">
        <w:rPr>
          <w:b/>
        </w:rPr>
        <w:t>working methodology</w:t>
      </w:r>
      <w:r>
        <w:t xml:space="preserve"> </w:t>
      </w:r>
      <w:r w:rsidR="00A558DD">
        <w:t xml:space="preserve">will </w:t>
      </w:r>
      <w:r w:rsidR="00290340">
        <w:t xml:space="preserve">also </w:t>
      </w:r>
      <w:r w:rsidR="00A558DD">
        <w:t xml:space="preserve">enable students to critique various </w:t>
      </w:r>
      <w:r w:rsidR="005437DC">
        <w:t>scholarly</w:t>
      </w:r>
      <w:r w:rsidR="00A558DD">
        <w:t xml:space="preserve"> theories</w:t>
      </w:r>
      <w:r w:rsidR="00520D43">
        <w:t xml:space="preserve"> (assumptions)</w:t>
      </w:r>
      <w:r w:rsidR="00A558DD">
        <w:t xml:space="preserve"> about Jesus and his sayings while discussing the political, economic</w:t>
      </w:r>
      <w:r w:rsidR="00005C9F">
        <w:t>,</w:t>
      </w:r>
      <w:r w:rsidR="00A558DD">
        <w:t xml:space="preserve"> and religious </w:t>
      </w:r>
      <w:r w:rsidR="00871541">
        <w:t>factors t</w:t>
      </w:r>
      <w:r w:rsidR="000F3D76">
        <w:t>hat</w:t>
      </w:r>
      <w:r w:rsidR="00D50A22">
        <w:t xml:space="preserve"> helped</w:t>
      </w:r>
      <w:r w:rsidR="000F3D76">
        <w:t xml:space="preserve"> shape what he taught</w:t>
      </w:r>
      <w:r w:rsidR="00871541">
        <w:t>.</w:t>
      </w:r>
      <w:r w:rsidR="007819EA">
        <w:t xml:space="preserve"> </w:t>
      </w:r>
      <w:r w:rsidR="0043367E">
        <w:t>The course also explores</w:t>
      </w:r>
      <w:r w:rsidR="00BB10D4">
        <w:t xml:space="preserve"> how </w:t>
      </w:r>
      <w:r w:rsidR="00BB10D4" w:rsidRPr="002C0E35">
        <w:rPr>
          <w:b/>
        </w:rPr>
        <w:t>power</w:t>
      </w:r>
      <w:r w:rsidR="00BB10D4">
        <w:t xml:space="preserve"> functioned in the patriarchal</w:t>
      </w:r>
      <w:r w:rsidR="005A6E62">
        <w:t>/</w:t>
      </w:r>
      <w:r w:rsidR="005A6E62" w:rsidRPr="002C0E35">
        <w:rPr>
          <w:b/>
        </w:rPr>
        <w:t>kyriarchal</w:t>
      </w:r>
      <w:r w:rsidR="00BB10D4" w:rsidRPr="002C0E35">
        <w:rPr>
          <w:b/>
        </w:rPr>
        <w:t xml:space="preserve"> </w:t>
      </w:r>
      <w:r w:rsidR="0043367E">
        <w:t>Ancient Mediterranean World and its role in the teachings of Jesus</w:t>
      </w:r>
      <w:r w:rsidR="005A6E62">
        <w:t>—especially with regard to gender</w:t>
      </w:r>
      <w:r w:rsidR="0043367E">
        <w:t xml:space="preserve">. </w:t>
      </w:r>
      <w:r w:rsidR="00B073C7">
        <w:t xml:space="preserve"> </w:t>
      </w:r>
      <w:r w:rsidR="005A6E62">
        <w:t>A</w:t>
      </w:r>
      <w:r w:rsidR="000F3D76">
        <w:t xml:space="preserve">ll </w:t>
      </w:r>
      <w:r w:rsidR="005A6E62">
        <w:t xml:space="preserve">this </w:t>
      </w:r>
      <w:r w:rsidR="000F3D76">
        <w:t xml:space="preserve">will require </w:t>
      </w:r>
      <w:r w:rsidR="00B073C7">
        <w:t>readin</w:t>
      </w:r>
      <w:r w:rsidR="008D0290">
        <w:t xml:space="preserve">g and discussing </w:t>
      </w:r>
      <w:r w:rsidR="000F3D76">
        <w:t xml:space="preserve">additional </w:t>
      </w:r>
      <w:r w:rsidR="008D0290">
        <w:t xml:space="preserve">documents not found in the New Testament but </w:t>
      </w:r>
      <w:r w:rsidR="000F3D76">
        <w:t xml:space="preserve">that </w:t>
      </w:r>
      <w:r w:rsidR="008D0290">
        <w:t>also have sayings attributed to Jesus of Nazare</w:t>
      </w:r>
      <w:r w:rsidR="002C0E35">
        <w:t xml:space="preserve">th.  The </w:t>
      </w:r>
      <w:r w:rsidR="002C0E35" w:rsidRPr="002C0E35">
        <w:rPr>
          <w:b/>
        </w:rPr>
        <w:t>Gospel</w:t>
      </w:r>
      <w:r w:rsidR="00A86BAA" w:rsidRPr="002C0E35">
        <w:rPr>
          <w:b/>
        </w:rPr>
        <w:t xml:space="preserve"> of Thomas</w:t>
      </w:r>
      <w:r w:rsidR="00D2555C">
        <w:t xml:space="preserve"> and the recently discovered</w:t>
      </w:r>
      <w:r w:rsidR="008D0290">
        <w:t xml:space="preserve"> </w:t>
      </w:r>
      <w:r w:rsidR="008D0290" w:rsidRPr="002C0E35">
        <w:rPr>
          <w:b/>
        </w:rPr>
        <w:t>Gospel of Judas</w:t>
      </w:r>
      <w:r w:rsidR="008D0290">
        <w:t xml:space="preserve"> are of particular interest these days when reconstructing the historical Jesus and the early Christian movements.</w:t>
      </w:r>
    </w:p>
    <w:p w:rsidR="00144355" w:rsidRDefault="00144355" w:rsidP="00207607">
      <w:pPr>
        <w:jc w:val="both"/>
      </w:pPr>
    </w:p>
    <w:p w:rsidR="00FF7DFA" w:rsidRDefault="00FF7DFA" w:rsidP="00207607">
      <w:pPr>
        <w:jc w:val="both"/>
      </w:pPr>
      <w:r>
        <w:t>Remember, one’s assumptions—</w:t>
      </w:r>
      <w:r w:rsidR="00D50A22">
        <w:t xml:space="preserve">whether </w:t>
      </w:r>
      <w:r w:rsidR="00005C9F">
        <w:t xml:space="preserve">based on </w:t>
      </w:r>
      <w:r>
        <w:t>faith or academic</w:t>
      </w:r>
      <w:r w:rsidR="00005C9F">
        <w:t xml:space="preserve"> theories</w:t>
      </w:r>
      <w:r>
        <w:t>—very much influence how one reconstructs</w:t>
      </w:r>
      <w:r w:rsidR="005437DC">
        <w:t xml:space="preserve"> </w:t>
      </w:r>
      <w:r w:rsidR="002A0677">
        <w:t xml:space="preserve">the historical </w:t>
      </w:r>
      <w:r w:rsidR="005437DC">
        <w:t xml:space="preserve">Jesus </w:t>
      </w:r>
      <w:r>
        <w:t xml:space="preserve">and </w:t>
      </w:r>
      <w:r w:rsidR="002A0677">
        <w:t>in</w:t>
      </w:r>
      <w:r>
        <w:t>terprets his sayings.</w:t>
      </w:r>
    </w:p>
    <w:p w:rsidR="00FF7DFA" w:rsidRDefault="00FF7DFA" w:rsidP="00207607">
      <w:pPr>
        <w:jc w:val="both"/>
      </w:pPr>
    </w:p>
    <w:p w:rsidR="00F775B7" w:rsidRPr="000E3FFC" w:rsidRDefault="00290340" w:rsidP="00207607">
      <w:pPr>
        <w:jc w:val="both"/>
      </w:pPr>
      <w:r w:rsidRPr="008F69C9">
        <w:rPr>
          <w:b/>
        </w:rPr>
        <w:t>We will ex</w:t>
      </w:r>
      <w:r w:rsidR="008F69C9" w:rsidRPr="008F69C9">
        <w:rPr>
          <w:b/>
        </w:rPr>
        <w:t>plore the following questions</w:t>
      </w:r>
      <w:r w:rsidR="008F69C9">
        <w:t xml:space="preserve">: </w:t>
      </w:r>
      <w:r w:rsidR="007819EA">
        <w:t xml:space="preserve">How did Jesus use power? </w:t>
      </w:r>
      <w:r w:rsidR="002C0E35">
        <w:t xml:space="preserve">What type of rhetoric did Jesus use? </w:t>
      </w:r>
      <w:r>
        <w:t>Was Jesus an ascetic</w:t>
      </w:r>
      <w:r w:rsidR="002A0677">
        <w:t>?  How much</w:t>
      </w:r>
      <w:r w:rsidR="007819EA">
        <w:t xml:space="preserve"> did Hellenism influence Jesus?</w:t>
      </w:r>
      <w:r w:rsidR="002A0677">
        <w:t xml:space="preserve"> Was Jesus a </w:t>
      </w:r>
      <w:r w:rsidR="008F69C9">
        <w:t xml:space="preserve">Jewish </w:t>
      </w:r>
      <w:r w:rsidR="002A0677">
        <w:t xml:space="preserve">wisdom teacher or </w:t>
      </w:r>
      <w:r w:rsidR="007819EA">
        <w:t xml:space="preserve">apocalyptic prophet? Was Jesus a social reformer? </w:t>
      </w:r>
      <w:r w:rsidR="00FF7DFA">
        <w:t xml:space="preserve">In what way was </w:t>
      </w:r>
      <w:r w:rsidR="002A0677">
        <w:t>Jesus</w:t>
      </w:r>
      <w:r w:rsidR="007819EA">
        <w:t xml:space="preserve"> political? </w:t>
      </w:r>
      <w:r w:rsidR="002C0E35">
        <w:t>What type of communities did Jesus create</w:t>
      </w:r>
      <w:r w:rsidR="002A0677">
        <w:t>?</w:t>
      </w:r>
      <w:r w:rsidR="007819EA">
        <w:t xml:space="preserve"> </w:t>
      </w:r>
      <w:r w:rsidR="005A6E62">
        <w:t>D</w:t>
      </w:r>
      <w:r w:rsidR="008D0290">
        <w:t>id Jesus include women</w:t>
      </w:r>
      <w:r w:rsidR="005A6E62">
        <w:t xml:space="preserve"> as equals</w:t>
      </w:r>
      <w:r w:rsidR="007819EA">
        <w:t xml:space="preserve">? </w:t>
      </w:r>
      <w:r w:rsidR="008D0290">
        <w:t xml:space="preserve">Do the teachings of Jesus in the New Testament or the </w:t>
      </w:r>
      <w:r w:rsidR="007819EA">
        <w:t>so-called ‘</w:t>
      </w:r>
      <w:r w:rsidR="008D0290">
        <w:t>Gnostic Gospels</w:t>
      </w:r>
      <w:r w:rsidR="00FF7DFA">
        <w:t>’</w:t>
      </w:r>
      <w:r w:rsidR="008D0290">
        <w:t xml:space="preserve"> best represent the historical Jesus?</w:t>
      </w:r>
      <w:r w:rsidR="00A86BAA">
        <w:t xml:space="preserve">  What are “para</w:t>
      </w:r>
      <w:r w:rsidR="00CC1D63">
        <w:t>bles” and how did Jesus use these extended metaphors</w:t>
      </w:r>
      <w:r w:rsidR="00A86BAA">
        <w:t>?</w:t>
      </w:r>
      <w:r w:rsidR="008F69C9">
        <w:t xml:space="preserve"> How did miracle stories function in Jesus’ culture? What social role did religious rituals play?</w:t>
      </w:r>
      <w:r w:rsidR="00D50A22">
        <w:t xml:space="preserve"> (Note: the field of NT scholarship accepts the historicity of Jesus of Nazareth</w:t>
      </w:r>
      <w:r w:rsidR="000E3FFC">
        <w:t xml:space="preserve">. Only a few non-specialists question the historical existence of Jesus. See Bart Ehrman’s </w:t>
      </w:r>
      <w:r w:rsidR="000E3FFC">
        <w:rPr>
          <w:i/>
        </w:rPr>
        <w:t>Did Jesus Exist: The Historical Argument for Jesus of Nazareth</w:t>
      </w:r>
      <w:r w:rsidR="000E3FFC">
        <w:t>, 2013).</w:t>
      </w:r>
    </w:p>
    <w:p w:rsidR="002A0677" w:rsidRPr="002A0677" w:rsidRDefault="002A0677" w:rsidP="00207607">
      <w:pPr>
        <w:jc w:val="both"/>
      </w:pPr>
    </w:p>
    <w:p w:rsidR="00CD1634" w:rsidRDefault="002A0677" w:rsidP="00B55E69">
      <w:pPr>
        <w:jc w:val="both"/>
        <w:outlineLvl w:val="0"/>
        <w:rPr>
          <w:b/>
        </w:rPr>
      </w:pPr>
      <w:r>
        <w:rPr>
          <w:b/>
        </w:rPr>
        <w:t>C</w:t>
      </w:r>
      <w:r w:rsidR="004E720C">
        <w:rPr>
          <w:b/>
        </w:rPr>
        <w:t>OURSE REQUIREMENTS:</w:t>
      </w:r>
    </w:p>
    <w:p w:rsidR="004E720C" w:rsidRDefault="004E720C" w:rsidP="00207607">
      <w:pPr>
        <w:jc w:val="both"/>
        <w:rPr>
          <w:b/>
        </w:rPr>
      </w:pPr>
    </w:p>
    <w:p w:rsidR="00841660" w:rsidRDefault="007E56ED" w:rsidP="00B55E69">
      <w:pPr>
        <w:jc w:val="both"/>
        <w:outlineLvl w:val="0"/>
      </w:pPr>
      <w:r>
        <w:t xml:space="preserve">No </w:t>
      </w:r>
      <w:r w:rsidR="00841660">
        <w:t xml:space="preserve">formal </w:t>
      </w:r>
      <w:r>
        <w:t>prerequisite</w:t>
      </w:r>
      <w:r w:rsidR="00841660">
        <w:t>s are</w:t>
      </w:r>
      <w:r>
        <w:t xml:space="preserve"> required but RS 100, 101 and 325 are recommended.</w:t>
      </w:r>
      <w:r w:rsidR="00841660">
        <w:t xml:space="preserve">  </w:t>
      </w:r>
    </w:p>
    <w:p w:rsidR="00841660" w:rsidRDefault="00841660" w:rsidP="00207607">
      <w:pPr>
        <w:jc w:val="both"/>
      </w:pPr>
    </w:p>
    <w:p w:rsidR="007E56ED" w:rsidRDefault="00841660" w:rsidP="00B55E69">
      <w:pPr>
        <w:jc w:val="both"/>
        <w:outlineLvl w:val="0"/>
      </w:pPr>
      <w:r>
        <w:rPr>
          <w:b/>
        </w:rPr>
        <w:t xml:space="preserve">Attendance:  </w:t>
      </w:r>
      <w:r>
        <w:t>Students must atte</w:t>
      </w:r>
      <w:r w:rsidR="00384148">
        <w:t>nd class to perform well.</w:t>
      </w:r>
      <w:r w:rsidR="00120651">
        <w:t xml:space="preserve">  Attendance will be taken.</w:t>
      </w:r>
    </w:p>
    <w:p w:rsidR="00841660" w:rsidRDefault="00841660" w:rsidP="00207607">
      <w:pPr>
        <w:jc w:val="both"/>
      </w:pPr>
    </w:p>
    <w:p w:rsidR="00841660" w:rsidRPr="00120651" w:rsidRDefault="00841660" w:rsidP="00207607">
      <w:pPr>
        <w:jc w:val="both"/>
        <w:rPr>
          <w:rStyle w:val="Strong"/>
        </w:rPr>
      </w:pPr>
      <w:r>
        <w:rPr>
          <w:b/>
        </w:rPr>
        <w:t xml:space="preserve">Exams:  </w:t>
      </w:r>
      <w:r w:rsidR="005A6E62">
        <w:t>One</w:t>
      </w:r>
      <w:r w:rsidR="00F775B7">
        <w:t xml:space="preserve"> mid</w:t>
      </w:r>
      <w:r w:rsidR="005A6E62">
        <w:t>term</w:t>
      </w:r>
      <w:r>
        <w:t xml:space="preserve"> </w:t>
      </w:r>
      <w:r w:rsidR="005A6E62">
        <w:t xml:space="preserve">(30%) </w:t>
      </w:r>
      <w:r>
        <w:t>and a final</w:t>
      </w:r>
      <w:r w:rsidR="005A6E62">
        <w:t xml:space="preserve"> (30%)</w:t>
      </w:r>
      <w:r w:rsidR="00F316A6">
        <w:t>.  The exams have two parts.</w:t>
      </w:r>
      <w:r>
        <w:t xml:space="preserve"> Part one involves</w:t>
      </w:r>
      <w:r w:rsidR="00144355">
        <w:t xml:space="preserve"> short identifications that require</w:t>
      </w:r>
      <w:r>
        <w:t xml:space="preserve"> both the historical context of the term and its significance for </w:t>
      </w:r>
      <w:r w:rsidR="00830D63">
        <w:t>understanding Jesus of Nazareth</w:t>
      </w:r>
      <w:r w:rsidR="005A6E62">
        <w:t xml:space="preserve"> and/or the Gospels</w:t>
      </w:r>
      <w:r w:rsidR="00F316A6">
        <w:t xml:space="preserve">. </w:t>
      </w:r>
      <w:r w:rsidR="00144355">
        <w:t>In part two, students will</w:t>
      </w:r>
      <w:r w:rsidR="00830D63">
        <w:t xml:space="preserve"> write two</w:t>
      </w:r>
      <w:r w:rsidR="00120651">
        <w:t xml:space="preserve"> short essays from three or more</w:t>
      </w:r>
      <w:r w:rsidR="00F316A6">
        <w:t xml:space="preserve"> options. </w:t>
      </w:r>
      <w:r w:rsidR="00830D63">
        <w:t>The exams are based on the integration of assigned r</w:t>
      </w:r>
      <w:r w:rsidR="00F316A6">
        <w:t xml:space="preserve">eadings and lectures. </w:t>
      </w:r>
      <w:r w:rsidR="000E6177">
        <w:t>Note:  Exams focus mostly on lecture</w:t>
      </w:r>
      <w:r w:rsidR="000F3D76">
        <w:t xml:space="preserve"> and assigned reading</w:t>
      </w:r>
      <w:r w:rsidR="000E6177">
        <w:t xml:space="preserve"> materials.</w:t>
      </w:r>
      <w:r w:rsidR="00120651">
        <w:t xml:space="preserve"> </w:t>
      </w:r>
      <w:r w:rsidR="00120651">
        <w:rPr>
          <w:rStyle w:val="Strong"/>
        </w:rPr>
        <w:t>The New Testament will be required during exams.</w:t>
      </w:r>
    </w:p>
    <w:p w:rsidR="00830D63" w:rsidRDefault="00830D63" w:rsidP="00207607">
      <w:pPr>
        <w:jc w:val="both"/>
      </w:pPr>
    </w:p>
    <w:p w:rsidR="00830D63" w:rsidRDefault="00830D63" w:rsidP="00F269AE">
      <w:pPr>
        <w:jc w:val="both"/>
      </w:pPr>
      <w:r w:rsidRPr="00830D63">
        <w:rPr>
          <w:b/>
        </w:rPr>
        <w:t>Research</w:t>
      </w:r>
      <w:r>
        <w:rPr>
          <w:b/>
        </w:rPr>
        <w:t xml:space="preserve"> Paper</w:t>
      </w:r>
      <w:r w:rsidR="005A6E62">
        <w:rPr>
          <w:b/>
        </w:rPr>
        <w:t xml:space="preserve"> (</w:t>
      </w:r>
      <w:r w:rsidR="00300C8A">
        <w:rPr>
          <w:b/>
        </w:rPr>
        <w:t>35</w:t>
      </w:r>
      <w:r w:rsidR="005A6E62">
        <w:rPr>
          <w:b/>
        </w:rPr>
        <w:t>%)</w:t>
      </w:r>
      <w:r>
        <w:rPr>
          <w:b/>
        </w:rPr>
        <w:t xml:space="preserve">: </w:t>
      </w:r>
      <w:r>
        <w:t>The paper is due on the da</w:t>
      </w:r>
      <w:r w:rsidR="00384148">
        <w:t>y of the final</w:t>
      </w:r>
      <w:r>
        <w:t>.  The pa</w:t>
      </w:r>
      <w:r w:rsidR="00F269AE">
        <w:t xml:space="preserve">per </w:t>
      </w:r>
      <w:r>
        <w:t xml:space="preserve">topic must be approved by Dr. Talbott (a list of paper topics will be circulated after the fifth week).  All papers must use </w:t>
      </w:r>
      <w:r w:rsidRPr="00005C9F">
        <w:rPr>
          <w:b/>
          <w:u w:val="single"/>
        </w:rPr>
        <w:t>five</w:t>
      </w:r>
      <w:r>
        <w:t xml:space="preserve"> outside sc</w:t>
      </w:r>
      <w:r w:rsidR="00F316A6">
        <w:t xml:space="preserve">holarly books and/or articles. </w:t>
      </w:r>
      <w:r>
        <w:t xml:space="preserve">Internet sources </w:t>
      </w:r>
      <w:r w:rsidRPr="00B26781">
        <w:rPr>
          <w:b/>
        </w:rPr>
        <w:t>may not</w:t>
      </w:r>
      <w:r w:rsidR="00F316A6">
        <w:t xml:space="preserve"> be acceptable. </w:t>
      </w:r>
      <w:r>
        <w:t xml:space="preserve">If you are uncertain </w:t>
      </w:r>
      <w:r w:rsidR="000E6177">
        <w:t>about an</w:t>
      </w:r>
      <w:r>
        <w:t xml:space="preserve"> internet source </w:t>
      </w:r>
      <w:r w:rsidR="000E6177">
        <w:t>a</w:t>
      </w:r>
      <w:r>
        <w:t>s a scholar</w:t>
      </w:r>
      <w:r w:rsidR="00F316A6">
        <w:t xml:space="preserve">ly one, please ask in advance. </w:t>
      </w:r>
      <w:r>
        <w:t>N</w:t>
      </w:r>
      <w:r w:rsidR="000E7CF7">
        <w:t>on-</w:t>
      </w:r>
      <w:r>
        <w:t>scho</w:t>
      </w:r>
      <w:r w:rsidR="00120651">
        <w:t>larly sources will earn no credit (F)</w:t>
      </w:r>
      <w:r>
        <w:t>.</w:t>
      </w:r>
      <w:r w:rsidR="00F316A6">
        <w:t xml:space="preserve"> </w:t>
      </w:r>
      <w:r w:rsidR="000F3D76">
        <w:t>Plagiarism of any kind will result in no cred</w:t>
      </w:r>
      <w:r w:rsidR="00120651">
        <w:t>it for the paper—the loss of 35</w:t>
      </w:r>
      <w:r w:rsidR="005A6E62">
        <w:t>%</w:t>
      </w:r>
      <w:r w:rsidR="000F3D76">
        <w:t xml:space="preserve"> of the course grade.</w:t>
      </w:r>
      <w:r w:rsidR="00D17A51">
        <w:t xml:space="preserve"> This includes using a paper or </w:t>
      </w:r>
      <w:r w:rsidR="00FF7DFA">
        <w:t xml:space="preserve">any </w:t>
      </w:r>
      <w:r w:rsidR="00D17A51">
        <w:t>part of a paper from another course.</w:t>
      </w:r>
    </w:p>
    <w:p w:rsidR="00830D63" w:rsidRDefault="00830D63" w:rsidP="00F269AE">
      <w:pPr>
        <w:jc w:val="both"/>
        <w:rPr>
          <w:b/>
        </w:rPr>
      </w:pPr>
      <w:r>
        <w:rPr>
          <w:b/>
        </w:rPr>
        <w:tab/>
      </w:r>
    </w:p>
    <w:p w:rsidR="00830D63" w:rsidRDefault="00830D63" w:rsidP="00F269AE">
      <w:pPr>
        <w:jc w:val="both"/>
      </w:pPr>
      <w:r>
        <w:t>All papers must evide</w:t>
      </w:r>
      <w:r w:rsidR="00F269AE">
        <w:t>nce the scholarly methodological issues covered in lectures</w:t>
      </w:r>
      <w:r w:rsidR="00120651">
        <w:t xml:space="preserve"> and assigned readings</w:t>
      </w:r>
      <w:r w:rsidR="00F316A6">
        <w:t xml:space="preserve">. </w:t>
      </w:r>
      <w:r w:rsidR="00F269AE">
        <w:t>Papers written from a faith or theological perspective will not receive credit</w:t>
      </w:r>
      <w:r w:rsidR="00120651">
        <w:t xml:space="preserve"> (F)</w:t>
      </w:r>
      <w:r w:rsidR="00F316A6">
        <w:t xml:space="preserve">. </w:t>
      </w:r>
      <w:r w:rsidR="00F269AE">
        <w:t>Students must focus on a theoretical, methodological or historical pro</w:t>
      </w:r>
      <w:r w:rsidR="000E6177">
        <w:t>blem central to</w:t>
      </w:r>
      <w:r w:rsidR="00F269AE">
        <w:t xml:space="preserve"> understanding Jesus in his </w:t>
      </w:r>
      <w:r w:rsidR="00144355" w:rsidRPr="00B26781">
        <w:rPr>
          <w:b/>
        </w:rPr>
        <w:t>religio-</w:t>
      </w:r>
      <w:r w:rsidR="00F269AE" w:rsidRPr="00B26781">
        <w:rPr>
          <w:b/>
        </w:rPr>
        <w:t xml:space="preserve">social </w:t>
      </w:r>
      <w:r w:rsidR="00F269AE">
        <w:t>con</w:t>
      </w:r>
      <w:r w:rsidR="00120651">
        <w:t>tex</w:t>
      </w:r>
      <w:r w:rsidR="00F316A6">
        <w:t xml:space="preserve">t. </w:t>
      </w:r>
      <w:r w:rsidR="00120651">
        <w:t>Specific texts from the G</w:t>
      </w:r>
      <w:r w:rsidR="00F269AE">
        <w:t xml:space="preserve">ospels are to be </w:t>
      </w:r>
      <w:r w:rsidR="00F316A6">
        <w:t xml:space="preserve">used in this critical fashion. </w:t>
      </w:r>
      <w:r w:rsidR="00F269AE">
        <w:t xml:space="preserve">More will </w:t>
      </w:r>
      <w:r w:rsidR="00144355">
        <w:t>be said about the papers during</w:t>
      </w:r>
      <w:r w:rsidR="00F269AE">
        <w:t xml:space="preserve"> the semester.</w:t>
      </w:r>
      <w:r w:rsidR="00F316A6">
        <w:t xml:space="preserve"> </w:t>
      </w:r>
      <w:r w:rsidR="00300C8A">
        <w:t xml:space="preserve">Again, the paper represents </w:t>
      </w:r>
      <w:r w:rsidR="00300C8A" w:rsidRPr="00B26781">
        <w:rPr>
          <w:b/>
        </w:rPr>
        <w:t>35</w:t>
      </w:r>
      <w:r w:rsidR="000E7CF7" w:rsidRPr="00B26781">
        <w:rPr>
          <w:b/>
        </w:rPr>
        <w:t>%</w:t>
      </w:r>
      <w:r w:rsidR="000E7CF7">
        <w:t xml:space="preserve"> of the total grade in the course.</w:t>
      </w:r>
    </w:p>
    <w:p w:rsidR="000E7CF7" w:rsidRDefault="000E7CF7" w:rsidP="00F269AE">
      <w:pPr>
        <w:jc w:val="both"/>
      </w:pPr>
    </w:p>
    <w:p w:rsidR="000E7CF7" w:rsidRPr="000E7CF7" w:rsidRDefault="000E7CF7" w:rsidP="00F269AE">
      <w:pPr>
        <w:jc w:val="both"/>
      </w:pPr>
      <w:r>
        <w:t>Papers are to be double spaced and bet</w:t>
      </w:r>
      <w:r w:rsidR="00144355">
        <w:t xml:space="preserve">ween </w:t>
      </w:r>
      <w:r w:rsidR="00144355" w:rsidRPr="001F116B">
        <w:rPr>
          <w:b/>
          <w:u w:val="single"/>
        </w:rPr>
        <w:t>8 and 10</w:t>
      </w:r>
      <w:r w:rsidR="00144355">
        <w:t xml:space="preserve"> pages in length.  F</w:t>
      </w:r>
      <w:r>
        <w:t xml:space="preserve">ootnotes and a bibliography </w:t>
      </w:r>
      <w:r w:rsidR="00144355">
        <w:t xml:space="preserve">should be </w:t>
      </w:r>
      <w:r>
        <w:t xml:space="preserve">according to the </w:t>
      </w:r>
      <w:r>
        <w:rPr>
          <w:i/>
        </w:rPr>
        <w:t>Chicago Manual of Style</w:t>
      </w:r>
      <w:r>
        <w:t>, 15</w:t>
      </w:r>
      <w:r w:rsidRPr="000E7CF7">
        <w:rPr>
          <w:vertAlign w:val="superscript"/>
        </w:rPr>
        <w:t>th</w:t>
      </w:r>
      <w:r>
        <w:t xml:space="preserve"> ed.</w:t>
      </w:r>
      <w:r w:rsidR="00300C8A">
        <w:t>,</w:t>
      </w:r>
      <w:r w:rsidR="00144355">
        <w:t xml:space="preserve"> or other </w:t>
      </w:r>
      <w:r w:rsidR="00300C8A">
        <w:t>MLA with bibliographical sources</w:t>
      </w:r>
      <w:r w:rsidR="00144355">
        <w:t>.</w:t>
      </w:r>
    </w:p>
    <w:p w:rsidR="00F269AE" w:rsidRDefault="00F269AE" w:rsidP="00F269AE">
      <w:pPr>
        <w:jc w:val="both"/>
      </w:pPr>
    </w:p>
    <w:p w:rsidR="00F269AE" w:rsidRDefault="00F269AE" w:rsidP="00F269AE">
      <w:pPr>
        <w:jc w:val="both"/>
      </w:pPr>
      <w:r>
        <w:rPr>
          <w:b/>
        </w:rPr>
        <w:t>Oral Presentation of Paper Topic:</w:t>
      </w:r>
      <w:r w:rsidR="00F316A6">
        <w:t xml:space="preserve"> </w:t>
      </w:r>
      <w:r>
        <w:t xml:space="preserve">Beginning the </w:t>
      </w:r>
      <w:r w:rsidR="000E7CF7">
        <w:t>12</w:t>
      </w:r>
      <w:r w:rsidR="000E7CF7" w:rsidRPr="000E7CF7">
        <w:rPr>
          <w:vertAlign w:val="superscript"/>
        </w:rPr>
        <w:t>th</w:t>
      </w:r>
      <w:r w:rsidR="000E7CF7">
        <w:t xml:space="preserve"> week students will give a 5 minute introduction of their paper topic including a thesis and projected bibliography.  Students will </w:t>
      </w:r>
      <w:r w:rsidR="000E6177">
        <w:t xml:space="preserve">also </w:t>
      </w:r>
      <w:r w:rsidR="000E7CF7">
        <w:t xml:space="preserve">answer questions from others </w:t>
      </w:r>
      <w:r w:rsidR="000E6177">
        <w:t xml:space="preserve">(including Dr. Talbott) </w:t>
      </w:r>
      <w:r w:rsidR="000E7CF7">
        <w:t>co</w:t>
      </w:r>
      <w:r w:rsidR="00F316A6">
        <w:t xml:space="preserve">ncerning their paper proposal. </w:t>
      </w:r>
      <w:r w:rsidR="000E7CF7">
        <w:t xml:space="preserve">The purpose of these presentations is to help students with the project by identifying weaknesses or major </w:t>
      </w:r>
      <w:r w:rsidR="00F316A6">
        <w:t xml:space="preserve">problems before submitting it. </w:t>
      </w:r>
      <w:r w:rsidR="00120651">
        <w:t>The thesis statement, a</w:t>
      </w:r>
      <w:r w:rsidR="000E7CF7">
        <w:t>n outline with bibliography will be turned in to Dr. Talbott after the presentation.</w:t>
      </w:r>
      <w:r w:rsidR="00F316A6">
        <w:t xml:space="preserve"> </w:t>
      </w:r>
      <w:r w:rsidR="00FC4475">
        <w:t>The p</w:t>
      </w:r>
      <w:r w:rsidR="00120651">
        <w:t xml:space="preserve">resentation is </w:t>
      </w:r>
      <w:r w:rsidR="00120651" w:rsidRPr="00B26781">
        <w:rPr>
          <w:b/>
        </w:rPr>
        <w:t>5% of the overall</w:t>
      </w:r>
      <w:r w:rsidR="00FC4475" w:rsidRPr="00B26781">
        <w:rPr>
          <w:b/>
        </w:rPr>
        <w:t xml:space="preserve"> grade</w:t>
      </w:r>
      <w:r w:rsidR="00F316A6">
        <w:t xml:space="preserve">. </w:t>
      </w:r>
      <w:r w:rsidR="00FC4475">
        <w:t>All presenters will receive an A for their efforts and public exposure</w:t>
      </w:r>
      <w:r w:rsidR="00120651">
        <w:t xml:space="preserve"> provided the one-two page thesis statement, paper outline, and bibliography is turned</w:t>
      </w:r>
      <w:r w:rsidR="00FC4475">
        <w:t>.</w:t>
      </w:r>
    </w:p>
    <w:p w:rsidR="003C5CC8" w:rsidRDefault="003C5CC8" w:rsidP="003C5CC8">
      <w:pPr>
        <w:jc w:val="both"/>
      </w:pPr>
    </w:p>
    <w:p w:rsidR="003C5CC8" w:rsidRPr="00C611FF" w:rsidRDefault="00381A83" w:rsidP="003C5CC8">
      <w:pPr>
        <w:jc w:val="both"/>
        <w:rPr>
          <w:rStyle w:val="Strong"/>
        </w:rPr>
      </w:pPr>
      <w:r>
        <w:rPr>
          <w:rStyle w:val="Strong"/>
        </w:rPr>
        <w:t xml:space="preserve">Religious Studies </w:t>
      </w:r>
      <w:r w:rsidR="003C5CC8" w:rsidRPr="00C611FF">
        <w:rPr>
          <w:rStyle w:val="Strong"/>
        </w:rPr>
        <w:t>Student Learning Outcomes:</w:t>
      </w:r>
    </w:p>
    <w:p w:rsidR="003C5CC8" w:rsidRDefault="003C5CC8" w:rsidP="003C5CC8">
      <w:pPr>
        <w:jc w:val="both"/>
      </w:pPr>
    </w:p>
    <w:p w:rsidR="003C5CC8" w:rsidRDefault="003C5CC8" w:rsidP="003C5CC8">
      <w:pPr>
        <w:numPr>
          <w:ilvl w:val="0"/>
          <w:numId w:val="1"/>
        </w:numPr>
        <w:jc w:val="both"/>
      </w:pPr>
      <w:r>
        <w:t>Students will become familiar with criteria used to determine authentic Jesus sayings.</w:t>
      </w:r>
    </w:p>
    <w:p w:rsidR="003C5CC8" w:rsidRDefault="003C5CC8" w:rsidP="003C5CC8">
      <w:pPr>
        <w:numPr>
          <w:ilvl w:val="0"/>
          <w:numId w:val="1"/>
        </w:numPr>
        <w:jc w:val="both"/>
      </w:pPr>
      <w:r>
        <w:t>Students should be able to discuss and critique the major theoretical problems surrounding current Historical Jesus Research.</w:t>
      </w:r>
    </w:p>
    <w:p w:rsidR="003C5CC8" w:rsidRDefault="003C5CC8" w:rsidP="003C5CC8">
      <w:pPr>
        <w:numPr>
          <w:ilvl w:val="0"/>
          <w:numId w:val="1"/>
        </w:numPr>
        <w:jc w:val="both"/>
      </w:pPr>
      <w:r>
        <w:t>Students will learn basic models from cultural and economic anthropology.</w:t>
      </w:r>
    </w:p>
    <w:p w:rsidR="003C5CC8" w:rsidRDefault="003C5CC8" w:rsidP="003C5CC8">
      <w:pPr>
        <w:numPr>
          <w:ilvl w:val="0"/>
          <w:numId w:val="1"/>
        </w:numPr>
        <w:jc w:val="both"/>
      </w:pPr>
      <w:r>
        <w:t>St</w:t>
      </w:r>
      <w:r w:rsidR="00B26781">
        <w:t xml:space="preserve">udents will learn to </w:t>
      </w:r>
      <w:r>
        <w:t>use the above mentioned heuristic models to analyze the social-political background of early Christian Gospels, including the Gospel of Thomas.</w:t>
      </w:r>
    </w:p>
    <w:p w:rsidR="003C5CC8" w:rsidRPr="00F269AE" w:rsidRDefault="003C5CC8" w:rsidP="003C5CC8">
      <w:pPr>
        <w:numPr>
          <w:ilvl w:val="0"/>
          <w:numId w:val="1"/>
        </w:numPr>
        <w:jc w:val="both"/>
      </w:pPr>
      <w:r>
        <w:t>Students will write four essays and one research paper utilizing that the above critical thinking tools to address a variety of scholarly topics surrounding Jesus of Nazareth and his teachings.</w:t>
      </w:r>
    </w:p>
    <w:p w:rsidR="00830D63" w:rsidRPr="00841660" w:rsidRDefault="00830D63" w:rsidP="00207607">
      <w:pPr>
        <w:jc w:val="both"/>
      </w:pPr>
    </w:p>
    <w:p w:rsidR="00FC4475" w:rsidRDefault="00FC4475" w:rsidP="00207607">
      <w:pPr>
        <w:jc w:val="both"/>
      </w:pPr>
      <w:r>
        <w:rPr>
          <w:b/>
        </w:rPr>
        <w:t>Reading assignments:</w:t>
      </w:r>
      <w:r w:rsidR="00F316A6">
        <w:t xml:space="preserve"> </w:t>
      </w:r>
      <w:r>
        <w:t>All reading assignmen</w:t>
      </w:r>
      <w:r w:rsidR="00C611FF">
        <w:t xml:space="preserve">ts, </w:t>
      </w:r>
      <w:r>
        <w:t>including the gospel sections</w:t>
      </w:r>
      <w:r w:rsidR="00C611FF">
        <w:t>, must be completed</w:t>
      </w:r>
      <w:r>
        <w:t xml:space="preserve"> the week before. </w:t>
      </w:r>
      <w:r w:rsidR="00C611FF">
        <w:t xml:space="preserve"> </w:t>
      </w:r>
      <w:r>
        <w:t>Dr. Talbo</w:t>
      </w:r>
      <w:r w:rsidR="00D61F58">
        <w:t xml:space="preserve">tt encourages students to </w:t>
      </w:r>
      <w:r>
        <w:t xml:space="preserve">research on their papers </w:t>
      </w:r>
      <w:r w:rsidR="00D61F58">
        <w:lastRenderedPageBreak/>
        <w:t>no later than the 4</w:t>
      </w:r>
      <w:r w:rsidR="00D61F58" w:rsidRPr="00D61F58">
        <w:rPr>
          <w:vertAlign w:val="superscript"/>
        </w:rPr>
        <w:t>th</w:t>
      </w:r>
      <w:r w:rsidR="00D61F58">
        <w:t xml:space="preserve"> week of the semester</w:t>
      </w:r>
      <w:r>
        <w:t>.</w:t>
      </w:r>
      <w:r w:rsidR="00D61F58">
        <w:t xml:space="preserve"> He makes himself available to help students find scholarly </w:t>
      </w:r>
      <w:r w:rsidR="002C6B4E">
        <w:t>material for such research.</w:t>
      </w:r>
    </w:p>
    <w:p w:rsidR="00384148" w:rsidRDefault="00384148" w:rsidP="00207607">
      <w:pPr>
        <w:jc w:val="both"/>
        <w:rPr>
          <w:b/>
        </w:rPr>
      </w:pPr>
    </w:p>
    <w:p w:rsidR="004E720C" w:rsidRDefault="004E720C" w:rsidP="00B55E69">
      <w:pPr>
        <w:jc w:val="both"/>
        <w:outlineLvl w:val="0"/>
        <w:rPr>
          <w:b/>
        </w:rPr>
      </w:pPr>
      <w:r>
        <w:rPr>
          <w:b/>
        </w:rPr>
        <w:t>COURSE TEXTS:</w:t>
      </w:r>
    </w:p>
    <w:p w:rsidR="004E720C" w:rsidRDefault="004E720C" w:rsidP="00207607">
      <w:pPr>
        <w:jc w:val="both"/>
        <w:rPr>
          <w:b/>
        </w:rPr>
      </w:pPr>
    </w:p>
    <w:p w:rsidR="00610138" w:rsidRPr="00F316A6" w:rsidRDefault="00F316A6" w:rsidP="00B55E69">
      <w:pPr>
        <w:jc w:val="both"/>
        <w:outlineLvl w:val="0"/>
      </w:pPr>
      <w:r>
        <w:t xml:space="preserve">Hanson, K.C. and Douglas E. Oakman. 2008. </w:t>
      </w:r>
      <w:r>
        <w:rPr>
          <w:rStyle w:val="Emphasis"/>
        </w:rPr>
        <w:t xml:space="preserve">Palistine at the Time of Jesus: Social Structures and Social Conflicts. </w:t>
      </w:r>
      <w:r>
        <w:rPr>
          <w:rStyle w:val="Emphasis"/>
          <w:i w:val="0"/>
        </w:rPr>
        <w:t>2nd ed. Minneapolis: Fortress.</w:t>
      </w:r>
    </w:p>
    <w:p w:rsidR="00F316A6" w:rsidRDefault="00F316A6" w:rsidP="00207607">
      <w:pPr>
        <w:jc w:val="both"/>
      </w:pPr>
    </w:p>
    <w:p w:rsidR="004E720C" w:rsidRDefault="00D61F58" w:rsidP="00207607">
      <w:pPr>
        <w:jc w:val="both"/>
      </w:pPr>
      <w:r>
        <w:t>Borg, Marcus. 2006.</w:t>
      </w:r>
      <w:r w:rsidRPr="00D61F58">
        <w:t xml:space="preserve"> </w:t>
      </w:r>
      <w:r w:rsidRPr="00D61F58">
        <w:rPr>
          <w:i/>
        </w:rPr>
        <w:t>Jesus: The Life, Teachings, and Relevance of a Religious Revolutionary</w:t>
      </w:r>
      <w:r>
        <w:t>, HarperCollins Publisher</w:t>
      </w:r>
      <w:r w:rsidR="00F316A6" w:rsidRPr="00D61F58">
        <w:t>.</w:t>
      </w:r>
    </w:p>
    <w:p w:rsidR="00610138" w:rsidRDefault="00610138" w:rsidP="00207607">
      <w:pPr>
        <w:jc w:val="both"/>
      </w:pPr>
    </w:p>
    <w:p w:rsidR="0013270A" w:rsidRDefault="00610138" w:rsidP="00207607">
      <w:pPr>
        <w:jc w:val="both"/>
      </w:pPr>
      <w:proofErr w:type="gramStart"/>
      <w:r>
        <w:t xml:space="preserve">Any English </w:t>
      </w:r>
      <w:r w:rsidRPr="008F6049">
        <w:rPr>
          <w:rStyle w:val="Emphasis"/>
        </w:rPr>
        <w:t xml:space="preserve">translation </w:t>
      </w:r>
      <w:r>
        <w:t xml:space="preserve">of the </w:t>
      </w:r>
      <w:r>
        <w:rPr>
          <w:i/>
        </w:rPr>
        <w:t>New Testament.</w:t>
      </w:r>
      <w:proofErr w:type="gramEnd"/>
    </w:p>
    <w:p w:rsidR="008F6049" w:rsidRPr="0013270A" w:rsidRDefault="0013270A" w:rsidP="0013270A">
      <w:pPr>
        <w:pStyle w:val="NormalWeb"/>
        <w:rPr>
          <w:rStyle w:val="Emphasis"/>
          <w:i w:val="0"/>
          <w:iCs w:val="0"/>
        </w:rPr>
      </w:pPr>
      <w:r>
        <w:t>If you have a disability and need accommodations, please register with the Disability Resources and Educational Services (DRES) office or the National Center on Deafness (NCOD). The DRES office is located in Bayramian Hall, room 110 and can be reached at 818.677.2684. NCOD is located on Bertrand Street in Jeanne Chisholm Hall and can be reached at 818.677.2611. If you would like to discuss your need for accommodations with me, please contact me to set up an appointment.</w:t>
      </w:r>
    </w:p>
    <w:p w:rsidR="008F6049" w:rsidRPr="00246A2B" w:rsidRDefault="00B10C90" w:rsidP="008F6049">
      <w:pPr>
        <w:rPr>
          <w:rStyle w:val="Emphasis"/>
        </w:rPr>
      </w:pPr>
      <w:r>
        <w:rPr>
          <w:rStyle w:val="Strong"/>
        </w:rPr>
        <w:t xml:space="preserve">In Class </w:t>
      </w:r>
      <w:r w:rsidR="008F6049">
        <w:rPr>
          <w:rStyle w:val="Strong"/>
        </w:rPr>
        <w:t>CODE OF CONDUCT:</w:t>
      </w:r>
      <w:r w:rsidR="00246A2B">
        <w:rPr>
          <w:rStyle w:val="Strong"/>
        </w:rPr>
        <w:t xml:space="preserve"> </w:t>
      </w:r>
      <w:r w:rsidR="00246A2B">
        <w:rPr>
          <w:rStyle w:val="Emphasis"/>
        </w:rPr>
        <w:t>The Five Commandments</w:t>
      </w:r>
    </w:p>
    <w:p w:rsidR="008F6049" w:rsidRDefault="008F6049" w:rsidP="008F6049">
      <w:pPr>
        <w:rPr>
          <w:rStyle w:val="Strong"/>
        </w:rPr>
      </w:pPr>
    </w:p>
    <w:p w:rsidR="008F6049" w:rsidRDefault="00B10C90" w:rsidP="008F6049">
      <w:pPr>
        <w:numPr>
          <w:ilvl w:val="0"/>
          <w:numId w:val="3"/>
        </w:numPr>
        <w:rPr>
          <w:rStyle w:val="Strong"/>
        </w:rPr>
      </w:pPr>
      <w:r>
        <w:rPr>
          <w:rStyle w:val="Strong"/>
        </w:rPr>
        <w:t xml:space="preserve">Thou shall </w:t>
      </w:r>
      <w:r w:rsidR="008F6049">
        <w:rPr>
          <w:rStyle w:val="Strong"/>
        </w:rPr>
        <w:t>Respect thy neighbor.</w:t>
      </w:r>
    </w:p>
    <w:p w:rsidR="008F6049" w:rsidRDefault="008F6049" w:rsidP="008F6049">
      <w:pPr>
        <w:numPr>
          <w:ilvl w:val="0"/>
          <w:numId w:val="3"/>
        </w:numPr>
        <w:rPr>
          <w:rStyle w:val="Strong"/>
        </w:rPr>
      </w:pPr>
      <w:r>
        <w:rPr>
          <w:rStyle w:val="Strong"/>
        </w:rPr>
        <w:t xml:space="preserve">Thou shall </w:t>
      </w:r>
      <w:proofErr w:type="gramStart"/>
      <w:r>
        <w:rPr>
          <w:rStyle w:val="Strong"/>
        </w:rPr>
        <w:t>Not</w:t>
      </w:r>
      <w:proofErr w:type="gramEnd"/>
      <w:r>
        <w:rPr>
          <w:rStyle w:val="Strong"/>
        </w:rPr>
        <w:t xml:space="preserve"> browse </w:t>
      </w:r>
      <w:r w:rsidR="00B10C90">
        <w:rPr>
          <w:rStyle w:val="Strong"/>
        </w:rPr>
        <w:t>the internet</w:t>
      </w:r>
      <w:r w:rsidR="002C6B4E">
        <w:rPr>
          <w:rStyle w:val="Strong"/>
        </w:rPr>
        <w:t xml:space="preserve"> during class</w:t>
      </w:r>
      <w:r>
        <w:rPr>
          <w:rStyle w:val="Strong"/>
        </w:rPr>
        <w:t>.</w:t>
      </w:r>
    </w:p>
    <w:p w:rsidR="008F6049" w:rsidRDefault="00B10C90" w:rsidP="008F6049">
      <w:pPr>
        <w:numPr>
          <w:ilvl w:val="0"/>
          <w:numId w:val="3"/>
        </w:numPr>
        <w:rPr>
          <w:rStyle w:val="Strong"/>
        </w:rPr>
      </w:pPr>
      <w:r>
        <w:rPr>
          <w:rStyle w:val="Strong"/>
        </w:rPr>
        <w:t xml:space="preserve">Thou shall </w:t>
      </w:r>
      <w:proofErr w:type="gramStart"/>
      <w:r w:rsidR="008F6049">
        <w:rPr>
          <w:rStyle w:val="Strong"/>
        </w:rPr>
        <w:t>Turn</w:t>
      </w:r>
      <w:proofErr w:type="gramEnd"/>
      <w:r w:rsidR="008F6049">
        <w:rPr>
          <w:rStyle w:val="Strong"/>
        </w:rPr>
        <w:t xml:space="preserve"> </w:t>
      </w:r>
      <w:r w:rsidR="004B112C">
        <w:rPr>
          <w:rStyle w:val="Strong"/>
        </w:rPr>
        <w:t>off cell phones</w:t>
      </w:r>
      <w:r w:rsidR="008F6049">
        <w:rPr>
          <w:rStyle w:val="Strong"/>
        </w:rPr>
        <w:t>.</w:t>
      </w:r>
    </w:p>
    <w:p w:rsidR="008F6049" w:rsidRDefault="00B10C90" w:rsidP="008F6049">
      <w:pPr>
        <w:numPr>
          <w:ilvl w:val="0"/>
          <w:numId w:val="3"/>
        </w:numPr>
        <w:rPr>
          <w:rStyle w:val="Strong"/>
        </w:rPr>
      </w:pPr>
      <w:r>
        <w:rPr>
          <w:rStyle w:val="Strong"/>
        </w:rPr>
        <w:t xml:space="preserve">Thou shall </w:t>
      </w:r>
      <w:proofErr w:type="gramStart"/>
      <w:r>
        <w:rPr>
          <w:rStyle w:val="Strong"/>
        </w:rPr>
        <w:t>Not</w:t>
      </w:r>
      <w:proofErr w:type="gramEnd"/>
      <w:r>
        <w:rPr>
          <w:rStyle w:val="Strong"/>
        </w:rPr>
        <w:t xml:space="preserve"> arrive late.</w:t>
      </w:r>
    </w:p>
    <w:p w:rsidR="00C611FF" w:rsidRDefault="00B10C90" w:rsidP="00C611FF">
      <w:pPr>
        <w:numPr>
          <w:ilvl w:val="0"/>
          <w:numId w:val="3"/>
        </w:numPr>
        <w:rPr>
          <w:rStyle w:val="Strong"/>
        </w:rPr>
      </w:pPr>
      <w:r>
        <w:rPr>
          <w:rStyle w:val="Strong"/>
        </w:rPr>
        <w:t xml:space="preserve">Thou shall </w:t>
      </w:r>
      <w:proofErr w:type="gramStart"/>
      <w:r>
        <w:rPr>
          <w:rStyle w:val="Strong"/>
        </w:rPr>
        <w:t>Not</w:t>
      </w:r>
      <w:proofErr w:type="gramEnd"/>
      <w:r>
        <w:rPr>
          <w:rStyle w:val="Strong"/>
        </w:rPr>
        <w:t xml:space="preserve"> </w:t>
      </w:r>
      <w:r w:rsidR="009830AC">
        <w:rPr>
          <w:rStyle w:val="Strong"/>
        </w:rPr>
        <w:t>leave early (without prior notificatio</w:t>
      </w:r>
      <w:r w:rsidR="00C611FF">
        <w:rPr>
          <w:rStyle w:val="Strong"/>
        </w:rPr>
        <w:t>n).</w:t>
      </w:r>
    </w:p>
    <w:p w:rsidR="00C611FF" w:rsidRDefault="00C611FF" w:rsidP="00C611FF">
      <w:pPr>
        <w:rPr>
          <w:rStyle w:val="Strong"/>
        </w:rPr>
      </w:pPr>
    </w:p>
    <w:p w:rsidR="00C611FF" w:rsidRDefault="00C611FF" w:rsidP="00C611FF">
      <w:pPr>
        <w:rPr>
          <w:rStyle w:val="Strong"/>
        </w:rPr>
      </w:pPr>
      <w:r>
        <w:rPr>
          <w:rStyle w:val="Strong"/>
        </w:rPr>
        <w:t>Reading Schedule:</w:t>
      </w:r>
    </w:p>
    <w:p w:rsidR="00C611FF" w:rsidRDefault="00C611FF" w:rsidP="00C611FF">
      <w:pPr>
        <w:rPr>
          <w:rStyle w:val="Strong"/>
        </w:rPr>
      </w:pPr>
    </w:p>
    <w:p w:rsidR="00C611FF" w:rsidRDefault="002C6B4E" w:rsidP="00C611FF">
      <w:pPr>
        <w:rPr>
          <w:rStyle w:val="Strong"/>
        </w:rPr>
      </w:pPr>
      <w:r>
        <w:rPr>
          <w:rStyle w:val="Strong"/>
        </w:rPr>
        <w:t>Week 1:  Hanson &amp; Borg</w:t>
      </w:r>
      <w:r w:rsidR="00D17A51">
        <w:rPr>
          <w:rStyle w:val="Strong"/>
        </w:rPr>
        <w:t xml:space="preserve"> (H&amp;O) </w:t>
      </w:r>
      <w:r w:rsidR="00CC1D63">
        <w:rPr>
          <w:rStyle w:val="Strong"/>
        </w:rPr>
        <w:t>Intro.</w:t>
      </w:r>
      <w:r w:rsidR="00CC1D63" w:rsidRPr="00CC1D63">
        <w:t xml:space="preserve"> </w:t>
      </w:r>
      <w:r w:rsidR="00CC1D63" w:rsidRPr="006559E3">
        <w:t xml:space="preserve">Catching the </w:t>
      </w:r>
      <w:proofErr w:type="gramStart"/>
      <w:r w:rsidR="00CC1D63" w:rsidRPr="006559E3">
        <w:t>drift :</w:t>
      </w:r>
      <w:proofErr w:type="gramEnd"/>
      <w:r w:rsidR="00CC1D63" w:rsidRPr="006559E3">
        <w:t xml:space="preserve"> introduction to the social system of Roman Palestine</w:t>
      </w:r>
      <w:r>
        <w:rPr>
          <w:rStyle w:val="Strong"/>
        </w:rPr>
        <w:t>. Borg,</w:t>
      </w:r>
      <w:r w:rsidR="00CC1D63">
        <w:rPr>
          <w:rStyle w:val="Strong"/>
          <w:i/>
        </w:rPr>
        <w:t xml:space="preserve"> </w:t>
      </w:r>
      <w:r w:rsidR="00CC1D63">
        <w:rPr>
          <w:rStyle w:val="Strong"/>
        </w:rPr>
        <w:t>(</w:t>
      </w:r>
      <w:r>
        <w:rPr>
          <w:rStyle w:val="Strong"/>
          <w:i/>
        </w:rPr>
        <w:t>Jesus</w:t>
      </w:r>
      <w:r w:rsidR="00CC1D63">
        <w:rPr>
          <w:rStyle w:val="Strong"/>
        </w:rPr>
        <w:t xml:space="preserve">), </w:t>
      </w:r>
      <w:r>
        <w:rPr>
          <w:rStyle w:val="Strong"/>
        </w:rPr>
        <w:t>preface.</w:t>
      </w:r>
    </w:p>
    <w:p w:rsidR="00DA5BB1" w:rsidRDefault="00DA5BB1" w:rsidP="00C611FF">
      <w:pPr>
        <w:rPr>
          <w:rStyle w:val="Strong"/>
        </w:rPr>
      </w:pPr>
    </w:p>
    <w:p w:rsidR="00DA5BB1" w:rsidRPr="002C6B4E" w:rsidRDefault="00D17A51" w:rsidP="00C611FF">
      <w:pPr>
        <w:rPr>
          <w:rStyle w:val="Strong"/>
        </w:rPr>
      </w:pPr>
      <w:r>
        <w:rPr>
          <w:rStyle w:val="Strong"/>
        </w:rPr>
        <w:t xml:space="preserve">Week 2: </w:t>
      </w:r>
      <w:r w:rsidR="00C611FF">
        <w:rPr>
          <w:rStyle w:val="Strong"/>
        </w:rPr>
        <w:t xml:space="preserve"> </w:t>
      </w:r>
      <w:r w:rsidR="00C611FF" w:rsidRPr="00DA5BB1">
        <w:rPr>
          <w:rStyle w:val="Strong"/>
          <w:color w:val="0070C0"/>
        </w:rPr>
        <w:t xml:space="preserve">Mark </w:t>
      </w:r>
      <w:r w:rsidR="00A74BD3" w:rsidRPr="00DA5BB1">
        <w:rPr>
          <w:rStyle w:val="Strong"/>
          <w:color w:val="0070C0"/>
        </w:rPr>
        <w:t xml:space="preserve">(Mk) </w:t>
      </w:r>
      <w:r w:rsidR="00C611FF" w:rsidRPr="00DA5BB1">
        <w:rPr>
          <w:rStyle w:val="Strong"/>
          <w:color w:val="0070C0"/>
        </w:rPr>
        <w:t>chaps 1-</w:t>
      </w:r>
      <w:r w:rsidR="00A74BD3" w:rsidRPr="00DA5BB1">
        <w:rPr>
          <w:rStyle w:val="Strong"/>
          <w:color w:val="0070C0"/>
        </w:rPr>
        <w:t>5</w:t>
      </w:r>
      <w:r w:rsidR="00E8682A">
        <w:rPr>
          <w:rStyle w:val="Strong"/>
        </w:rPr>
        <w:t xml:space="preserve">. </w:t>
      </w:r>
      <w:proofErr w:type="gramStart"/>
      <w:r w:rsidR="002C6B4E">
        <w:rPr>
          <w:rStyle w:val="Strong"/>
        </w:rPr>
        <w:t>Borg chap 1.</w:t>
      </w:r>
      <w:proofErr w:type="gramEnd"/>
    </w:p>
    <w:p w:rsidR="00C611FF" w:rsidRPr="002C6B4E" w:rsidRDefault="00C611FF" w:rsidP="00C611FF">
      <w:pPr>
        <w:rPr>
          <w:rStyle w:val="Strong"/>
        </w:rPr>
      </w:pPr>
      <w:r>
        <w:rPr>
          <w:rStyle w:val="Strong"/>
        </w:rPr>
        <w:t xml:space="preserve">Week 3: </w:t>
      </w:r>
      <w:r w:rsidR="00D17A51">
        <w:rPr>
          <w:rStyle w:val="Strong"/>
        </w:rPr>
        <w:t xml:space="preserve"> </w:t>
      </w:r>
      <w:r w:rsidR="00A74BD3" w:rsidRPr="00DA5BB1">
        <w:rPr>
          <w:rStyle w:val="Strong"/>
          <w:color w:val="0070C0"/>
        </w:rPr>
        <w:t>Matthew (Mt) chaps 1-4</w:t>
      </w:r>
      <w:r w:rsidR="00E8682A">
        <w:rPr>
          <w:rStyle w:val="Strong"/>
        </w:rPr>
        <w:t xml:space="preserve">. H&amp;O, chap. 2, </w:t>
      </w:r>
      <w:r w:rsidR="00E8682A" w:rsidRPr="00E8682A">
        <w:rPr>
          <w:b/>
          <w:bCs/>
          <w:i/>
        </w:rPr>
        <w:t xml:space="preserve">All in the </w:t>
      </w:r>
      <w:proofErr w:type="gramStart"/>
      <w:r w:rsidR="00E8682A" w:rsidRPr="00E8682A">
        <w:rPr>
          <w:b/>
          <w:bCs/>
          <w:i/>
        </w:rPr>
        <w:t>family :</w:t>
      </w:r>
      <w:proofErr w:type="gramEnd"/>
      <w:r w:rsidR="00E8682A" w:rsidRPr="00E8682A">
        <w:rPr>
          <w:b/>
          <w:bCs/>
          <w:i/>
        </w:rPr>
        <w:t xml:space="preserve"> kinship in agrarian Roman Palestine</w:t>
      </w:r>
      <w:r w:rsidR="00E8682A">
        <w:rPr>
          <w:b/>
          <w:bCs/>
        </w:rPr>
        <w:t xml:space="preserve">.  </w:t>
      </w:r>
      <w:r w:rsidR="002C6B4E">
        <w:rPr>
          <w:b/>
          <w:bCs/>
        </w:rPr>
        <w:t>Borg, chap 2.</w:t>
      </w:r>
    </w:p>
    <w:p w:rsidR="00DA5BB1" w:rsidRDefault="00DA5BB1" w:rsidP="00C611FF">
      <w:pPr>
        <w:rPr>
          <w:rStyle w:val="Strong"/>
        </w:rPr>
      </w:pPr>
    </w:p>
    <w:p w:rsidR="004A6EE0" w:rsidRDefault="004B112C" w:rsidP="00C611FF">
      <w:pPr>
        <w:rPr>
          <w:rStyle w:val="Strong"/>
        </w:rPr>
      </w:pPr>
      <w:r>
        <w:rPr>
          <w:rStyle w:val="Strong"/>
        </w:rPr>
        <w:t xml:space="preserve">Week </w:t>
      </w:r>
      <w:r w:rsidR="00D17A51">
        <w:rPr>
          <w:rStyle w:val="Strong"/>
        </w:rPr>
        <w:t xml:space="preserve">4:  </w:t>
      </w:r>
      <w:r w:rsidR="00A74BD3" w:rsidRPr="00DA5BB1">
        <w:rPr>
          <w:rStyle w:val="Strong"/>
          <w:color w:val="0070C0"/>
        </w:rPr>
        <w:t>Luke (Lk) chaps 1-7; Mt chaps 5-11</w:t>
      </w:r>
      <w:r w:rsidR="00E8682A">
        <w:rPr>
          <w:rStyle w:val="Strong"/>
        </w:rPr>
        <w:t xml:space="preserve">. </w:t>
      </w:r>
      <w:r w:rsidR="004A6EE0" w:rsidRPr="004A6EE0">
        <w:rPr>
          <w:rStyle w:val="Strong"/>
        </w:rPr>
        <w:t>H&amp;O</w:t>
      </w:r>
      <w:r w:rsidR="004A6EE0">
        <w:rPr>
          <w:rStyle w:val="Strong"/>
        </w:rPr>
        <w:t>, chap. 3, “</w:t>
      </w:r>
      <w:r w:rsidR="004A6EE0" w:rsidRPr="004A6EE0">
        <w:rPr>
          <w:b/>
          <w:bCs/>
        </w:rPr>
        <w:t xml:space="preserve">Pyramids of </w:t>
      </w:r>
      <w:proofErr w:type="gramStart"/>
      <w:r w:rsidR="004A6EE0" w:rsidRPr="004A6EE0">
        <w:rPr>
          <w:b/>
          <w:bCs/>
        </w:rPr>
        <w:t>power :</w:t>
      </w:r>
      <w:proofErr w:type="gramEnd"/>
      <w:r w:rsidR="004A6EE0" w:rsidRPr="004A6EE0">
        <w:rPr>
          <w:b/>
          <w:bCs/>
        </w:rPr>
        <w:t xml:space="preserve"> politics and patronage in agrarian Roman Palestine</w:t>
      </w:r>
      <w:r w:rsidR="004A6EE0">
        <w:rPr>
          <w:b/>
          <w:bCs/>
        </w:rPr>
        <w:t>.”</w:t>
      </w:r>
      <w:r w:rsidR="002C6B4E">
        <w:rPr>
          <w:b/>
          <w:bCs/>
        </w:rPr>
        <w:t xml:space="preserve"> Borg, chap 3.</w:t>
      </w:r>
    </w:p>
    <w:p w:rsidR="00DA5BB1" w:rsidRDefault="00DA5BB1" w:rsidP="00C611FF">
      <w:pPr>
        <w:rPr>
          <w:rStyle w:val="Strong"/>
        </w:rPr>
      </w:pPr>
    </w:p>
    <w:p w:rsidR="00A74BD3" w:rsidRDefault="00D17A51" w:rsidP="00C611FF">
      <w:pPr>
        <w:rPr>
          <w:rStyle w:val="Strong"/>
        </w:rPr>
      </w:pPr>
      <w:r>
        <w:rPr>
          <w:rStyle w:val="Strong"/>
        </w:rPr>
        <w:t xml:space="preserve">Week 5:  </w:t>
      </w:r>
      <w:r w:rsidR="00A74BD3" w:rsidRPr="00DA5BB1">
        <w:rPr>
          <w:rStyle w:val="Strong"/>
          <w:color w:val="0070C0"/>
        </w:rPr>
        <w:t>Mk 6-9; Mt 12-14; Lk 8-9</w:t>
      </w:r>
      <w:r w:rsidR="004A6EE0" w:rsidRPr="00DA5BB1">
        <w:rPr>
          <w:rStyle w:val="Strong"/>
          <w:color w:val="0070C0"/>
        </w:rPr>
        <w:t>.</w:t>
      </w:r>
      <w:r w:rsidR="004A6EE0">
        <w:rPr>
          <w:rStyle w:val="Strong"/>
        </w:rPr>
        <w:t xml:space="preserve"> </w:t>
      </w:r>
      <w:proofErr w:type="gramStart"/>
      <w:r w:rsidR="002C6B4E">
        <w:rPr>
          <w:rStyle w:val="Strong"/>
        </w:rPr>
        <w:t>Borg</w:t>
      </w:r>
      <w:r w:rsidR="004A6EE0" w:rsidRPr="004A6EE0">
        <w:rPr>
          <w:rStyle w:val="Strong"/>
        </w:rPr>
        <w:t>,</w:t>
      </w:r>
      <w:r w:rsidR="004A6EE0" w:rsidRPr="002C6B4E">
        <w:rPr>
          <w:b/>
        </w:rPr>
        <w:t xml:space="preserve"> chap. 4</w:t>
      </w:r>
      <w:r w:rsidR="002C6B4E">
        <w:rPr>
          <w:b/>
        </w:rPr>
        <w:t>.</w:t>
      </w:r>
      <w:proofErr w:type="gramEnd"/>
    </w:p>
    <w:p w:rsidR="00DA5BB1" w:rsidRDefault="00DA5BB1" w:rsidP="00C611FF">
      <w:pPr>
        <w:rPr>
          <w:rStyle w:val="Strong"/>
        </w:rPr>
      </w:pPr>
    </w:p>
    <w:p w:rsidR="00A74BD3" w:rsidRDefault="004B112C" w:rsidP="00C611FF">
      <w:pPr>
        <w:rPr>
          <w:rStyle w:val="Strong"/>
        </w:rPr>
      </w:pPr>
      <w:r>
        <w:rPr>
          <w:rStyle w:val="Strong"/>
        </w:rPr>
        <w:t xml:space="preserve">Week 6: </w:t>
      </w:r>
      <w:r w:rsidR="00D17A51">
        <w:rPr>
          <w:rStyle w:val="Strong"/>
        </w:rPr>
        <w:t xml:space="preserve"> </w:t>
      </w:r>
      <w:r w:rsidRPr="0064600A">
        <w:rPr>
          <w:rStyle w:val="Strong"/>
          <w:i/>
          <w:color w:val="FF0000"/>
          <w:u w:val="single"/>
        </w:rPr>
        <w:t>Midterm</w:t>
      </w:r>
      <w:r>
        <w:rPr>
          <w:rStyle w:val="Strong"/>
        </w:rPr>
        <w:t xml:space="preserve">. </w:t>
      </w:r>
      <w:r w:rsidR="00A74BD3" w:rsidRPr="00DA5BB1">
        <w:rPr>
          <w:rStyle w:val="Strong"/>
          <w:i/>
          <w:color w:val="0070C0"/>
        </w:rPr>
        <w:t>Gospel of Thomas</w:t>
      </w:r>
      <w:r w:rsidRPr="00DA5BB1">
        <w:rPr>
          <w:rStyle w:val="Strong"/>
          <w:color w:val="0070C0"/>
        </w:rPr>
        <w:t xml:space="preserve"> (GT), Sayings 1-35</w:t>
      </w:r>
      <w:r w:rsidR="004A6EE0" w:rsidRPr="00DA5BB1">
        <w:rPr>
          <w:rStyle w:val="Strong"/>
          <w:color w:val="0070C0"/>
        </w:rPr>
        <w:t xml:space="preserve"> </w:t>
      </w:r>
      <w:r w:rsidR="004A6EE0">
        <w:rPr>
          <w:rStyle w:val="Strong"/>
        </w:rPr>
        <w:t>(</w:t>
      </w:r>
      <w:r w:rsidR="00BB0E9B">
        <w:rPr>
          <w:rStyle w:val="Strong"/>
        </w:rPr>
        <w:t xml:space="preserve">Posted </w:t>
      </w:r>
      <w:r w:rsidR="004A6EE0">
        <w:rPr>
          <w:rStyle w:val="Strong"/>
        </w:rPr>
        <w:t xml:space="preserve">On </w:t>
      </w:r>
      <w:r w:rsidR="00BB0E9B">
        <w:rPr>
          <w:rStyle w:val="Strong"/>
        </w:rPr>
        <w:t>Moodle.</w:t>
      </w:r>
      <w:r w:rsidR="00A74BD3">
        <w:rPr>
          <w:rStyle w:val="Strong"/>
        </w:rPr>
        <w:t>)</w:t>
      </w:r>
      <w:r w:rsidR="00BB0E9B">
        <w:rPr>
          <w:rStyle w:val="Strong"/>
        </w:rPr>
        <w:t xml:space="preserve"> </w:t>
      </w:r>
      <w:r w:rsidR="00BB0E9B" w:rsidRPr="00BB0E9B">
        <w:rPr>
          <w:rStyle w:val="Strong"/>
        </w:rPr>
        <w:t>H&amp;O</w:t>
      </w:r>
      <w:r w:rsidR="00BB0E9B">
        <w:rPr>
          <w:rStyle w:val="Strong"/>
        </w:rPr>
        <w:t>, chap 4, “</w:t>
      </w:r>
      <w:r w:rsidR="00BB0E9B" w:rsidRPr="00BB0E9B">
        <w:rPr>
          <w:rStyle w:val="Strong"/>
        </w:rPr>
        <w:t xml:space="preserve">The denarius stops </w:t>
      </w:r>
      <w:proofErr w:type="gramStart"/>
      <w:r w:rsidR="00BB0E9B" w:rsidRPr="00BB0E9B">
        <w:rPr>
          <w:rStyle w:val="Strong"/>
        </w:rPr>
        <w:t>here :</w:t>
      </w:r>
      <w:proofErr w:type="gramEnd"/>
      <w:r w:rsidR="00BB0E9B" w:rsidRPr="00BB0E9B">
        <w:rPr>
          <w:rStyle w:val="Strong"/>
        </w:rPr>
        <w:t xml:space="preserve"> political economy in Roman Palestine</w:t>
      </w:r>
      <w:r w:rsidR="00BB0E9B">
        <w:rPr>
          <w:rStyle w:val="Strong"/>
        </w:rPr>
        <w:t>.”</w:t>
      </w:r>
    </w:p>
    <w:p w:rsidR="00DA5BB1" w:rsidRDefault="00DA5BB1" w:rsidP="00C611FF">
      <w:pPr>
        <w:rPr>
          <w:rStyle w:val="Strong"/>
        </w:rPr>
      </w:pPr>
    </w:p>
    <w:p w:rsidR="00DA5BB1" w:rsidRDefault="00D17A51" w:rsidP="00C611FF">
      <w:pPr>
        <w:rPr>
          <w:rStyle w:val="Strong"/>
        </w:rPr>
      </w:pPr>
      <w:r>
        <w:rPr>
          <w:rStyle w:val="Strong"/>
        </w:rPr>
        <w:lastRenderedPageBreak/>
        <w:t xml:space="preserve">Week 7:  </w:t>
      </w:r>
      <w:r w:rsidRPr="0064600A">
        <w:rPr>
          <w:rStyle w:val="Strong"/>
          <w:i/>
          <w:color w:val="FF0000"/>
          <w:u w:val="single"/>
        </w:rPr>
        <w:t>Paper presentations</w:t>
      </w:r>
      <w:r w:rsidRPr="0064600A">
        <w:rPr>
          <w:rStyle w:val="Strong"/>
          <w:color w:val="FF0000"/>
          <w:u w:val="single"/>
        </w:rPr>
        <w:t xml:space="preserve"> begin</w:t>
      </w:r>
      <w:r>
        <w:rPr>
          <w:rStyle w:val="Strong"/>
        </w:rPr>
        <w:t xml:space="preserve">. </w:t>
      </w:r>
      <w:r w:rsidR="004B112C" w:rsidRPr="00DA5BB1">
        <w:rPr>
          <w:rStyle w:val="Strong"/>
          <w:color w:val="0070C0"/>
        </w:rPr>
        <w:t>Mk 10-12; Mt 15-16; Lk 10-12; GT 36-55</w:t>
      </w:r>
      <w:r w:rsidR="002C6B4E">
        <w:rPr>
          <w:rStyle w:val="Strong"/>
          <w:color w:val="0070C0"/>
        </w:rPr>
        <w:t xml:space="preserve">. </w:t>
      </w:r>
      <w:r w:rsidR="002C6B4E">
        <w:rPr>
          <w:rStyle w:val="Strong"/>
        </w:rPr>
        <w:t>Borg, chap 5.</w:t>
      </w:r>
    </w:p>
    <w:p w:rsidR="002C6B4E" w:rsidRPr="002C6B4E" w:rsidRDefault="002C6B4E" w:rsidP="00C611FF">
      <w:pPr>
        <w:rPr>
          <w:rStyle w:val="Strong"/>
        </w:rPr>
      </w:pPr>
    </w:p>
    <w:p w:rsidR="004B112C" w:rsidRDefault="00D17A51" w:rsidP="00C611FF">
      <w:pPr>
        <w:rPr>
          <w:rStyle w:val="Strong"/>
        </w:rPr>
      </w:pPr>
      <w:r>
        <w:rPr>
          <w:rStyle w:val="Strong"/>
        </w:rPr>
        <w:t xml:space="preserve">Week 8:  </w:t>
      </w:r>
      <w:r w:rsidR="004B112C" w:rsidRPr="00DA5BB1">
        <w:rPr>
          <w:rStyle w:val="Strong"/>
          <w:color w:val="0070C0"/>
        </w:rPr>
        <w:t>Mk 13; Mt 13; Lk 13; GT 55-65</w:t>
      </w:r>
      <w:r w:rsidR="0064600A" w:rsidRPr="00DA5BB1">
        <w:rPr>
          <w:rStyle w:val="Strong"/>
          <w:color w:val="0070C0"/>
        </w:rPr>
        <w:t>.</w:t>
      </w:r>
      <w:r w:rsidR="0064600A">
        <w:rPr>
          <w:rStyle w:val="Strong"/>
        </w:rPr>
        <w:t xml:space="preserve"> </w:t>
      </w:r>
      <w:r w:rsidR="0064600A" w:rsidRPr="0064600A">
        <w:rPr>
          <w:rStyle w:val="Strong"/>
        </w:rPr>
        <w:t>H&amp;O</w:t>
      </w:r>
      <w:r w:rsidR="0064600A">
        <w:rPr>
          <w:rStyle w:val="Strong"/>
        </w:rPr>
        <w:t xml:space="preserve">, chap. 5, </w:t>
      </w:r>
      <w:r w:rsidR="00DA5BB1">
        <w:rPr>
          <w:rStyle w:val="Strong"/>
        </w:rPr>
        <w:t>“</w:t>
      </w:r>
      <w:r w:rsidR="0064600A" w:rsidRPr="0064600A">
        <w:rPr>
          <w:rStyle w:val="Strong"/>
        </w:rPr>
        <w:t>Was bigger better</w:t>
      </w:r>
      <w:proofErr w:type="gramStart"/>
      <w:r w:rsidR="0064600A" w:rsidRPr="0064600A">
        <w:rPr>
          <w:rStyle w:val="Strong"/>
        </w:rPr>
        <w:t>? :</w:t>
      </w:r>
      <w:proofErr w:type="gramEnd"/>
      <w:r w:rsidR="0064600A" w:rsidRPr="0064600A">
        <w:rPr>
          <w:rStyle w:val="Strong"/>
        </w:rPr>
        <w:t xml:space="preserve"> political religion in Roman Palestine</w:t>
      </w:r>
      <w:r w:rsidR="00DA5BB1">
        <w:rPr>
          <w:rStyle w:val="Strong"/>
        </w:rPr>
        <w:t>.”</w:t>
      </w:r>
      <w:r w:rsidR="002C6B4E">
        <w:rPr>
          <w:rStyle w:val="Strong"/>
        </w:rPr>
        <w:t xml:space="preserve"> Borg. Chap 6.</w:t>
      </w:r>
    </w:p>
    <w:p w:rsidR="00DA5BB1" w:rsidRDefault="00DA5BB1" w:rsidP="00C611FF">
      <w:pPr>
        <w:rPr>
          <w:rStyle w:val="Strong"/>
        </w:rPr>
      </w:pPr>
    </w:p>
    <w:p w:rsidR="004B112C" w:rsidRPr="002C6B4E" w:rsidRDefault="00253870" w:rsidP="00C611FF">
      <w:pPr>
        <w:rPr>
          <w:rStyle w:val="Strong"/>
        </w:rPr>
      </w:pPr>
      <w:r>
        <w:rPr>
          <w:rStyle w:val="Strong"/>
        </w:rPr>
        <w:t>Week 9:</w:t>
      </w:r>
      <w:r w:rsidR="00D17A51">
        <w:rPr>
          <w:rStyle w:val="Strong"/>
        </w:rPr>
        <w:t xml:space="preserve">  </w:t>
      </w:r>
      <w:r w:rsidR="004B112C" w:rsidRPr="00DA5BB1">
        <w:rPr>
          <w:rStyle w:val="Strong"/>
          <w:color w:val="0070C0"/>
        </w:rPr>
        <w:t>Mk 14; Mt 14-16, Lk 14</w:t>
      </w:r>
      <w:r w:rsidRPr="00DA5BB1">
        <w:rPr>
          <w:rStyle w:val="Strong"/>
          <w:color w:val="0070C0"/>
        </w:rPr>
        <w:t>; GT 56-76</w:t>
      </w:r>
      <w:r>
        <w:rPr>
          <w:rStyle w:val="Strong"/>
        </w:rPr>
        <w:t>.</w:t>
      </w:r>
      <w:r w:rsidR="00DA5BB1">
        <w:rPr>
          <w:rStyle w:val="Strong"/>
        </w:rPr>
        <w:t xml:space="preserve">  </w:t>
      </w:r>
      <w:r w:rsidR="002C6B4E">
        <w:rPr>
          <w:rStyle w:val="Strong"/>
        </w:rPr>
        <w:t>Borg, chap 7.</w:t>
      </w:r>
    </w:p>
    <w:p w:rsidR="00DA5BB1" w:rsidRDefault="00DA5BB1" w:rsidP="00C611FF">
      <w:pPr>
        <w:rPr>
          <w:rStyle w:val="Strong"/>
        </w:rPr>
      </w:pPr>
    </w:p>
    <w:p w:rsidR="00253870" w:rsidRDefault="00D17A51" w:rsidP="00C611FF">
      <w:pPr>
        <w:rPr>
          <w:rStyle w:val="Strong"/>
        </w:rPr>
      </w:pPr>
      <w:r>
        <w:rPr>
          <w:rStyle w:val="Strong"/>
        </w:rPr>
        <w:t xml:space="preserve">Week 10:  </w:t>
      </w:r>
      <w:r w:rsidR="00253870" w:rsidRPr="00DA5BB1">
        <w:rPr>
          <w:rStyle w:val="Strong"/>
          <w:color w:val="0070C0"/>
        </w:rPr>
        <w:t>Mk 15-16; Mt 16-19; Lk 15; GT 77-82</w:t>
      </w:r>
      <w:r w:rsidR="00DA5BB1">
        <w:rPr>
          <w:rStyle w:val="Strong"/>
        </w:rPr>
        <w:t xml:space="preserve">. </w:t>
      </w:r>
      <w:r w:rsidR="002C6B4E">
        <w:rPr>
          <w:rStyle w:val="Strong"/>
        </w:rPr>
        <w:t>Borg, chap 8.</w:t>
      </w:r>
    </w:p>
    <w:p w:rsidR="002C6B4E" w:rsidRDefault="002C6B4E" w:rsidP="00C611FF">
      <w:pPr>
        <w:rPr>
          <w:rStyle w:val="Strong"/>
        </w:rPr>
      </w:pPr>
    </w:p>
    <w:p w:rsidR="00253870" w:rsidRDefault="00253870" w:rsidP="00C611FF">
      <w:pPr>
        <w:rPr>
          <w:rStyle w:val="Strong"/>
        </w:rPr>
      </w:pPr>
      <w:r>
        <w:rPr>
          <w:rStyle w:val="Strong"/>
        </w:rPr>
        <w:t xml:space="preserve">Week 11:  </w:t>
      </w:r>
      <w:r w:rsidRPr="00DA5BB1">
        <w:rPr>
          <w:rStyle w:val="Strong"/>
          <w:color w:val="0070C0"/>
        </w:rPr>
        <w:t>Mt 20-25; Lk 16-19; GT 83-95</w:t>
      </w:r>
      <w:r w:rsidR="00DA5BB1">
        <w:rPr>
          <w:rStyle w:val="Strong"/>
        </w:rPr>
        <w:t xml:space="preserve">. </w:t>
      </w:r>
      <w:r w:rsidR="00DA5BB1" w:rsidRPr="00DA5BB1">
        <w:rPr>
          <w:rStyle w:val="Strong"/>
        </w:rPr>
        <w:t>H&amp;O</w:t>
      </w:r>
      <w:r w:rsidR="00DA5BB1">
        <w:rPr>
          <w:rStyle w:val="Strong"/>
        </w:rPr>
        <w:t>, “</w:t>
      </w:r>
      <w:r w:rsidR="00DA5BB1" w:rsidRPr="00DA5BB1">
        <w:rPr>
          <w:rStyle w:val="Strong"/>
        </w:rPr>
        <w:t xml:space="preserve">In the rearview </w:t>
      </w:r>
      <w:proofErr w:type="gramStart"/>
      <w:r w:rsidR="00DA5BB1" w:rsidRPr="00DA5BB1">
        <w:rPr>
          <w:rStyle w:val="Strong"/>
        </w:rPr>
        <w:t>mirror :</w:t>
      </w:r>
      <w:proofErr w:type="gramEnd"/>
      <w:r w:rsidR="00DA5BB1" w:rsidRPr="00DA5BB1">
        <w:rPr>
          <w:rStyle w:val="Strong"/>
        </w:rPr>
        <w:t xml:space="preserve"> conclusion</w:t>
      </w:r>
      <w:r w:rsidR="00DA5BB1">
        <w:rPr>
          <w:rStyle w:val="Strong"/>
        </w:rPr>
        <w:t>.”</w:t>
      </w:r>
      <w:r w:rsidR="002C6B4E">
        <w:rPr>
          <w:rStyle w:val="Strong"/>
        </w:rPr>
        <w:t xml:space="preserve"> Borg, chap 9.</w:t>
      </w:r>
    </w:p>
    <w:p w:rsidR="00DA5BB1" w:rsidRDefault="00DA5BB1" w:rsidP="00C611FF">
      <w:pPr>
        <w:rPr>
          <w:rStyle w:val="Strong"/>
        </w:rPr>
      </w:pPr>
    </w:p>
    <w:p w:rsidR="00253870" w:rsidRPr="002C6B4E" w:rsidRDefault="00253870" w:rsidP="00C611FF">
      <w:pPr>
        <w:rPr>
          <w:rStyle w:val="Strong"/>
        </w:rPr>
      </w:pPr>
      <w:r>
        <w:rPr>
          <w:rStyle w:val="Strong"/>
        </w:rPr>
        <w:t xml:space="preserve">Week 12:  </w:t>
      </w:r>
      <w:r w:rsidRPr="00DA5BB1">
        <w:rPr>
          <w:rStyle w:val="Strong"/>
          <w:color w:val="0070C0"/>
        </w:rPr>
        <w:t>Mt 26-28; Lk 20-21; GT 96-105</w:t>
      </w:r>
      <w:r w:rsidR="00DA5BB1">
        <w:rPr>
          <w:rStyle w:val="Strong"/>
          <w:color w:val="0070C0"/>
        </w:rPr>
        <w:t>.</w:t>
      </w:r>
      <w:r w:rsidR="002C6B4E">
        <w:rPr>
          <w:rStyle w:val="Strong"/>
          <w:color w:val="0070C0"/>
        </w:rPr>
        <w:t xml:space="preserve"> </w:t>
      </w:r>
      <w:r w:rsidR="002C6B4E">
        <w:rPr>
          <w:rStyle w:val="Strong"/>
        </w:rPr>
        <w:t>Borg, chap 10.</w:t>
      </w:r>
    </w:p>
    <w:p w:rsidR="00DA5BB1" w:rsidRDefault="00DA5BB1" w:rsidP="00C611FF">
      <w:pPr>
        <w:rPr>
          <w:rStyle w:val="Strong"/>
        </w:rPr>
      </w:pPr>
    </w:p>
    <w:p w:rsidR="00253870" w:rsidRDefault="00253870" w:rsidP="00C611FF">
      <w:pPr>
        <w:rPr>
          <w:rStyle w:val="Strong"/>
        </w:rPr>
      </w:pPr>
      <w:r>
        <w:rPr>
          <w:rStyle w:val="Strong"/>
        </w:rPr>
        <w:t xml:space="preserve">Week 13:  </w:t>
      </w:r>
      <w:r w:rsidRPr="00DA5BB1">
        <w:rPr>
          <w:rStyle w:val="Strong"/>
          <w:color w:val="0070C0"/>
        </w:rPr>
        <w:t>GT 106-114</w:t>
      </w:r>
      <w:r w:rsidR="00DA5BB1">
        <w:rPr>
          <w:rStyle w:val="Strong"/>
        </w:rPr>
        <w:t>.</w:t>
      </w:r>
    </w:p>
    <w:p w:rsidR="00DA5BB1" w:rsidRDefault="00DA5BB1" w:rsidP="00C611FF">
      <w:pPr>
        <w:rPr>
          <w:rStyle w:val="Strong"/>
        </w:rPr>
      </w:pPr>
    </w:p>
    <w:p w:rsidR="00253870" w:rsidRDefault="00253870" w:rsidP="00C611FF">
      <w:pPr>
        <w:rPr>
          <w:rStyle w:val="Strong"/>
        </w:rPr>
      </w:pPr>
      <w:r>
        <w:rPr>
          <w:rStyle w:val="Strong"/>
        </w:rPr>
        <w:t xml:space="preserve">Week 14:  </w:t>
      </w:r>
      <w:r w:rsidRPr="00DA5BB1">
        <w:rPr>
          <w:rStyle w:val="Strong"/>
          <w:i/>
          <w:color w:val="0070C0"/>
        </w:rPr>
        <w:t>Gospel of Judas</w:t>
      </w:r>
      <w:r w:rsidRPr="00DA5BB1">
        <w:rPr>
          <w:rStyle w:val="Strong"/>
          <w:color w:val="0070C0"/>
        </w:rPr>
        <w:t>; John 1-11</w:t>
      </w:r>
      <w:r w:rsidR="00DA5BB1">
        <w:rPr>
          <w:rStyle w:val="Strong"/>
        </w:rPr>
        <w:t>.</w:t>
      </w:r>
    </w:p>
    <w:p w:rsidR="00DA5BB1" w:rsidRDefault="00DA5BB1" w:rsidP="00C611FF">
      <w:pPr>
        <w:rPr>
          <w:rStyle w:val="Strong"/>
        </w:rPr>
      </w:pPr>
    </w:p>
    <w:p w:rsidR="00253870" w:rsidRPr="00C611FF" w:rsidRDefault="00253870" w:rsidP="00C611FF">
      <w:pPr>
        <w:rPr>
          <w:rStyle w:val="Strong"/>
        </w:rPr>
      </w:pPr>
      <w:r>
        <w:rPr>
          <w:rStyle w:val="Strong"/>
        </w:rPr>
        <w:t xml:space="preserve">Week 15:  </w:t>
      </w:r>
      <w:r w:rsidRPr="00DA5BB1">
        <w:rPr>
          <w:rStyle w:val="Strong"/>
          <w:color w:val="0070C0"/>
        </w:rPr>
        <w:t>John 12-21</w:t>
      </w:r>
      <w:r w:rsidR="00DA5BB1">
        <w:rPr>
          <w:rStyle w:val="Strong"/>
        </w:rPr>
        <w:t>.</w:t>
      </w:r>
    </w:p>
    <w:p w:rsidR="009830AC" w:rsidRPr="008F6049" w:rsidRDefault="009830AC" w:rsidP="00246A2B">
      <w:pPr>
        <w:ind w:left="360"/>
        <w:rPr>
          <w:rStyle w:val="Strong"/>
        </w:rPr>
      </w:pPr>
    </w:p>
    <w:sectPr w:rsidR="009830AC" w:rsidRPr="008F6049" w:rsidSect="00CA332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AB" w:rsidRDefault="00FB6AAB">
      <w:r>
        <w:separator/>
      </w:r>
    </w:p>
  </w:endnote>
  <w:endnote w:type="continuationSeparator" w:id="0">
    <w:p w:rsidR="00FB6AAB" w:rsidRDefault="00FB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CE" w:rsidRDefault="00ED68D4" w:rsidP="00ED144C">
    <w:pPr>
      <w:pStyle w:val="Footer"/>
      <w:framePr w:wrap="around" w:vAnchor="text" w:hAnchor="margin" w:xAlign="center" w:y="1"/>
      <w:rPr>
        <w:rStyle w:val="PageNumber"/>
      </w:rPr>
    </w:pPr>
    <w:r>
      <w:rPr>
        <w:rStyle w:val="PageNumber"/>
      </w:rPr>
      <w:fldChar w:fldCharType="begin"/>
    </w:r>
    <w:r w:rsidR="00C917CE">
      <w:rPr>
        <w:rStyle w:val="PageNumber"/>
      </w:rPr>
      <w:instrText xml:space="preserve">PAGE  </w:instrText>
    </w:r>
    <w:r>
      <w:rPr>
        <w:rStyle w:val="PageNumber"/>
      </w:rPr>
      <w:fldChar w:fldCharType="end"/>
    </w:r>
  </w:p>
  <w:p w:rsidR="00C917CE" w:rsidRDefault="00C917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CE" w:rsidRDefault="00ED68D4" w:rsidP="00ED144C">
    <w:pPr>
      <w:pStyle w:val="Footer"/>
      <w:framePr w:wrap="around" w:vAnchor="text" w:hAnchor="margin" w:xAlign="center" w:y="1"/>
      <w:rPr>
        <w:rStyle w:val="PageNumber"/>
      </w:rPr>
    </w:pPr>
    <w:r>
      <w:rPr>
        <w:rStyle w:val="PageNumber"/>
      </w:rPr>
      <w:fldChar w:fldCharType="begin"/>
    </w:r>
    <w:r w:rsidR="00C917CE">
      <w:rPr>
        <w:rStyle w:val="PageNumber"/>
      </w:rPr>
      <w:instrText xml:space="preserve">PAGE  </w:instrText>
    </w:r>
    <w:r>
      <w:rPr>
        <w:rStyle w:val="PageNumber"/>
      </w:rPr>
      <w:fldChar w:fldCharType="separate"/>
    </w:r>
    <w:r w:rsidR="0058658F">
      <w:rPr>
        <w:rStyle w:val="PageNumber"/>
        <w:noProof/>
      </w:rPr>
      <w:t>5</w:t>
    </w:r>
    <w:r>
      <w:rPr>
        <w:rStyle w:val="PageNumber"/>
      </w:rPr>
      <w:fldChar w:fldCharType="end"/>
    </w:r>
  </w:p>
  <w:p w:rsidR="00C917CE" w:rsidRDefault="00C917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AB" w:rsidRDefault="00FB6AAB">
      <w:r>
        <w:separator/>
      </w:r>
    </w:p>
  </w:footnote>
  <w:footnote w:type="continuationSeparator" w:id="0">
    <w:p w:rsidR="00FB6AAB" w:rsidRDefault="00FB6A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8A5"/>
    <w:multiLevelType w:val="hybridMultilevel"/>
    <w:tmpl w:val="3B98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49CE"/>
    <w:multiLevelType w:val="hybridMultilevel"/>
    <w:tmpl w:val="F600E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857CFB"/>
    <w:multiLevelType w:val="hybridMultilevel"/>
    <w:tmpl w:val="31F84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07"/>
    <w:rsid w:val="00005C9F"/>
    <w:rsid w:val="00031351"/>
    <w:rsid w:val="00036511"/>
    <w:rsid w:val="00037E36"/>
    <w:rsid w:val="00057B4D"/>
    <w:rsid w:val="00070EF8"/>
    <w:rsid w:val="000D4149"/>
    <w:rsid w:val="000E3FFC"/>
    <w:rsid w:val="000E6177"/>
    <w:rsid w:val="000E7CF7"/>
    <w:rsid w:val="000F3D76"/>
    <w:rsid w:val="00120651"/>
    <w:rsid w:val="0013270A"/>
    <w:rsid w:val="00144355"/>
    <w:rsid w:val="00183096"/>
    <w:rsid w:val="00185F4B"/>
    <w:rsid w:val="00190ED9"/>
    <w:rsid w:val="001B0A2B"/>
    <w:rsid w:val="001F116B"/>
    <w:rsid w:val="00207607"/>
    <w:rsid w:val="00246A2B"/>
    <w:rsid w:val="00253870"/>
    <w:rsid w:val="00260145"/>
    <w:rsid w:val="00290340"/>
    <w:rsid w:val="002A0677"/>
    <w:rsid w:val="002A0971"/>
    <w:rsid w:val="002C0E35"/>
    <w:rsid w:val="002C640C"/>
    <w:rsid w:val="002C6B4E"/>
    <w:rsid w:val="00300C8A"/>
    <w:rsid w:val="003537CF"/>
    <w:rsid w:val="00381A83"/>
    <w:rsid w:val="00384148"/>
    <w:rsid w:val="003C5CC8"/>
    <w:rsid w:val="003E7845"/>
    <w:rsid w:val="003F4ED7"/>
    <w:rsid w:val="003F5BED"/>
    <w:rsid w:val="00400F30"/>
    <w:rsid w:val="00427B77"/>
    <w:rsid w:val="0043367E"/>
    <w:rsid w:val="00442C2E"/>
    <w:rsid w:val="004A6EE0"/>
    <w:rsid w:val="004B112C"/>
    <w:rsid w:val="004E720C"/>
    <w:rsid w:val="00514DE7"/>
    <w:rsid w:val="00517E33"/>
    <w:rsid w:val="00520D43"/>
    <w:rsid w:val="005437DC"/>
    <w:rsid w:val="0058658F"/>
    <w:rsid w:val="005A6E62"/>
    <w:rsid w:val="005B5F60"/>
    <w:rsid w:val="005C1339"/>
    <w:rsid w:val="00610138"/>
    <w:rsid w:val="00614701"/>
    <w:rsid w:val="0064600A"/>
    <w:rsid w:val="006737DB"/>
    <w:rsid w:val="00682587"/>
    <w:rsid w:val="006C6BC8"/>
    <w:rsid w:val="00727B02"/>
    <w:rsid w:val="007443D1"/>
    <w:rsid w:val="007819EA"/>
    <w:rsid w:val="007E56ED"/>
    <w:rsid w:val="00817A92"/>
    <w:rsid w:val="00830D63"/>
    <w:rsid w:val="00841660"/>
    <w:rsid w:val="00871541"/>
    <w:rsid w:val="008D0290"/>
    <w:rsid w:val="008D0993"/>
    <w:rsid w:val="008F6049"/>
    <w:rsid w:val="008F69C9"/>
    <w:rsid w:val="00935E55"/>
    <w:rsid w:val="00980AFB"/>
    <w:rsid w:val="009830AC"/>
    <w:rsid w:val="009D66D4"/>
    <w:rsid w:val="00A33AF5"/>
    <w:rsid w:val="00A558DD"/>
    <w:rsid w:val="00A74BD3"/>
    <w:rsid w:val="00A86BAA"/>
    <w:rsid w:val="00AB264C"/>
    <w:rsid w:val="00AE5D8E"/>
    <w:rsid w:val="00AF301B"/>
    <w:rsid w:val="00B00BB5"/>
    <w:rsid w:val="00B073C7"/>
    <w:rsid w:val="00B10C90"/>
    <w:rsid w:val="00B1367E"/>
    <w:rsid w:val="00B157F1"/>
    <w:rsid w:val="00B26781"/>
    <w:rsid w:val="00B43472"/>
    <w:rsid w:val="00B55E69"/>
    <w:rsid w:val="00BB0E9B"/>
    <w:rsid w:val="00BB10D4"/>
    <w:rsid w:val="00BD4B86"/>
    <w:rsid w:val="00BF2D6C"/>
    <w:rsid w:val="00C513FC"/>
    <w:rsid w:val="00C611FF"/>
    <w:rsid w:val="00C917CE"/>
    <w:rsid w:val="00CA3323"/>
    <w:rsid w:val="00CC1D63"/>
    <w:rsid w:val="00CD1634"/>
    <w:rsid w:val="00D03256"/>
    <w:rsid w:val="00D17A51"/>
    <w:rsid w:val="00D2555C"/>
    <w:rsid w:val="00D50A22"/>
    <w:rsid w:val="00D61F58"/>
    <w:rsid w:val="00DA5BB1"/>
    <w:rsid w:val="00DD4C23"/>
    <w:rsid w:val="00E323E6"/>
    <w:rsid w:val="00E8682A"/>
    <w:rsid w:val="00ED144C"/>
    <w:rsid w:val="00ED68D4"/>
    <w:rsid w:val="00EE7556"/>
    <w:rsid w:val="00EF1103"/>
    <w:rsid w:val="00F07AAA"/>
    <w:rsid w:val="00F269AE"/>
    <w:rsid w:val="00F316A6"/>
    <w:rsid w:val="00F44616"/>
    <w:rsid w:val="00F775B7"/>
    <w:rsid w:val="00F81AC4"/>
    <w:rsid w:val="00FA6DFD"/>
    <w:rsid w:val="00FB6AAB"/>
    <w:rsid w:val="00FC4475"/>
    <w:rsid w:val="00FF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23"/>
    <w:rPr>
      <w:sz w:val="24"/>
      <w:szCs w:val="24"/>
    </w:rPr>
  </w:style>
  <w:style w:type="paragraph" w:styleId="Heading1">
    <w:name w:val="heading 1"/>
    <w:basedOn w:val="Normal"/>
    <w:next w:val="Normal"/>
    <w:link w:val="Heading1Char"/>
    <w:qFormat/>
    <w:rsid w:val="008F60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7E33"/>
    <w:rPr>
      <w:color w:val="0000FF"/>
      <w:u w:val="single"/>
    </w:rPr>
  </w:style>
  <w:style w:type="paragraph" w:styleId="Footer">
    <w:name w:val="footer"/>
    <w:basedOn w:val="Normal"/>
    <w:rsid w:val="00400F30"/>
    <w:pPr>
      <w:tabs>
        <w:tab w:val="center" w:pos="4320"/>
        <w:tab w:val="right" w:pos="8640"/>
      </w:tabs>
    </w:pPr>
  </w:style>
  <w:style w:type="character" w:styleId="PageNumber">
    <w:name w:val="page number"/>
    <w:basedOn w:val="DefaultParagraphFont"/>
    <w:rsid w:val="00400F30"/>
  </w:style>
  <w:style w:type="paragraph" w:styleId="DocumentMap">
    <w:name w:val="Document Map"/>
    <w:basedOn w:val="Normal"/>
    <w:semiHidden/>
    <w:rsid w:val="00B55E69"/>
    <w:pPr>
      <w:shd w:val="clear" w:color="auto" w:fill="000080"/>
    </w:pPr>
    <w:rPr>
      <w:rFonts w:ascii="Tahoma" w:hAnsi="Tahoma" w:cs="Tahoma"/>
      <w:sz w:val="20"/>
      <w:szCs w:val="20"/>
    </w:rPr>
  </w:style>
  <w:style w:type="character" w:styleId="Emphasis">
    <w:name w:val="Emphasis"/>
    <w:basedOn w:val="DefaultParagraphFont"/>
    <w:qFormat/>
    <w:rsid w:val="008F6049"/>
    <w:rPr>
      <w:i/>
      <w:iCs/>
    </w:rPr>
  </w:style>
  <w:style w:type="character" w:styleId="Strong">
    <w:name w:val="Strong"/>
    <w:basedOn w:val="DefaultParagraphFont"/>
    <w:qFormat/>
    <w:rsid w:val="008F6049"/>
    <w:rPr>
      <w:b/>
      <w:bCs/>
    </w:rPr>
  </w:style>
  <w:style w:type="character" w:customStyle="1" w:styleId="Heading1Char">
    <w:name w:val="Heading 1 Char"/>
    <w:basedOn w:val="DefaultParagraphFont"/>
    <w:link w:val="Heading1"/>
    <w:rsid w:val="008F6049"/>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8F60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049"/>
    <w:rPr>
      <w:rFonts w:asciiTheme="majorHAnsi" w:eastAsiaTheme="majorEastAsia" w:hAnsiTheme="majorHAnsi" w:cstheme="majorBidi"/>
      <w:sz w:val="24"/>
      <w:szCs w:val="24"/>
    </w:rPr>
  </w:style>
  <w:style w:type="paragraph" w:styleId="NormalWeb">
    <w:name w:val="Normal (Web)"/>
    <w:basedOn w:val="Normal"/>
    <w:uiPriority w:val="99"/>
    <w:unhideWhenUsed/>
    <w:rsid w:val="0013270A"/>
    <w:pPr>
      <w:spacing w:before="100" w:beforeAutospacing="1" w:after="100" w:afterAutospacing="1"/>
    </w:pPr>
  </w:style>
  <w:style w:type="paragraph" w:styleId="BalloonText">
    <w:name w:val="Balloon Text"/>
    <w:basedOn w:val="Normal"/>
    <w:link w:val="BalloonTextChar"/>
    <w:rsid w:val="00D50A22"/>
    <w:rPr>
      <w:rFonts w:ascii="Tahoma" w:hAnsi="Tahoma" w:cs="Tahoma"/>
      <w:sz w:val="16"/>
      <w:szCs w:val="16"/>
    </w:rPr>
  </w:style>
  <w:style w:type="character" w:customStyle="1" w:styleId="BalloonTextChar">
    <w:name w:val="Balloon Text Char"/>
    <w:basedOn w:val="DefaultParagraphFont"/>
    <w:link w:val="BalloonText"/>
    <w:rsid w:val="00D50A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23"/>
    <w:rPr>
      <w:sz w:val="24"/>
      <w:szCs w:val="24"/>
    </w:rPr>
  </w:style>
  <w:style w:type="paragraph" w:styleId="Heading1">
    <w:name w:val="heading 1"/>
    <w:basedOn w:val="Normal"/>
    <w:next w:val="Normal"/>
    <w:link w:val="Heading1Char"/>
    <w:qFormat/>
    <w:rsid w:val="008F604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7E33"/>
    <w:rPr>
      <w:color w:val="0000FF"/>
      <w:u w:val="single"/>
    </w:rPr>
  </w:style>
  <w:style w:type="paragraph" w:styleId="Footer">
    <w:name w:val="footer"/>
    <w:basedOn w:val="Normal"/>
    <w:rsid w:val="00400F30"/>
    <w:pPr>
      <w:tabs>
        <w:tab w:val="center" w:pos="4320"/>
        <w:tab w:val="right" w:pos="8640"/>
      </w:tabs>
    </w:pPr>
  </w:style>
  <w:style w:type="character" w:styleId="PageNumber">
    <w:name w:val="page number"/>
    <w:basedOn w:val="DefaultParagraphFont"/>
    <w:rsid w:val="00400F30"/>
  </w:style>
  <w:style w:type="paragraph" w:styleId="DocumentMap">
    <w:name w:val="Document Map"/>
    <w:basedOn w:val="Normal"/>
    <w:semiHidden/>
    <w:rsid w:val="00B55E69"/>
    <w:pPr>
      <w:shd w:val="clear" w:color="auto" w:fill="000080"/>
    </w:pPr>
    <w:rPr>
      <w:rFonts w:ascii="Tahoma" w:hAnsi="Tahoma" w:cs="Tahoma"/>
      <w:sz w:val="20"/>
      <w:szCs w:val="20"/>
    </w:rPr>
  </w:style>
  <w:style w:type="character" w:styleId="Emphasis">
    <w:name w:val="Emphasis"/>
    <w:basedOn w:val="DefaultParagraphFont"/>
    <w:qFormat/>
    <w:rsid w:val="008F6049"/>
    <w:rPr>
      <w:i/>
      <w:iCs/>
    </w:rPr>
  </w:style>
  <w:style w:type="character" w:styleId="Strong">
    <w:name w:val="Strong"/>
    <w:basedOn w:val="DefaultParagraphFont"/>
    <w:qFormat/>
    <w:rsid w:val="008F6049"/>
    <w:rPr>
      <w:b/>
      <w:bCs/>
    </w:rPr>
  </w:style>
  <w:style w:type="character" w:customStyle="1" w:styleId="Heading1Char">
    <w:name w:val="Heading 1 Char"/>
    <w:basedOn w:val="DefaultParagraphFont"/>
    <w:link w:val="Heading1"/>
    <w:rsid w:val="008F6049"/>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8F60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049"/>
    <w:rPr>
      <w:rFonts w:asciiTheme="majorHAnsi" w:eastAsiaTheme="majorEastAsia" w:hAnsiTheme="majorHAnsi" w:cstheme="majorBidi"/>
      <w:sz w:val="24"/>
      <w:szCs w:val="24"/>
    </w:rPr>
  </w:style>
  <w:style w:type="paragraph" w:styleId="NormalWeb">
    <w:name w:val="Normal (Web)"/>
    <w:basedOn w:val="Normal"/>
    <w:uiPriority w:val="99"/>
    <w:unhideWhenUsed/>
    <w:rsid w:val="0013270A"/>
    <w:pPr>
      <w:spacing w:before="100" w:beforeAutospacing="1" w:after="100" w:afterAutospacing="1"/>
    </w:pPr>
  </w:style>
  <w:style w:type="paragraph" w:styleId="BalloonText">
    <w:name w:val="Balloon Text"/>
    <w:basedOn w:val="Normal"/>
    <w:link w:val="BalloonTextChar"/>
    <w:rsid w:val="00D50A22"/>
    <w:rPr>
      <w:rFonts w:ascii="Tahoma" w:hAnsi="Tahoma" w:cs="Tahoma"/>
      <w:sz w:val="16"/>
      <w:szCs w:val="16"/>
    </w:rPr>
  </w:style>
  <w:style w:type="character" w:customStyle="1" w:styleId="BalloonTextChar">
    <w:name w:val="Balloon Text Char"/>
    <w:basedOn w:val="DefaultParagraphFont"/>
    <w:link w:val="BalloonText"/>
    <w:rsid w:val="00D5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20830">
      <w:bodyDiv w:val="1"/>
      <w:marLeft w:val="0"/>
      <w:marRight w:val="0"/>
      <w:marTop w:val="0"/>
      <w:marBottom w:val="0"/>
      <w:divBdr>
        <w:top w:val="none" w:sz="0" w:space="0" w:color="auto"/>
        <w:left w:val="none" w:sz="0" w:space="0" w:color="auto"/>
        <w:bottom w:val="none" w:sz="0" w:space="0" w:color="auto"/>
        <w:right w:val="none" w:sz="0" w:space="0" w:color="auto"/>
      </w:divBdr>
      <w:divsChild>
        <w:div w:id="1344629963">
          <w:marLeft w:val="0"/>
          <w:marRight w:val="0"/>
          <w:marTop w:val="0"/>
          <w:marBottom w:val="0"/>
          <w:divBdr>
            <w:top w:val="none" w:sz="0" w:space="0" w:color="auto"/>
            <w:left w:val="none" w:sz="0" w:space="0" w:color="auto"/>
            <w:bottom w:val="none" w:sz="0" w:space="0" w:color="auto"/>
            <w:right w:val="none" w:sz="0" w:space="0" w:color="auto"/>
          </w:divBdr>
          <w:divsChild>
            <w:div w:id="12958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k.talbott@csun.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College of Humanities</Company>
  <LinksUpToDate>false</LinksUpToDate>
  <CharactersWithSpaces>11445</CharactersWithSpaces>
  <SharedDoc>false</SharedDoc>
  <HLinks>
    <vt:vector size="6" baseType="variant">
      <vt:variant>
        <vt:i4>6750231</vt:i4>
      </vt:variant>
      <vt:variant>
        <vt:i4>0</vt:i4>
      </vt:variant>
      <vt:variant>
        <vt:i4>0</vt:i4>
      </vt:variant>
      <vt:variant>
        <vt:i4>5</vt:i4>
      </vt:variant>
      <vt:variant>
        <vt:lpwstr>mailto:rick.talbott@csun.edu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creator>xp</dc:creator>
  <cp:lastModifiedBy>Claire White</cp:lastModifiedBy>
  <cp:revision>2</cp:revision>
  <cp:lastPrinted>2015-08-04T18:17:00Z</cp:lastPrinted>
  <dcterms:created xsi:type="dcterms:W3CDTF">2015-08-21T05:50:00Z</dcterms:created>
  <dcterms:modified xsi:type="dcterms:W3CDTF">2015-08-21T05:50:00Z</dcterms:modified>
</cp:coreProperties>
</file>