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664D23">
      <w:pPr>
        <w:rPr>
          <w:sz w:val="20"/>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7" o:title=""/>
            <w10:wrap type="square"/>
          </v:shape>
          <o:OLEObject Type="Embed" ProgID="Word.Picture.8" ShapeID="_x0000_s1028" DrawAspect="Content" ObjectID="_1486280805" r:id="rId8"/>
        </w:obje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8D5F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">
                <w10:wrap type="square"/>
              </v:line>
            </w:pict>
          </mc:Fallback>
        </mc:AlternateContent>
      </w:r>
      <w:r w:rsidR="007C2132" w:rsidRPr="00426E6F">
        <w:rPr>
          <w:b w:val="0"/>
          <w:sz w:val="16"/>
          <w:szCs w:val="16"/>
        </w:rPr>
        <w:t xml:space="preserve">                                                                                </w:t>
      </w:r>
    </w:p>
    <w:p w:rsidR="005A6D72" w:rsidRPr="005A6D72" w:rsidRDefault="005A6D72" w:rsidP="00E44836">
      <w:pPr>
        <w:jc w:val="both"/>
        <w:rPr>
          <w:b/>
          <w:sz w:val="16"/>
          <w:szCs w:val="16"/>
        </w:rPr>
      </w:pPr>
    </w:p>
    <w:p w:rsidR="00426E6F" w:rsidRPr="00FC650B" w:rsidRDefault="00E44836" w:rsidP="00E44836">
      <w:pPr>
        <w:jc w:val="both"/>
        <w:rPr>
          <w:b/>
          <w:sz w:val="22"/>
          <w:szCs w:val="22"/>
          <w:u w:val="single"/>
        </w:rPr>
      </w:pPr>
      <w:r w:rsidRPr="00FC650B">
        <w:rPr>
          <w:b/>
          <w:sz w:val="22"/>
          <w:szCs w:val="22"/>
        </w:rPr>
        <w:t>Department:</w:t>
      </w:r>
      <w:r w:rsidRPr="00FC650B">
        <w:rPr>
          <w:b/>
          <w:sz w:val="22"/>
          <w:szCs w:val="22"/>
        </w:rPr>
        <w:tab/>
      </w:r>
      <w:r w:rsidR="00E845C4">
        <w:rPr>
          <w:b/>
          <w:sz w:val="22"/>
          <w:szCs w:val="22"/>
        </w:rPr>
        <w:t>History</w:t>
      </w:r>
      <w:r w:rsidR="005A6D72" w:rsidRPr="00FC650B">
        <w:rPr>
          <w:b/>
          <w:sz w:val="22"/>
          <w:szCs w:val="22"/>
        </w:rPr>
        <w:tab/>
      </w:r>
      <w:r w:rsidR="005A6D72" w:rsidRPr="00FC650B">
        <w:rPr>
          <w:b/>
          <w:sz w:val="22"/>
          <w:szCs w:val="22"/>
        </w:rPr>
        <w:tab/>
      </w:r>
      <w:r w:rsidR="005A6D72" w:rsidRPr="00FC650B">
        <w:rPr>
          <w:b/>
          <w:sz w:val="22"/>
          <w:szCs w:val="22"/>
        </w:rPr>
        <w:tab/>
      </w:r>
    </w:p>
    <w:p w:rsidR="00426E6F" w:rsidRPr="00FC650B" w:rsidRDefault="00426E6F" w:rsidP="00E44836">
      <w:pPr>
        <w:jc w:val="both"/>
        <w:rPr>
          <w:b/>
          <w:sz w:val="22"/>
          <w:szCs w:val="22"/>
        </w:rPr>
      </w:pPr>
    </w:p>
    <w:p w:rsidR="00E44836" w:rsidRPr="00FC650B" w:rsidRDefault="00E44836" w:rsidP="00E44836">
      <w:pPr>
        <w:jc w:val="both"/>
        <w:rPr>
          <w:sz w:val="22"/>
          <w:szCs w:val="22"/>
          <w:u w:val="single"/>
        </w:rPr>
      </w:pPr>
      <w:r w:rsidRPr="00FC650B">
        <w:rPr>
          <w:b/>
          <w:sz w:val="22"/>
          <w:szCs w:val="22"/>
        </w:rPr>
        <w:t>Effective Date of Appointment:</w:t>
      </w:r>
      <w:r w:rsidR="00426E6F" w:rsidRPr="00FC650B">
        <w:rPr>
          <w:b/>
          <w:sz w:val="22"/>
          <w:szCs w:val="22"/>
        </w:rPr>
        <w:tab/>
      </w:r>
      <w:r w:rsidR="00E845C4">
        <w:rPr>
          <w:b/>
          <w:sz w:val="22"/>
          <w:szCs w:val="22"/>
        </w:rPr>
        <w:t>Fall 2016</w:t>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u w:val="single"/>
        </w:rPr>
        <w:t>Anticipated needs</w:t>
      </w:r>
    </w:p>
    <w:p w:rsidR="00E44836" w:rsidRPr="00FC650B"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00E845C4">
        <w:rPr>
          <w:b/>
          <w:sz w:val="22"/>
          <w:szCs w:val="22"/>
        </w:rPr>
        <w:tab/>
      </w:r>
      <w:r w:rsidRPr="00FC650B">
        <w:rPr>
          <w:b/>
          <w:sz w:val="22"/>
          <w:szCs w:val="22"/>
        </w:rPr>
        <w:t>Current</w:t>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00E845C4">
        <w:rPr>
          <w:b/>
          <w:sz w:val="22"/>
          <w:szCs w:val="22"/>
        </w:rPr>
        <w:tab/>
      </w:r>
      <w:r w:rsidRPr="00FC650B">
        <w:rPr>
          <w:b/>
          <w:sz w:val="22"/>
          <w:szCs w:val="22"/>
          <w:u w:val="single"/>
        </w:rPr>
        <w:t>Salary Range</w:t>
      </w:r>
    </w:p>
    <w:p w:rsidR="00E845C4" w:rsidRDefault="00E44836" w:rsidP="00E44836">
      <w:pPr>
        <w:jc w:val="both"/>
        <w:rPr>
          <w:sz w:val="22"/>
          <w:szCs w:val="22"/>
        </w:rPr>
      </w:pPr>
      <w:r w:rsidRPr="00FC650B">
        <w:rPr>
          <w:sz w:val="22"/>
          <w:szCs w:val="22"/>
        </w:rPr>
        <w:t>(Specify time if appropriate)</w:t>
      </w:r>
      <w:r w:rsidR="00E845C4">
        <w:rPr>
          <w:sz w:val="22"/>
          <w:szCs w:val="22"/>
        </w:rPr>
        <w:tab/>
      </w:r>
      <w:r w:rsidR="00E845C4">
        <w:rPr>
          <w:sz w:val="22"/>
          <w:szCs w:val="22"/>
        </w:rPr>
        <w:tab/>
        <w:t xml:space="preserve">A Ph.D. in history preferred and ABD </w:t>
      </w:r>
      <w:r w:rsidR="00E845C4">
        <w:rPr>
          <w:sz w:val="22"/>
          <w:szCs w:val="22"/>
        </w:rPr>
        <w:tab/>
        <w:t xml:space="preserve">           Fractional amount of base salary</w:t>
      </w:r>
    </w:p>
    <w:p w:rsidR="00E845C4" w:rsidRDefault="00E845C4" w:rsidP="00E845C4">
      <w:pPr>
        <w:ind w:left="2880" w:firstLine="720"/>
        <w:jc w:val="both"/>
        <w:rPr>
          <w:sz w:val="22"/>
          <w:szCs w:val="22"/>
        </w:rPr>
      </w:pPr>
      <w:r>
        <w:rPr>
          <w:sz w:val="22"/>
          <w:szCs w:val="22"/>
        </w:rPr>
        <w:t xml:space="preserve">enrollment in a </w:t>
      </w:r>
      <w:r>
        <w:rPr>
          <w:sz w:val="22"/>
          <w:szCs w:val="22"/>
        </w:rPr>
        <w:tab/>
        <w:t xml:space="preserve">Ph.D. program will be </w:t>
      </w:r>
      <w:r>
        <w:rPr>
          <w:sz w:val="22"/>
          <w:szCs w:val="22"/>
        </w:rPr>
        <w:tab/>
        <w:t xml:space="preserve">           ($3001 - $5302) paid in six</w:t>
      </w:r>
    </w:p>
    <w:p w:rsidR="00E44836" w:rsidRDefault="00E845C4" w:rsidP="00E845C4">
      <w:pPr>
        <w:ind w:left="2880" w:firstLine="720"/>
        <w:jc w:val="both"/>
        <w:rPr>
          <w:sz w:val="22"/>
          <w:szCs w:val="22"/>
        </w:rPr>
      </w:pPr>
      <w:r>
        <w:rPr>
          <w:sz w:val="22"/>
          <w:szCs w:val="22"/>
        </w:rPr>
        <w:t>considered.  College teaching experience and</w:t>
      </w:r>
      <w:r>
        <w:rPr>
          <w:sz w:val="22"/>
          <w:szCs w:val="22"/>
        </w:rPr>
        <w:tab/>
        <w:t>monthly installments.</w:t>
      </w:r>
    </w:p>
    <w:p w:rsidR="000278DD" w:rsidRDefault="00E845C4" w:rsidP="00E44836">
      <w:pPr>
        <w:jc w:val="both"/>
        <w:rPr>
          <w:sz w:val="22"/>
          <w:szCs w:val="22"/>
        </w:rPr>
      </w:pPr>
      <w:r>
        <w:rPr>
          <w:sz w:val="22"/>
          <w:szCs w:val="22"/>
        </w:rPr>
        <w:t>See Attached</w:t>
      </w:r>
      <w:r>
        <w:rPr>
          <w:sz w:val="22"/>
          <w:szCs w:val="22"/>
        </w:rPr>
        <w:tab/>
      </w:r>
      <w:r>
        <w:rPr>
          <w:sz w:val="22"/>
          <w:szCs w:val="22"/>
        </w:rPr>
        <w:tab/>
      </w:r>
      <w:r>
        <w:rPr>
          <w:sz w:val="22"/>
          <w:szCs w:val="22"/>
        </w:rPr>
        <w:tab/>
      </w:r>
      <w:r>
        <w:rPr>
          <w:sz w:val="22"/>
          <w:szCs w:val="22"/>
        </w:rPr>
        <w:tab/>
        <w:t>evidence of teaching effectiveness required.</w:t>
      </w:r>
    </w:p>
    <w:p w:rsidR="00E845C4" w:rsidRDefault="00E845C4" w:rsidP="00E4483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Demonstrated commitment and ability to </w:t>
      </w:r>
    </w:p>
    <w:p w:rsidR="000278DD" w:rsidRDefault="00E845C4" w:rsidP="00E4483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teach/mentor a diverse student population.</w:t>
      </w:r>
      <w:r>
        <w:rPr>
          <w:sz w:val="22"/>
          <w:szCs w:val="22"/>
        </w:rPr>
        <w:tab/>
      </w:r>
    </w:p>
    <w:p w:rsidR="000278DD" w:rsidRDefault="000278DD" w:rsidP="00E44836">
      <w:pPr>
        <w:jc w:val="both"/>
        <w:rPr>
          <w:sz w:val="22"/>
          <w:szCs w:val="22"/>
        </w:rPr>
      </w:pPr>
    </w:p>
    <w:p w:rsidR="000278DD" w:rsidRPr="00FC650B" w:rsidRDefault="000278DD" w:rsidP="00E44836">
      <w:pPr>
        <w:jc w:val="both"/>
        <w:rPr>
          <w:sz w:val="22"/>
          <w:szCs w:val="22"/>
        </w:rPr>
      </w:pPr>
    </w:p>
    <w:p w:rsidR="00E44836" w:rsidRPr="00FC650B" w:rsidRDefault="00E44836" w:rsidP="00E44836">
      <w:pPr>
        <w:jc w:val="both"/>
        <w:rPr>
          <w:sz w:val="22"/>
          <w:szCs w:val="22"/>
        </w:rPr>
      </w:pPr>
      <w:r w:rsidRPr="00FC650B">
        <w:rPr>
          <w:b/>
          <w:sz w:val="22"/>
          <w:szCs w:val="22"/>
        </w:rPr>
        <w:t>Application Process:</w:t>
      </w:r>
      <w:r w:rsidRPr="00FC650B">
        <w:rPr>
          <w:sz w:val="22"/>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E44836" w:rsidRPr="00FC650B" w:rsidRDefault="00E44836" w:rsidP="00E44836">
      <w:pPr>
        <w:jc w:val="both"/>
        <w:rPr>
          <w:sz w:val="22"/>
          <w:szCs w:val="22"/>
        </w:rPr>
      </w:pPr>
    </w:p>
    <w:p w:rsidR="00E44836" w:rsidRDefault="00E44836" w:rsidP="00E44836">
      <w:pPr>
        <w:jc w:val="both"/>
        <w:rPr>
          <w:sz w:val="22"/>
          <w:szCs w:val="22"/>
        </w:rPr>
      </w:pPr>
      <w:r w:rsidRPr="00FC650B">
        <w:rPr>
          <w:b/>
          <w:sz w:val="22"/>
          <w:szCs w:val="22"/>
        </w:rPr>
        <w:t>Inquiries and applications should be addressed to:</w:t>
      </w:r>
      <w:r w:rsidR="00E845C4">
        <w:rPr>
          <w:b/>
          <w:sz w:val="22"/>
          <w:szCs w:val="22"/>
        </w:rPr>
        <w:t xml:space="preserve">  </w:t>
      </w:r>
      <w:r w:rsidR="00E845C4">
        <w:rPr>
          <w:b/>
          <w:sz w:val="22"/>
          <w:szCs w:val="22"/>
        </w:rPr>
        <w:tab/>
      </w:r>
      <w:r w:rsidR="00E845C4">
        <w:rPr>
          <w:sz w:val="22"/>
          <w:szCs w:val="22"/>
        </w:rPr>
        <w:t>Dr. Richard Horowitz, Department Chair</w:t>
      </w:r>
    </w:p>
    <w:p w:rsidR="00E845C4" w:rsidRPr="00E845C4" w:rsidRDefault="00E845C4" w:rsidP="00E44836">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845C4">
        <w:rPr>
          <w:b/>
          <w:sz w:val="22"/>
          <w:szCs w:val="22"/>
        </w:rPr>
        <w:t>C/O Kelly Winkleblack-Shea, ASCII</w:t>
      </w:r>
    </w:p>
    <w:p w:rsidR="00E845C4" w:rsidRDefault="00E845C4" w:rsidP="00E4483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Department of History</w:t>
      </w:r>
    </w:p>
    <w:p w:rsidR="00E845C4" w:rsidRDefault="00E845C4" w:rsidP="00E4483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California State University, Northridge</w:t>
      </w:r>
    </w:p>
    <w:p w:rsidR="00E845C4" w:rsidRPr="00E845C4" w:rsidRDefault="00E845C4" w:rsidP="00E4483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Northridge, CA  91330-8250</w:t>
      </w:r>
    </w:p>
    <w:p w:rsidR="00E44836" w:rsidRPr="00FC650B" w:rsidRDefault="00E44836" w:rsidP="00E44836">
      <w:pPr>
        <w:jc w:val="both"/>
        <w:rPr>
          <w:sz w:val="22"/>
          <w:szCs w:val="22"/>
        </w:rPr>
      </w:pPr>
    </w:p>
    <w:p w:rsidR="00E44836" w:rsidRPr="00FC650B" w:rsidRDefault="00E44836" w:rsidP="00E44836">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Tr="009C58DE">
        <w:trPr>
          <w:trHeight w:val="287"/>
        </w:trPr>
        <w:tc>
          <w:tcPr>
            <w:tcW w:w="225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For Academic Year</w:t>
            </w:r>
            <w:r w:rsidRPr="001F5312">
              <w:rPr>
                <w:sz w:val="21"/>
                <w:szCs w:val="21"/>
              </w:rPr>
              <w:t xml:space="preserve">:  </w:t>
            </w:r>
          </w:p>
        </w:tc>
        <w:tc>
          <w:tcPr>
            <w:tcW w:w="1170" w:type="dxa"/>
            <w:tcBorders>
              <w:top w:val="nil"/>
              <w:left w:val="nil"/>
              <w:right w:val="nil"/>
            </w:tcBorders>
          </w:tcPr>
          <w:p w:rsidR="001F5312" w:rsidRPr="001F5312" w:rsidRDefault="00E845C4" w:rsidP="001F5312">
            <w:pPr>
              <w:jc w:val="both"/>
              <w:rPr>
                <w:sz w:val="21"/>
                <w:szCs w:val="21"/>
              </w:rPr>
            </w:pPr>
            <w:r>
              <w:rPr>
                <w:sz w:val="21"/>
                <w:szCs w:val="21"/>
              </w:rPr>
              <w:t>4/17/2015</w:t>
            </w:r>
          </w:p>
        </w:tc>
        <w:tc>
          <w:tcPr>
            <w:tcW w:w="3240" w:type="dxa"/>
            <w:tcBorders>
              <w:top w:val="nil"/>
              <w:left w:val="nil"/>
              <w:bottom w:val="nil"/>
              <w:right w:val="nil"/>
            </w:tcBorders>
          </w:tcPr>
          <w:p w:rsidR="001F5312" w:rsidRPr="001F5312" w:rsidRDefault="001F5312" w:rsidP="003430F5">
            <w:pPr>
              <w:jc w:val="both"/>
              <w:rPr>
                <w:sz w:val="21"/>
                <w:szCs w:val="21"/>
              </w:rPr>
            </w:pPr>
            <w:r w:rsidRPr="001F5312">
              <w:rPr>
                <w:sz w:val="21"/>
                <w:szCs w:val="21"/>
              </w:rPr>
              <w:t>/</w:t>
            </w:r>
            <w:r w:rsidRPr="001F5312">
              <w:rPr>
                <w:b/>
                <w:sz w:val="21"/>
                <w:szCs w:val="21"/>
              </w:rPr>
              <w:t>For Spring 201</w:t>
            </w:r>
            <w:r w:rsidR="00B74382">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rsidR="001F5312" w:rsidRPr="001F5312" w:rsidRDefault="001F5312" w:rsidP="001F5312">
            <w:pPr>
              <w:jc w:val="both"/>
              <w:rPr>
                <w:sz w:val="21"/>
                <w:szCs w:val="21"/>
              </w:rPr>
            </w:pPr>
          </w:p>
        </w:tc>
      </w:tr>
    </w:tbl>
    <w:p w:rsidR="00F21ACF" w:rsidRPr="00FC650B" w:rsidRDefault="00F21ACF" w:rsidP="00E44836">
      <w:pPr>
        <w:jc w:val="both"/>
        <w:rPr>
          <w:sz w:val="22"/>
          <w:szCs w:val="22"/>
        </w:rPr>
      </w:pPr>
    </w:p>
    <w:p w:rsidR="00E44836" w:rsidRPr="00C67492" w:rsidRDefault="00E27C63" w:rsidP="00E27C63">
      <w:pPr>
        <w:tabs>
          <w:tab w:val="left" w:pos="2223"/>
        </w:tabs>
        <w:ind w:right="-129"/>
        <w:jc w:val="both"/>
        <w:rPr>
          <w:sz w:val="22"/>
          <w:szCs w:val="22"/>
        </w:rPr>
      </w:pPr>
      <w:r w:rsidRPr="00C67492">
        <w:rPr>
          <w:sz w:val="22"/>
          <w:szCs w:val="22"/>
        </w:rPr>
        <w:t xml:space="preserve">  </w:t>
      </w:r>
    </w:p>
    <w:p w:rsidR="00E44836" w:rsidRPr="00FC650B" w:rsidRDefault="00E44836" w:rsidP="00E44836">
      <w:pPr>
        <w:jc w:val="both"/>
        <w:rPr>
          <w:sz w:val="22"/>
          <w:szCs w:val="22"/>
        </w:rPr>
      </w:pPr>
      <w:r w:rsidRPr="00FC650B">
        <w:rPr>
          <w:sz w:val="22"/>
          <w:szCs w:val="22"/>
        </w:rPr>
        <w:t>Final determination of part-time teaching assignments is contingent upon student enrollment figures and funding.</w:t>
      </w:r>
    </w:p>
    <w:p w:rsidR="00E44836" w:rsidRPr="00E27C63" w:rsidRDefault="00E44836" w:rsidP="00E44836">
      <w:pPr>
        <w:jc w:val="both"/>
        <w:rPr>
          <w:rFonts w:ascii="Arial" w:hAnsi="Arial" w:cs="Arial"/>
          <w:sz w:val="16"/>
          <w:szCs w:val="16"/>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B74382" w:rsidRPr="00B74382" w:rsidRDefault="00B74382" w:rsidP="00B74382">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9"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743A19" w:rsidRPr="00B74382" w:rsidRDefault="00743A19"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77797C" w:rsidRPr="0077797C"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rsidR="00B74382" w:rsidRDefault="00B74382"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A72B3D" w:rsidRDefault="00A72B3D" w:rsidP="00A72B3D">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0" w:history="1">
        <w:r w:rsidRPr="007277D4">
          <w:rPr>
            <w:rStyle w:val="Hyperlink"/>
            <w:sz w:val="18"/>
            <w:szCs w:val="18"/>
          </w:rPr>
          <w:t>http://www.csun.edu/</w:t>
        </w:r>
      </w:hyperlink>
      <w:r w:rsidRPr="007277D4">
        <w:rPr>
          <w:sz w:val="18"/>
          <w:szCs w:val="18"/>
        </w:rPr>
        <w:t>.</w:t>
      </w:r>
    </w:p>
    <w:p w:rsidR="00743A19"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B74382">
        <w:rPr>
          <w:b/>
          <w:sz w:val="16"/>
          <w:szCs w:val="16"/>
        </w:rPr>
        <w:t>1</w:t>
      </w:r>
      <w:r w:rsidRPr="0077797C">
        <w:rPr>
          <w:b/>
          <w:sz w:val="16"/>
          <w:szCs w:val="16"/>
        </w:rPr>
        <w:t>/1</w:t>
      </w:r>
      <w:r w:rsidR="00B74382">
        <w:rPr>
          <w:b/>
          <w:sz w:val="16"/>
          <w:szCs w:val="16"/>
        </w:rPr>
        <w:t>5</w:t>
      </w:r>
      <w:r w:rsidRPr="0077797C">
        <w:rPr>
          <w:sz w:val="16"/>
          <w:szCs w:val="16"/>
        </w:rPr>
        <w:tab/>
      </w:r>
    </w:p>
    <w:p w:rsidR="001C61D7"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r>
        <w:rPr>
          <w:sz w:val="16"/>
          <w:szCs w:val="16"/>
        </w:rPr>
        <w:t>n:forms:AA-6</w:t>
      </w:r>
    </w:p>
    <w:p w:rsidR="001C61D7" w:rsidRDefault="001C61D7">
      <w:pPr>
        <w:rPr>
          <w:sz w:val="16"/>
          <w:szCs w:val="16"/>
        </w:rPr>
      </w:pPr>
      <w:r>
        <w:rPr>
          <w:sz w:val="16"/>
          <w:szCs w:val="16"/>
        </w:rPr>
        <w:br w:type="page"/>
      </w:r>
    </w:p>
    <w:p w:rsidR="00FC650B"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lastRenderedPageBreak/>
        <w:t>Department of History</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Courses or Specialization</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AA-6</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2015-2016</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110 World History to 1500</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111 World History since 1500\</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150  History of Western Civ Until 1500</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151 History of Western</w:t>
      </w:r>
      <w:r w:rsidR="000F2995">
        <w:rPr>
          <w:bCs/>
          <w:sz w:val="22"/>
          <w:szCs w:val="22"/>
        </w:rPr>
        <w:t xml:space="preserve"> Civ</w:t>
      </w:r>
      <w:bookmarkStart w:id="0" w:name="_GoBack"/>
      <w:bookmarkEnd w:id="0"/>
      <w:r>
        <w:rPr>
          <w:bCs/>
          <w:sz w:val="22"/>
          <w:szCs w:val="22"/>
        </w:rPr>
        <w:t xml:space="preserve"> since 1500</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161 The History of Latin America</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192 History of Modern East Asia</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210 Jewish History</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270 the History of the US before 1865</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271 The History of the US since 1865</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301 The Historian’s Craft</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341 Modern Europe Since 1815</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342 Contemporary World Civilization</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349A Women in American History Through 1841</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349B Women in American History Since 1848</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350 The History of Women</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366 Popular Culture and society in </w:t>
      </w:r>
      <w:r w:rsidR="000F2995">
        <w:rPr>
          <w:bCs/>
          <w:sz w:val="22"/>
          <w:szCs w:val="22"/>
        </w:rPr>
        <w:t>Latin</w:t>
      </w:r>
      <w:r>
        <w:rPr>
          <w:bCs/>
          <w:sz w:val="22"/>
          <w:szCs w:val="22"/>
        </w:rPr>
        <w:t xml:space="preserve"> America</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369 History of American Indians</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370 Problems in American History to 1865</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371 Problems in American History since 1865</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374 Hollywood and US History I</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375 Hollywood and US History II</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461 Latin America:  The Colonial Period</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463 20</w:t>
      </w:r>
      <w:r w:rsidRPr="001C61D7">
        <w:rPr>
          <w:bCs/>
          <w:sz w:val="22"/>
          <w:szCs w:val="22"/>
          <w:vertAlign w:val="superscript"/>
        </w:rPr>
        <w:t>th</w:t>
      </w:r>
      <w:r>
        <w:rPr>
          <w:bCs/>
          <w:sz w:val="22"/>
          <w:szCs w:val="22"/>
        </w:rPr>
        <w:t xml:space="preserve"> Century Latin America</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466 Mexico</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488 The </w:t>
      </w:r>
      <w:r w:rsidR="000F2995">
        <w:rPr>
          <w:bCs/>
          <w:sz w:val="22"/>
          <w:szCs w:val="22"/>
        </w:rPr>
        <w:t>History</w:t>
      </w:r>
      <w:r>
        <w:rPr>
          <w:bCs/>
          <w:sz w:val="22"/>
          <w:szCs w:val="22"/>
        </w:rPr>
        <w:t xml:space="preserve"> of California</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493 Modern Japan</w:t>
      </w:r>
    </w:p>
    <w:p w:rsid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497 Proseminar</w:t>
      </w:r>
    </w:p>
    <w:p w:rsidR="001C61D7" w:rsidRPr="001C61D7" w:rsidRDefault="001C61D7" w:rsidP="001C61D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498C Tutorial in History</w:t>
      </w:r>
    </w:p>
    <w:sectPr w:rsidR="001C61D7" w:rsidRPr="001C61D7" w:rsidSect="00E845C4">
      <w:footerReference w:type="default" r:id="rId11"/>
      <w:footerReference w:type="first" r:id="rId12"/>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23" w:rsidRDefault="00664D23">
      <w:r>
        <w:separator/>
      </w:r>
    </w:p>
  </w:endnote>
  <w:endnote w:type="continuationSeparator" w:id="0">
    <w:p w:rsidR="00664D23" w:rsidRDefault="0066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sidR="000F2995">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sidR="000F2995">
      <w:rPr>
        <w:noProof/>
        <w:sz w:val="16"/>
        <w:szCs w:val="16"/>
      </w:rPr>
      <w:t>2</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23" w:rsidRDefault="00664D23">
      <w:r>
        <w:separator/>
      </w:r>
    </w:p>
  </w:footnote>
  <w:footnote w:type="continuationSeparator" w:id="0">
    <w:p w:rsidR="00664D23" w:rsidRDefault="00664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54448"/>
    <w:rsid w:val="00063DAD"/>
    <w:rsid w:val="0008756C"/>
    <w:rsid w:val="000C5CE0"/>
    <w:rsid w:val="000D11D9"/>
    <w:rsid w:val="000D4CE6"/>
    <w:rsid w:val="000F2995"/>
    <w:rsid w:val="00137399"/>
    <w:rsid w:val="00194503"/>
    <w:rsid w:val="001C61D7"/>
    <w:rsid w:val="001F5312"/>
    <w:rsid w:val="002712E2"/>
    <w:rsid w:val="00302AD0"/>
    <w:rsid w:val="003078F0"/>
    <w:rsid w:val="003430F5"/>
    <w:rsid w:val="0039375A"/>
    <w:rsid w:val="003A4732"/>
    <w:rsid w:val="003B37E3"/>
    <w:rsid w:val="003C1F35"/>
    <w:rsid w:val="00426E6F"/>
    <w:rsid w:val="00440A3A"/>
    <w:rsid w:val="004813D7"/>
    <w:rsid w:val="0049076C"/>
    <w:rsid w:val="004C24FE"/>
    <w:rsid w:val="004E3802"/>
    <w:rsid w:val="00514B51"/>
    <w:rsid w:val="00573528"/>
    <w:rsid w:val="00576A1D"/>
    <w:rsid w:val="0058025F"/>
    <w:rsid w:val="005A6D72"/>
    <w:rsid w:val="005B7EA5"/>
    <w:rsid w:val="005D0110"/>
    <w:rsid w:val="005E20CC"/>
    <w:rsid w:val="00605B18"/>
    <w:rsid w:val="00606BEF"/>
    <w:rsid w:val="00664D23"/>
    <w:rsid w:val="006711CA"/>
    <w:rsid w:val="00673C01"/>
    <w:rsid w:val="00676826"/>
    <w:rsid w:val="00683D5A"/>
    <w:rsid w:val="00696D15"/>
    <w:rsid w:val="006A4C9A"/>
    <w:rsid w:val="006B7502"/>
    <w:rsid w:val="006D4B50"/>
    <w:rsid w:val="007415B8"/>
    <w:rsid w:val="00743A19"/>
    <w:rsid w:val="0076198D"/>
    <w:rsid w:val="0077797C"/>
    <w:rsid w:val="007C2132"/>
    <w:rsid w:val="007C7BE1"/>
    <w:rsid w:val="007F3B19"/>
    <w:rsid w:val="00814678"/>
    <w:rsid w:val="00836298"/>
    <w:rsid w:val="00864E9D"/>
    <w:rsid w:val="00886BF4"/>
    <w:rsid w:val="00893159"/>
    <w:rsid w:val="008A7F53"/>
    <w:rsid w:val="00917376"/>
    <w:rsid w:val="00956AA2"/>
    <w:rsid w:val="009C2C8C"/>
    <w:rsid w:val="009C58DE"/>
    <w:rsid w:val="009D2F16"/>
    <w:rsid w:val="009E1AA6"/>
    <w:rsid w:val="009E5E77"/>
    <w:rsid w:val="00A208B0"/>
    <w:rsid w:val="00A473B8"/>
    <w:rsid w:val="00A54CC4"/>
    <w:rsid w:val="00A61196"/>
    <w:rsid w:val="00A72B3D"/>
    <w:rsid w:val="00A76931"/>
    <w:rsid w:val="00A82660"/>
    <w:rsid w:val="00AB4916"/>
    <w:rsid w:val="00AE25B2"/>
    <w:rsid w:val="00AF19F9"/>
    <w:rsid w:val="00B5736B"/>
    <w:rsid w:val="00B57A9D"/>
    <w:rsid w:val="00B57C14"/>
    <w:rsid w:val="00B74382"/>
    <w:rsid w:val="00BA7305"/>
    <w:rsid w:val="00C14DAB"/>
    <w:rsid w:val="00C445B7"/>
    <w:rsid w:val="00C5036D"/>
    <w:rsid w:val="00C67492"/>
    <w:rsid w:val="00C75BCE"/>
    <w:rsid w:val="00CA0A11"/>
    <w:rsid w:val="00CE3604"/>
    <w:rsid w:val="00CE4A06"/>
    <w:rsid w:val="00CE6F5C"/>
    <w:rsid w:val="00CF3534"/>
    <w:rsid w:val="00D128B0"/>
    <w:rsid w:val="00DE751E"/>
    <w:rsid w:val="00E27C63"/>
    <w:rsid w:val="00E35825"/>
    <w:rsid w:val="00E44836"/>
    <w:rsid w:val="00E54E21"/>
    <w:rsid w:val="00E66B81"/>
    <w:rsid w:val="00E845C4"/>
    <w:rsid w:val="00EC212F"/>
    <w:rsid w:val="00F04433"/>
    <w:rsid w:val="00F21ACF"/>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5A08DAF-8B03-42BF-84DE-024D3ACE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un.edu/"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4320</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Winkleblack-Shea, Kelly J</cp:lastModifiedBy>
  <cp:revision>4</cp:revision>
  <cp:lastPrinted>2010-01-05T17:48:00Z</cp:lastPrinted>
  <dcterms:created xsi:type="dcterms:W3CDTF">2015-02-10T21:34:00Z</dcterms:created>
  <dcterms:modified xsi:type="dcterms:W3CDTF">2015-02-24T19:00:00Z</dcterms:modified>
</cp:coreProperties>
</file>