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9E282" w14:textId="38503AB9" w:rsidR="00802375" w:rsidRPr="00802375" w:rsidRDefault="00802375" w:rsidP="00823744">
      <w:pPr>
        <w:widowControl w:val="0"/>
        <w:autoSpaceDE w:val="0"/>
        <w:autoSpaceDN w:val="0"/>
        <w:adjustRightInd w:val="0"/>
        <w:spacing w:after="60"/>
        <w:jc w:val="center"/>
        <w:rPr>
          <w:rFonts w:ascii="Times New Roman" w:hAnsi="Times New Roman" w:cs="Times New Roman"/>
          <w:b/>
          <w:sz w:val="28"/>
          <w:szCs w:val="28"/>
          <w:vertAlign w:val="superscript"/>
        </w:rPr>
      </w:pPr>
      <w:r w:rsidRPr="00802375">
        <w:rPr>
          <w:rFonts w:ascii="Times New Roman" w:hAnsi="Times New Roman" w:cs="Times New Roman"/>
          <w:b/>
          <w:sz w:val="28"/>
          <w:szCs w:val="28"/>
          <w:vertAlign w:val="superscript"/>
        </w:rPr>
        <w:t>2014-2015 Annual Assessment Report</w:t>
      </w:r>
    </w:p>
    <w:p w14:paraId="6748D8E5" w14:textId="77777777" w:rsidR="002271AC" w:rsidRDefault="002271AC" w:rsidP="002271AC">
      <w:pPr>
        <w:widowControl w:val="0"/>
        <w:autoSpaceDE w:val="0"/>
        <w:autoSpaceDN w:val="0"/>
        <w:adjustRightInd w:val="0"/>
        <w:spacing w:after="60"/>
        <w:ind w:left="720"/>
        <w:rPr>
          <w:rFonts w:ascii="Times New Roman" w:hAnsi="Times New Roman" w:cs="Times New Roman"/>
          <w:b/>
          <w:vertAlign w:val="superscript"/>
        </w:rPr>
      </w:pPr>
    </w:p>
    <w:p w14:paraId="78D35403" w14:textId="51238600" w:rsidR="00802375" w:rsidRDefault="00575505" w:rsidP="002271AC">
      <w:pPr>
        <w:widowControl w:val="0"/>
        <w:autoSpaceDE w:val="0"/>
        <w:autoSpaceDN w:val="0"/>
        <w:adjustRightInd w:val="0"/>
        <w:spacing w:after="60"/>
        <w:ind w:left="720"/>
        <w:rPr>
          <w:rFonts w:ascii="Times New Roman" w:hAnsi="Times New Roman" w:cs="Times New Roman"/>
          <w:b/>
          <w:vertAlign w:val="superscript"/>
        </w:rPr>
      </w:pPr>
      <w:r>
        <w:rPr>
          <w:rFonts w:ascii="Times New Roman" w:hAnsi="Times New Roman" w:cs="Times New Roman"/>
          <w:b/>
          <w:vertAlign w:val="superscript"/>
        </w:rPr>
        <w:t>College: Humanities</w:t>
      </w:r>
    </w:p>
    <w:p w14:paraId="077FE93D" w14:textId="42B47430" w:rsidR="00575505" w:rsidRDefault="00575505" w:rsidP="002271AC">
      <w:pPr>
        <w:widowControl w:val="0"/>
        <w:autoSpaceDE w:val="0"/>
        <w:autoSpaceDN w:val="0"/>
        <w:adjustRightInd w:val="0"/>
        <w:spacing w:after="60"/>
        <w:ind w:left="720"/>
        <w:rPr>
          <w:rFonts w:ascii="Times New Roman" w:hAnsi="Times New Roman" w:cs="Times New Roman"/>
          <w:b/>
          <w:vertAlign w:val="superscript"/>
        </w:rPr>
      </w:pPr>
      <w:r>
        <w:rPr>
          <w:rFonts w:ascii="Times New Roman" w:hAnsi="Times New Roman" w:cs="Times New Roman"/>
          <w:b/>
          <w:vertAlign w:val="superscript"/>
        </w:rPr>
        <w:t>Department: Asian American Studies</w:t>
      </w:r>
    </w:p>
    <w:p w14:paraId="5AD89AB8" w14:textId="7E76B735" w:rsidR="00575505" w:rsidRDefault="00575505" w:rsidP="002271AC">
      <w:pPr>
        <w:widowControl w:val="0"/>
        <w:autoSpaceDE w:val="0"/>
        <w:autoSpaceDN w:val="0"/>
        <w:adjustRightInd w:val="0"/>
        <w:spacing w:after="60"/>
        <w:ind w:left="720"/>
        <w:rPr>
          <w:rFonts w:ascii="Times New Roman" w:hAnsi="Times New Roman" w:cs="Times New Roman"/>
          <w:b/>
          <w:vertAlign w:val="superscript"/>
        </w:rPr>
      </w:pPr>
      <w:r>
        <w:rPr>
          <w:rFonts w:ascii="Times New Roman" w:hAnsi="Times New Roman" w:cs="Times New Roman"/>
          <w:b/>
          <w:vertAlign w:val="superscript"/>
        </w:rPr>
        <w:t>Program: Undergraduate</w:t>
      </w:r>
    </w:p>
    <w:p w14:paraId="0FDBCDE6" w14:textId="08772352" w:rsidR="00575505" w:rsidRDefault="00575505" w:rsidP="002271AC">
      <w:pPr>
        <w:widowControl w:val="0"/>
        <w:autoSpaceDE w:val="0"/>
        <w:autoSpaceDN w:val="0"/>
        <w:adjustRightInd w:val="0"/>
        <w:spacing w:after="60"/>
        <w:ind w:left="720"/>
        <w:rPr>
          <w:rFonts w:ascii="Times New Roman" w:hAnsi="Times New Roman" w:cs="Times New Roman"/>
          <w:b/>
          <w:vertAlign w:val="superscript"/>
        </w:rPr>
      </w:pPr>
      <w:r>
        <w:rPr>
          <w:rFonts w:ascii="Times New Roman" w:hAnsi="Times New Roman" w:cs="Times New Roman"/>
          <w:b/>
          <w:vertAlign w:val="superscript"/>
        </w:rPr>
        <w:t>Assessment Liaison: Eunai Shrake</w:t>
      </w:r>
    </w:p>
    <w:p w14:paraId="5D92A368" w14:textId="77777777" w:rsidR="00575505" w:rsidRDefault="00575505" w:rsidP="002271AC">
      <w:pPr>
        <w:widowControl w:val="0"/>
        <w:autoSpaceDE w:val="0"/>
        <w:autoSpaceDN w:val="0"/>
        <w:adjustRightInd w:val="0"/>
        <w:spacing w:after="60"/>
        <w:ind w:left="720"/>
        <w:rPr>
          <w:rFonts w:ascii="Times New Roman" w:hAnsi="Times New Roman" w:cs="Times New Roman"/>
          <w:b/>
          <w:vertAlign w:val="superscript"/>
        </w:rPr>
      </w:pPr>
    </w:p>
    <w:p w14:paraId="5D93A379" w14:textId="24D9634F" w:rsidR="00575505" w:rsidRDefault="00575505" w:rsidP="002271AC">
      <w:pPr>
        <w:widowControl w:val="0"/>
        <w:autoSpaceDE w:val="0"/>
        <w:autoSpaceDN w:val="0"/>
        <w:adjustRightInd w:val="0"/>
        <w:spacing w:after="60"/>
        <w:ind w:left="720"/>
        <w:rPr>
          <w:rFonts w:ascii="Times New Roman" w:hAnsi="Times New Roman" w:cs="Times New Roman"/>
          <w:b/>
          <w:sz w:val="28"/>
          <w:szCs w:val="28"/>
          <w:vertAlign w:val="superscript"/>
        </w:rPr>
      </w:pPr>
      <w:r w:rsidRPr="002271AC">
        <w:rPr>
          <w:rFonts w:ascii="Times New Roman" w:hAnsi="Times New Roman" w:cs="Times New Roman"/>
          <w:b/>
          <w:sz w:val="28"/>
          <w:szCs w:val="28"/>
          <w:vertAlign w:val="superscript"/>
        </w:rPr>
        <w:t>Overview of Annual Assessment Project</w:t>
      </w:r>
    </w:p>
    <w:p w14:paraId="6A7519B2" w14:textId="77777777" w:rsidR="002271AC" w:rsidRPr="002271AC" w:rsidRDefault="002271AC" w:rsidP="002271AC">
      <w:pPr>
        <w:widowControl w:val="0"/>
        <w:autoSpaceDE w:val="0"/>
        <w:autoSpaceDN w:val="0"/>
        <w:adjustRightInd w:val="0"/>
        <w:spacing w:after="60"/>
        <w:ind w:left="720"/>
        <w:rPr>
          <w:rFonts w:ascii="Times New Roman" w:hAnsi="Times New Roman" w:cs="Times New Roman"/>
          <w:b/>
          <w:sz w:val="28"/>
          <w:szCs w:val="28"/>
          <w:vertAlign w:val="superscript"/>
        </w:rPr>
      </w:pPr>
    </w:p>
    <w:p w14:paraId="1AAF7285" w14:textId="79232CE3" w:rsidR="00A84776" w:rsidRPr="00802375" w:rsidRDefault="00F408AA" w:rsidP="002271AC">
      <w:pPr>
        <w:widowControl w:val="0"/>
        <w:autoSpaceDE w:val="0"/>
        <w:autoSpaceDN w:val="0"/>
        <w:adjustRightInd w:val="0"/>
        <w:spacing w:after="60"/>
        <w:ind w:left="720"/>
        <w:rPr>
          <w:rFonts w:ascii="Times New Roman" w:hAnsi="Times New Roman" w:cs="Times New Roman"/>
          <w:color w:val="000000"/>
          <w:vertAlign w:val="superscript"/>
        </w:rPr>
      </w:pPr>
      <w:r>
        <w:rPr>
          <w:rFonts w:ascii="Times New Roman" w:hAnsi="Times New Roman" w:cs="Times New Roman"/>
          <w:vertAlign w:val="superscript"/>
        </w:rPr>
        <w:t xml:space="preserve">The </w:t>
      </w:r>
      <w:r w:rsidR="00A84776" w:rsidRPr="00802375">
        <w:rPr>
          <w:rFonts w:ascii="Times New Roman" w:hAnsi="Times New Roman" w:cs="Times New Roman"/>
          <w:vertAlign w:val="superscript"/>
        </w:rPr>
        <w:t>AAS</w:t>
      </w:r>
      <w:r w:rsidR="005B261F" w:rsidRPr="00802375">
        <w:rPr>
          <w:rFonts w:ascii="Times New Roman" w:hAnsi="Times New Roman" w:cs="Times New Roman"/>
          <w:vertAlign w:val="superscript"/>
        </w:rPr>
        <w:t xml:space="preserve"> department has been working on assessing departmental SLO #2: “</w:t>
      </w:r>
      <w:r w:rsidR="005B261F" w:rsidRPr="00802375">
        <w:rPr>
          <w:rFonts w:ascii="Times New Roman" w:hAnsi="Times New Roman" w:cs="Times New Roman"/>
          <w:i/>
          <w:color w:val="000000"/>
          <w:vertAlign w:val="superscript"/>
        </w:rPr>
        <w:t xml:space="preserve">Working from a social justice approach to race, class, ethnicity, gender and sexuality, students will develop and apply their </w:t>
      </w:r>
      <w:r w:rsidR="005B261F" w:rsidRPr="00802375">
        <w:rPr>
          <w:rFonts w:ascii="Times New Roman" w:hAnsi="Times New Roman" w:cs="Times New Roman"/>
          <w:b/>
          <w:i/>
          <w:color w:val="000000"/>
          <w:vertAlign w:val="superscript"/>
        </w:rPr>
        <w:t>critical thinking</w:t>
      </w:r>
      <w:r w:rsidR="005B261F" w:rsidRPr="00802375">
        <w:rPr>
          <w:rFonts w:ascii="Times New Roman" w:hAnsi="Times New Roman" w:cs="Times New Roman"/>
          <w:i/>
          <w:color w:val="000000"/>
          <w:vertAlign w:val="superscript"/>
        </w:rPr>
        <w:t xml:space="preserve"> </w:t>
      </w:r>
      <w:r w:rsidR="005B261F" w:rsidRPr="00802375">
        <w:rPr>
          <w:rFonts w:ascii="Times New Roman" w:hAnsi="Times New Roman" w:cs="Times New Roman"/>
          <w:b/>
          <w:i/>
          <w:color w:val="000000"/>
          <w:vertAlign w:val="superscript"/>
        </w:rPr>
        <w:t>skills</w:t>
      </w:r>
      <w:r w:rsidR="005B261F" w:rsidRPr="00802375">
        <w:rPr>
          <w:rFonts w:ascii="Times New Roman" w:hAnsi="Times New Roman" w:cs="Times New Roman"/>
          <w:i/>
          <w:color w:val="000000"/>
          <w:vertAlign w:val="superscript"/>
        </w:rPr>
        <w:t xml:space="preserve"> as demonstrated through written assignments, oral presentations, cl</w:t>
      </w:r>
      <w:r w:rsidR="00F544AE" w:rsidRPr="00802375">
        <w:rPr>
          <w:rFonts w:ascii="Times New Roman" w:hAnsi="Times New Roman" w:cs="Times New Roman"/>
          <w:i/>
          <w:color w:val="000000"/>
          <w:vertAlign w:val="superscript"/>
        </w:rPr>
        <w:t>ass discussion and examinations</w:t>
      </w:r>
      <w:r w:rsidR="00F544AE" w:rsidRPr="00802375">
        <w:rPr>
          <w:rFonts w:ascii="Times New Roman" w:hAnsi="Times New Roman" w:cs="Times New Roman"/>
          <w:color w:val="000000"/>
          <w:vertAlign w:val="superscript"/>
        </w:rPr>
        <w:t xml:space="preserve">,” by focusing on </w:t>
      </w:r>
      <w:r>
        <w:rPr>
          <w:rFonts w:ascii="Times New Roman" w:hAnsi="Times New Roman" w:cs="Times New Roman"/>
          <w:color w:val="000000"/>
          <w:vertAlign w:val="superscript"/>
        </w:rPr>
        <w:t xml:space="preserve">the </w:t>
      </w:r>
      <w:r w:rsidR="00F544AE" w:rsidRPr="00802375">
        <w:rPr>
          <w:rFonts w:ascii="Times New Roman" w:hAnsi="Times New Roman" w:cs="Times New Roman"/>
          <w:color w:val="000000"/>
          <w:vertAlign w:val="superscript"/>
        </w:rPr>
        <w:t xml:space="preserve">AAS 201 (Race, Racism, and Critical Thinking) class.  AAS 201 is one of </w:t>
      </w:r>
      <w:r w:rsidR="001278AE" w:rsidRPr="00802375">
        <w:rPr>
          <w:rFonts w:ascii="Times New Roman" w:hAnsi="Times New Roman" w:cs="Times New Roman"/>
          <w:color w:val="000000"/>
          <w:vertAlign w:val="superscript"/>
        </w:rPr>
        <w:t>7</w:t>
      </w:r>
      <w:r w:rsidR="00F544AE" w:rsidRPr="00802375">
        <w:rPr>
          <w:rFonts w:ascii="Times New Roman" w:hAnsi="Times New Roman" w:cs="Times New Roman"/>
          <w:color w:val="000000"/>
          <w:vertAlign w:val="superscript"/>
        </w:rPr>
        <w:t xml:space="preserve"> core required courses for AAS major and double major students. </w:t>
      </w:r>
      <w:r w:rsidR="006B5AC9" w:rsidRPr="00802375">
        <w:rPr>
          <w:rFonts w:ascii="Times New Roman" w:hAnsi="Times New Roman" w:cs="Times New Roman"/>
          <w:spacing w:val="-2"/>
          <w:vertAlign w:val="superscript"/>
        </w:rPr>
        <w:t xml:space="preserve">This lower division GE class is offered every semester with </w:t>
      </w:r>
      <w:r w:rsidR="009F69E2" w:rsidRPr="00802375">
        <w:rPr>
          <w:rFonts w:ascii="Times New Roman" w:hAnsi="Times New Roman" w:cs="Times New Roman"/>
          <w:spacing w:val="-2"/>
          <w:vertAlign w:val="superscript"/>
        </w:rPr>
        <w:t>12-13</w:t>
      </w:r>
      <w:r w:rsidR="006B5AC9" w:rsidRPr="00802375">
        <w:rPr>
          <w:rFonts w:ascii="Times New Roman" w:hAnsi="Times New Roman" w:cs="Times New Roman"/>
          <w:spacing w:val="-2"/>
          <w:vertAlign w:val="superscript"/>
        </w:rPr>
        <w:t xml:space="preserve"> sections taught by </w:t>
      </w:r>
      <w:r w:rsidR="00A84776" w:rsidRPr="00802375">
        <w:rPr>
          <w:rFonts w:ascii="Times New Roman" w:hAnsi="Times New Roman" w:cs="Times New Roman"/>
          <w:color w:val="000000"/>
          <w:vertAlign w:val="superscript"/>
        </w:rPr>
        <w:t xml:space="preserve">more than 9 instructors (3 regular full time professors and 3 regular part-time lecturers and 3-4 non-regular part timers). </w:t>
      </w:r>
    </w:p>
    <w:p w14:paraId="57C91B7D" w14:textId="4BEC6F31" w:rsidR="005B261F" w:rsidRPr="00802375" w:rsidRDefault="00A84776" w:rsidP="002271AC">
      <w:pPr>
        <w:widowControl w:val="0"/>
        <w:autoSpaceDE w:val="0"/>
        <w:autoSpaceDN w:val="0"/>
        <w:adjustRightInd w:val="0"/>
        <w:spacing w:after="60"/>
        <w:ind w:left="720"/>
        <w:rPr>
          <w:rFonts w:ascii="Times New Roman" w:hAnsi="Times New Roman" w:cs="Times New Roman"/>
          <w:color w:val="000000"/>
          <w:vertAlign w:val="superscript"/>
        </w:rPr>
      </w:pPr>
      <w:r w:rsidRPr="00802375">
        <w:rPr>
          <w:rFonts w:ascii="Times New Roman" w:hAnsi="Times New Roman" w:cs="Times New Roman"/>
          <w:vertAlign w:val="superscript"/>
        </w:rPr>
        <w:t xml:space="preserve">To </w:t>
      </w:r>
      <w:r w:rsidRPr="00802375">
        <w:rPr>
          <w:rFonts w:ascii="Times New Roman" w:hAnsi="Times New Roman" w:cs="Times New Roman"/>
          <w:color w:val="000000"/>
          <w:vertAlign w:val="superscript"/>
        </w:rPr>
        <w:t xml:space="preserve">assess our SLO # </w:t>
      </w:r>
      <w:r w:rsidR="000D71E4" w:rsidRPr="00802375">
        <w:rPr>
          <w:rFonts w:ascii="Times New Roman" w:hAnsi="Times New Roman" w:cs="Times New Roman"/>
          <w:color w:val="000000"/>
          <w:vertAlign w:val="superscript"/>
        </w:rPr>
        <w:t xml:space="preserve">2 </w:t>
      </w:r>
      <w:r w:rsidRPr="00802375">
        <w:rPr>
          <w:rFonts w:ascii="Times New Roman" w:hAnsi="Times New Roman" w:cs="Times New Roman"/>
          <w:color w:val="000000"/>
          <w:vertAlign w:val="superscript"/>
        </w:rPr>
        <w:t xml:space="preserve">that focuses on students’ development of critical thinking skills, </w:t>
      </w:r>
      <w:r w:rsidR="006E1285">
        <w:rPr>
          <w:rFonts w:ascii="Times New Roman" w:hAnsi="Times New Roman" w:cs="Times New Roman"/>
          <w:color w:val="000000"/>
          <w:vertAlign w:val="superscript"/>
        </w:rPr>
        <w:t xml:space="preserve">the </w:t>
      </w:r>
      <w:r w:rsidRPr="00802375">
        <w:rPr>
          <w:rFonts w:ascii="Times New Roman" w:hAnsi="Times New Roman" w:cs="Times New Roman"/>
          <w:color w:val="000000"/>
          <w:vertAlign w:val="superscript"/>
        </w:rPr>
        <w:t>AAS department created a departmental assessment committee that</w:t>
      </w:r>
      <w:r w:rsidR="000D71E4" w:rsidRPr="00802375">
        <w:rPr>
          <w:rFonts w:ascii="Times New Roman" w:hAnsi="Times New Roman" w:cs="Times New Roman"/>
          <w:color w:val="000000"/>
          <w:vertAlign w:val="superscript"/>
        </w:rPr>
        <w:t xml:space="preserve"> is made up</w:t>
      </w:r>
      <w:r w:rsidRPr="00802375">
        <w:rPr>
          <w:rFonts w:ascii="Times New Roman" w:hAnsi="Times New Roman" w:cs="Times New Roman"/>
          <w:color w:val="000000"/>
          <w:vertAlign w:val="superscript"/>
        </w:rPr>
        <w:t xml:space="preserve"> of three </w:t>
      </w:r>
      <w:r w:rsidR="00D36F45" w:rsidRPr="00802375">
        <w:rPr>
          <w:rFonts w:ascii="Times New Roman" w:hAnsi="Times New Roman" w:cs="Times New Roman"/>
          <w:color w:val="000000"/>
          <w:vertAlign w:val="superscript"/>
        </w:rPr>
        <w:t>full time</w:t>
      </w:r>
      <w:r w:rsidR="00EA0B24" w:rsidRPr="00802375">
        <w:rPr>
          <w:rFonts w:ascii="Times New Roman" w:hAnsi="Times New Roman" w:cs="Times New Roman"/>
          <w:color w:val="000000"/>
          <w:vertAlign w:val="superscript"/>
        </w:rPr>
        <w:t xml:space="preserve"> faulty who </w:t>
      </w:r>
      <w:r w:rsidR="000D71E4" w:rsidRPr="00802375">
        <w:rPr>
          <w:rFonts w:ascii="Times New Roman" w:hAnsi="Times New Roman" w:cs="Times New Roman"/>
          <w:color w:val="000000"/>
          <w:vertAlign w:val="superscript"/>
        </w:rPr>
        <w:t xml:space="preserve">have been </w:t>
      </w:r>
      <w:r w:rsidR="00EA0B24" w:rsidRPr="00802375">
        <w:rPr>
          <w:rFonts w:ascii="Times New Roman" w:hAnsi="Times New Roman" w:cs="Times New Roman"/>
          <w:color w:val="000000"/>
          <w:vertAlign w:val="superscript"/>
        </w:rPr>
        <w:t>teach</w:t>
      </w:r>
      <w:r w:rsidR="000D71E4" w:rsidRPr="00802375">
        <w:rPr>
          <w:rFonts w:ascii="Times New Roman" w:hAnsi="Times New Roman" w:cs="Times New Roman"/>
          <w:color w:val="000000"/>
          <w:vertAlign w:val="superscript"/>
        </w:rPr>
        <w:t>ing</w:t>
      </w:r>
      <w:r w:rsidR="00EA0B24" w:rsidRPr="00802375">
        <w:rPr>
          <w:rFonts w:ascii="Times New Roman" w:hAnsi="Times New Roman" w:cs="Times New Roman"/>
          <w:color w:val="000000"/>
          <w:vertAlign w:val="superscript"/>
        </w:rPr>
        <w:t xml:space="preserve"> the course</w:t>
      </w:r>
      <w:r w:rsidR="000D71E4" w:rsidRPr="00802375">
        <w:rPr>
          <w:rFonts w:ascii="Times New Roman" w:hAnsi="Times New Roman" w:cs="Times New Roman"/>
          <w:color w:val="000000"/>
          <w:vertAlign w:val="superscript"/>
        </w:rPr>
        <w:t xml:space="preserve"> for some time</w:t>
      </w:r>
      <w:r w:rsidR="00EA0B24" w:rsidRPr="00802375">
        <w:rPr>
          <w:rFonts w:ascii="Times New Roman" w:hAnsi="Times New Roman" w:cs="Times New Roman"/>
          <w:color w:val="000000"/>
          <w:vertAlign w:val="superscript"/>
        </w:rPr>
        <w:t>. Upon meeting a few times</w:t>
      </w:r>
      <w:r w:rsidR="006F05A9" w:rsidRPr="00802375">
        <w:rPr>
          <w:rFonts w:ascii="Times New Roman" w:hAnsi="Times New Roman" w:cs="Times New Roman"/>
          <w:color w:val="000000"/>
          <w:vertAlign w:val="superscript"/>
        </w:rPr>
        <w:t xml:space="preserve"> in Fall 2014</w:t>
      </w:r>
      <w:r w:rsidR="00EA0B24" w:rsidRPr="00802375">
        <w:rPr>
          <w:rFonts w:ascii="Times New Roman" w:hAnsi="Times New Roman" w:cs="Times New Roman"/>
          <w:color w:val="000000"/>
          <w:vertAlign w:val="superscript"/>
        </w:rPr>
        <w:t>, the committee decided to</w:t>
      </w:r>
      <w:r w:rsidR="00D414E8" w:rsidRPr="00802375">
        <w:rPr>
          <w:rFonts w:ascii="Times New Roman" w:hAnsi="Times New Roman" w:cs="Times New Roman"/>
          <w:color w:val="000000"/>
          <w:vertAlign w:val="superscript"/>
        </w:rPr>
        <w:t xml:space="preserve"> divide the assessment process into three phases: 1) course syllabi analysis (2014-15); 2) designing assessment tools &amp; </w:t>
      </w:r>
      <w:r w:rsidR="00F8648F" w:rsidRPr="00802375">
        <w:rPr>
          <w:rFonts w:ascii="Times New Roman" w:hAnsi="Times New Roman" w:cs="Times New Roman"/>
          <w:color w:val="000000"/>
          <w:vertAlign w:val="superscript"/>
        </w:rPr>
        <w:t>creating rubrics (20</w:t>
      </w:r>
      <w:r w:rsidR="00D414E8" w:rsidRPr="00802375">
        <w:rPr>
          <w:rFonts w:ascii="Times New Roman" w:hAnsi="Times New Roman" w:cs="Times New Roman"/>
          <w:color w:val="000000"/>
          <w:vertAlign w:val="superscript"/>
        </w:rPr>
        <w:t>1</w:t>
      </w:r>
      <w:r w:rsidR="00F8648F" w:rsidRPr="00802375">
        <w:rPr>
          <w:rFonts w:ascii="Times New Roman" w:hAnsi="Times New Roman" w:cs="Times New Roman"/>
          <w:color w:val="000000"/>
          <w:vertAlign w:val="superscript"/>
        </w:rPr>
        <w:t>5</w:t>
      </w:r>
      <w:r w:rsidR="000C2098">
        <w:rPr>
          <w:rFonts w:ascii="Times New Roman" w:hAnsi="Times New Roman" w:cs="Times New Roman"/>
          <w:color w:val="000000"/>
          <w:vertAlign w:val="superscript"/>
        </w:rPr>
        <w:t>-16); 3) measuring student work</w:t>
      </w:r>
      <w:bookmarkStart w:id="0" w:name="_GoBack"/>
      <w:bookmarkEnd w:id="0"/>
      <w:r w:rsidR="00F8648F" w:rsidRPr="00802375">
        <w:rPr>
          <w:rFonts w:ascii="Times New Roman" w:hAnsi="Times New Roman" w:cs="Times New Roman"/>
          <w:color w:val="000000"/>
          <w:vertAlign w:val="superscript"/>
        </w:rPr>
        <w:t xml:space="preserve"> and </w:t>
      </w:r>
      <w:r w:rsidR="00FF194A" w:rsidRPr="00802375">
        <w:rPr>
          <w:rFonts w:ascii="Times New Roman" w:hAnsi="Times New Roman" w:cs="Times New Roman"/>
          <w:color w:val="000000"/>
          <w:vertAlign w:val="superscript"/>
        </w:rPr>
        <w:t xml:space="preserve">course revision </w:t>
      </w:r>
      <w:r w:rsidR="00F8648F" w:rsidRPr="00802375">
        <w:rPr>
          <w:rFonts w:ascii="Times New Roman" w:hAnsi="Times New Roman" w:cs="Times New Roman"/>
          <w:color w:val="000000"/>
          <w:vertAlign w:val="superscript"/>
        </w:rPr>
        <w:t>(2016</w:t>
      </w:r>
      <w:r w:rsidR="000D71E4" w:rsidRPr="00802375">
        <w:rPr>
          <w:rFonts w:ascii="Times New Roman" w:hAnsi="Times New Roman" w:cs="Times New Roman"/>
          <w:color w:val="000000"/>
          <w:vertAlign w:val="superscript"/>
        </w:rPr>
        <w:t xml:space="preserve">-17). This 3-year plan is </w:t>
      </w:r>
      <w:r w:rsidR="00F8648F" w:rsidRPr="00802375">
        <w:rPr>
          <w:rFonts w:ascii="Times New Roman" w:hAnsi="Times New Roman" w:cs="Times New Roman"/>
          <w:color w:val="000000"/>
          <w:vertAlign w:val="superscript"/>
        </w:rPr>
        <w:t>similar to 3 options in AALC report form albeit</w:t>
      </w:r>
      <w:r w:rsidR="000D71E4" w:rsidRPr="00802375">
        <w:rPr>
          <w:rFonts w:ascii="Times New Roman" w:hAnsi="Times New Roman" w:cs="Times New Roman"/>
          <w:color w:val="000000"/>
          <w:vertAlign w:val="superscript"/>
        </w:rPr>
        <w:t xml:space="preserve"> not</w:t>
      </w:r>
      <w:r w:rsidR="00F8648F" w:rsidRPr="00802375">
        <w:rPr>
          <w:rFonts w:ascii="Times New Roman" w:hAnsi="Times New Roman" w:cs="Times New Roman"/>
          <w:color w:val="000000"/>
          <w:vertAlign w:val="superscript"/>
        </w:rPr>
        <w:t xml:space="preserve"> the same.</w:t>
      </w:r>
    </w:p>
    <w:p w14:paraId="04A8C700" w14:textId="2A27D2F1" w:rsidR="00577051" w:rsidRPr="00802375" w:rsidRDefault="000D71E4" w:rsidP="002271AC">
      <w:pPr>
        <w:widowControl w:val="0"/>
        <w:autoSpaceDE w:val="0"/>
        <w:autoSpaceDN w:val="0"/>
        <w:adjustRightInd w:val="0"/>
        <w:spacing w:after="60"/>
        <w:ind w:left="720"/>
        <w:rPr>
          <w:rFonts w:ascii="Times New Roman" w:hAnsi="Times New Roman" w:cs="Times New Roman"/>
          <w:highlight w:val="yellow"/>
          <w:vertAlign w:val="superscript"/>
        </w:rPr>
      </w:pPr>
      <w:r w:rsidRPr="00802375">
        <w:rPr>
          <w:rFonts w:ascii="Times New Roman" w:hAnsi="Times New Roman" w:cs="Times New Roman"/>
          <w:vertAlign w:val="superscript"/>
        </w:rPr>
        <w:t>The purpose of</w:t>
      </w:r>
      <w:r w:rsidR="007D5570" w:rsidRPr="00802375">
        <w:rPr>
          <w:rFonts w:ascii="Times New Roman" w:hAnsi="Times New Roman" w:cs="Times New Roman"/>
          <w:vertAlign w:val="superscript"/>
        </w:rPr>
        <w:t xml:space="preserve"> </w:t>
      </w:r>
      <w:r w:rsidR="00E41C59" w:rsidRPr="00802375">
        <w:rPr>
          <w:rFonts w:ascii="Times New Roman" w:hAnsi="Times New Roman" w:cs="Times New Roman"/>
          <w:vertAlign w:val="superscript"/>
        </w:rPr>
        <w:t>conducting</w:t>
      </w:r>
      <w:r w:rsidR="00190B36" w:rsidRPr="00802375">
        <w:rPr>
          <w:rFonts w:ascii="Times New Roman" w:hAnsi="Times New Roman" w:cs="Times New Roman"/>
          <w:vertAlign w:val="superscript"/>
        </w:rPr>
        <w:t xml:space="preserve"> </w:t>
      </w:r>
      <w:r w:rsidR="00577051" w:rsidRPr="00802375">
        <w:rPr>
          <w:rFonts w:ascii="Times New Roman" w:hAnsi="Times New Roman" w:cs="Times New Roman"/>
          <w:vertAlign w:val="superscript"/>
        </w:rPr>
        <w:t>syllabi analysis</w:t>
      </w:r>
      <w:r w:rsidR="00E41C59" w:rsidRPr="00802375">
        <w:rPr>
          <w:rFonts w:ascii="Times New Roman" w:hAnsi="Times New Roman" w:cs="Times New Roman"/>
          <w:vertAlign w:val="superscript"/>
        </w:rPr>
        <w:t xml:space="preserve"> as a first step</w:t>
      </w:r>
      <w:r w:rsidR="00577051" w:rsidRPr="00802375">
        <w:rPr>
          <w:rFonts w:ascii="Times New Roman" w:hAnsi="Times New Roman" w:cs="Times New Roman"/>
          <w:vertAlign w:val="superscript"/>
        </w:rPr>
        <w:t xml:space="preserve"> </w:t>
      </w:r>
      <w:r w:rsidR="00CA6EC6">
        <w:rPr>
          <w:rFonts w:ascii="Times New Roman" w:hAnsi="Times New Roman" w:cs="Times New Roman"/>
          <w:vertAlign w:val="superscript"/>
        </w:rPr>
        <w:t xml:space="preserve">in the assessment process </w:t>
      </w:r>
      <w:r w:rsidR="007D5570" w:rsidRPr="00802375">
        <w:rPr>
          <w:rFonts w:ascii="Times New Roman" w:hAnsi="Times New Roman" w:cs="Times New Roman"/>
          <w:vertAlign w:val="superscript"/>
        </w:rPr>
        <w:t xml:space="preserve">was to </w:t>
      </w:r>
      <w:r w:rsidR="00190B36" w:rsidRPr="00802375">
        <w:rPr>
          <w:rFonts w:ascii="Times New Roman" w:hAnsi="Times New Roman" w:cs="Times New Roman"/>
          <w:vertAlign w:val="superscript"/>
        </w:rPr>
        <w:t>align</w:t>
      </w:r>
      <w:r w:rsidRPr="00802375">
        <w:rPr>
          <w:rFonts w:ascii="Times New Roman" w:hAnsi="Times New Roman" w:cs="Times New Roman"/>
          <w:vertAlign w:val="superscript"/>
        </w:rPr>
        <w:t xml:space="preserve"> the course across various sections</w:t>
      </w:r>
      <w:r w:rsidR="009F69E2" w:rsidRPr="00802375">
        <w:rPr>
          <w:rFonts w:ascii="Times New Roman" w:hAnsi="Times New Roman" w:cs="Times New Roman"/>
          <w:vertAlign w:val="superscript"/>
        </w:rPr>
        <w:t xml:space="preserve"> in order to </w:t>
      </w:r>
      <w:r w:rsidR="007D5570" w:rsidRPr="00802375">
        <w:rPr>
          <w:rFonts w:ascii="Times New Roman" w:hAnsi="Times New Roman" w:cs="Times New Roman"/>
          <w:vertAlign w:val="superscript"/>
        </w:rPr>
        <w:t>lay ground</w:t>
      </w:r>
      <w:r w:rsidRPr="00802375">
        <w:rPr>
          <w:rFonts w:ascii="Times New Roman" w:hAnsi="Times New Roman" w:cs="Times New Roman"/>
          <w:vertAlign w:val="superscript"/>
        </w:rPr>
        <w:t>work for next year’s</w:t>
      </w:r>
      <w:r w:rsidR="007D5570" w:rsidRPr="00802375">
        <w:rPr>
          <w:rFonts w:ascii="Times New Roman" w:hAnsi="Times New Roman" w:cs="Times New Roman"/>
          <w:vertAlign w:val="superscript"/>
        </w:rPr>
        <w:t xml:space="preserve"> </w:t>
      </w:r>
      <w:r w:rsidRPr="00802375">
        <w:rPr>
          <w:rFonts w:ascii="Times New Roman" w:hAnsi="Times New Roman" w:cs="Times New Roman"/>
          <w:vertAlign w:val="superscript"/>
        </w:rPr>
        <w:t xml:space="preserve">assessment method design. </w:t>
      </w:r>
      <w:r w:rsidR="00190B36" w:rsidRPr="00802375">
        <w:rPr>
          <w:rFonts w:ascii="Times New Roman" w:hAnsi="Times New Roman" w:cs="Times New Roman"/>
          <w:vertAlign w:val="superscript"/>
        </w:rPr>
        <w:t>In other words, we wanted to</w:t>
      </w:r>
      <w:r w:rsidRPr="00802375">
        <w:rPr>
          <w:rFonts w:ascii="Times New Roman" w:hAnsi="Times New Roman" w:cs="Times New Roman"/>
          <w:vertAlign w:val="superscript"/>
        </w:rPr>
        <w:t xml:space="preserve"> </w:t>
      </w:r>
      <w:r w:rsidR="007D5570" w:rsidRPr="00802375">
        <w:rPr>
          <w:rFonts w:ascii="Times New Roman" w:hAnsi="Times New Roman" w:cs="Times New Roman"/>
          <w:vertAlign w:val="superscript"/>
        </w:rPr>
        <w:t>establish common course learning objectives for AAS 201 and align them with G</w:t>
      </w:r>
      <w:r w:rsidR="00CA6EC6">
        <w:rPr>
          <w:rFonts w:ascii="Times New Roman" w:hAnsi="Times New Roman" w:cs="Times New Roman"/>
          <w:vertAlign w:val="superscript"/>
        </w:rPr>
        <w:t xml:space="preserve">E SLOs and departmental SLOs.  </w:t>
      </w:r>
      <w:r w:rsidR="00190B36" w:rsidRPr="00802375">
        <w:rPr>
          <w:rFonts w:ascii="Times New Roman" w:hAnsi="Times New Roman" w:cs="Times New Roman"/>
          <w:vertAlign w:val="superscript"/>
        </w:rPr>
        <w:t>More importantly, we wanted to analyze how and what each instructor teaches our students about race and racism</w:t>
      </w:r>
      <w:r w:rsidRPr="00802375">
        <w:rPr>
          <w:rFonts w:ascii="Times New Roman" w:hAnsi="Times New Roman" w:cs="Times New Roman"/>
          <w:vertAlign w:val="superscript"/>
        </w:rPr>
        <w:t xml:space="preserve"> in America</w:t>
      </w:r>
      <w:r w:rsidR="00190B36" w:rsidRPr="00802375">
        <w:rPr>
          <w:rFonts w:ascii="Times New Roman" w:hAnsi="Times New Roman" w:cs="Times New Roman"/>
          <w:vertAlign w:val="superscript"/>
        </w:rPr>
        <w:t xml:space="preserve"> in </w:t>
      </w:r>
      <w:r w:rsidRPr="00802375">
        <w:rPr>
          <w:rFonts w:ascii="Times New Roman" w:hAnsi="Times New Roman" w:cs="Times New Roman"/>
          <w:vertAlign w:val="superscript"/>
        </w:rPr>
        <w:t>relation to building students’</w:t>
      </w:r>
      <w:r w:rsidR="00190B36" w:rsidRPr="00802375">
        <w:rPr>
          <w:rFonts w:ascii="Times New Roman" w:hAnsi="Times New Roman" w:cs="Times New Roman"/>
          <w:vertAlign w:val="superscript"/>
        </w:rPr>
        <w:t xml:space="preserve"> critical thinking</w:t>
      </w:r>
      <w:r w:rsidRPr="00802375">
        <w:rPr>
          <w:rFonts w:ascii="Times New Roman" w:hAnsi="Times New Roman" w:cs="Times New Roman"/>
          <w:vertAlign w:val="superscript"/>
        </w:rPr>
        <w:t xml:space="preserve"> skills</w:t>
      </w:r>
      <w:r w:rsidR="00190B36" w:rsidRPr="00802375">
        <w:rPr>
          <w:rFonts w:ascii="Times New Roman" w:hAnsi="Times New Roman" w:cs="Times New Roman"/>
          <w:vertAlign w:val="superscript"/>
        </w:rPr>
        <w:t>.</w:t>
      </w:r>
    </w:p>
    <w:p w14:paraId="18B9BB7A" w14:textId="35835059" w:rsidR="007A5A12" w:rsidRPr="008979A3" w:rsidRDefault="00A75E3F" w:rsidP="008979A3">
      <w:pPr>
        <w:widowControl w:val="0"/>
        <w:autoSpaceDE w:val="0"/>
        <w:autoSpaceDN w:val="0"/>
        <w:adjustRightInd w:val="0"/>
        <w:spacing w:after="60"/>
        <w:ind w:left="720"/>
        <w:rPr>
          <w:rFonts w:ascii="Times New Roman" w:hAnsi="Times New Roman" w:cs="Times New Roman"/>
          <w:highlight w:val="yellow"/>
          <w:vertAlign w:val="superscript"/>
        </w:rPr>
      </w:pPr>
      <w:r w:rsidRPr="00802375">
        <w:rPr>
          <w:rFonts w:ascii="Times New Roman" w:hAnsi="Times New Roman" w:cs="Times New Roman"/>
          <w:vertAlign w:val="superscript"/>
        </w:rPr>
        <w:t>During the</w:t>
      </w:r>
      <w:r w:rsidR="006F05A9" w:rsidRPr="00802375">
        <w:rPr>
          <w:rFonts w:ascii="Times New Roman" w:hAnsi="Times New Roman" w:cs="Times New Roman"/>
          <w:vertAlign w:val="superscript"/>
        </w:rPr>
        <w:t xml:space="preserve"> Spring</w:t>
      </w:r>
      <w:r w:rsidRPr="00802375">
        <w:rPr>
          <w:rFonts w:ascii="Times New Roman" w:hAnsi="Times New Roman" w:cs="Times New Roman"/>
          <w:vertAlign w:val="superscript"/>
        </w:rPr>
        <w:t xml:space="preserve"> semester of</w:t>
      </w:r>
      <w:r w:rsidR="006F05A9" w:rsidRPr="00802375">
        <w:rPr>
          <w:rFonts w:ascii="Times New Roman" w:hAnsi="Times New Roman" w:cs="Times New Roman"/>
          <w:vertAlign w:val="superscript"/>
        </w:rPr>
        <w:t xml:space="preserve"> 2015, </w:t>
      </w:r>
      <w:r w:rsidR="006E1285">
        <w:rPr>
          <w:rFonts w:ascii="Times New Roman" w:hAnsi="Times New Roman" w:cs="Times New Roman"/>
          <w:vertAlign w:val="superscript"/>
        </w:rPr>
        <w:t xml:space="preserve">the </w:t>
      </w:r>
      <w:r w:rsidR="006F05A9" w:rsidRPr="00802375">
        <w:rPr>
          <w:rFonts w:ascii="Times New Roman" w:hAnsi="Times New Roman" w:cs="Times New Roman"/>
          <w:vertAlign w:val="superscript"/>
        </w:rPr>
        <w:t>a</w:t>
      </w:r>
      <w:r w:rsidR="00577051" w:rsidRPr="00802375">
        <w:rPr>
          <w:rFonts w:ascii="Times New Roman" w:hAnsi="Times New Roman" w:cs="Times New Roman"/>
          <w:vertAlign w:val="superscript"/>
        </w:rPr>
        <w:t xml:space="preserve">ssessment committee collected </w:t>
      </w:r>
      <w:r w:rsidR="00190B36" w:rsidRPr="00802375">
        <w:rPr>
          <w:rFonts w:ascii="Times New Roman" w:hAnsi="Times New Roman" w:cs="Times New Roman"/>
          <w:vertAlign w:val="superscript"/>
        </w:rPr>
        <w:t xml:space="preserve">8 </w:t>
      </w:r>
      <w:r w:rsidR="006F05A9" w:rsidRPr="00802375">
        <w:rPr>
          <w:rFonts w:ascii="Times New Roman" w:hAnsi="Times New Roman" w:cs="Times New Roman"/>
          <w:vertAlign w:val="superscript"/>
        </w:rPr>
        <w:t xml:space="preserve">course syllabi from </w:t>
      </w:r>
      <w:r w:rsidR="00190B36" w:rsidRPr="00802375">
        <w:rPr>
          <w:rFonts w:ascii="Times New Roman" w:hAnsi="Times New Roman" w:cs="Times New Roman"/>
          <w:vertAlign w:val="superscript"/>
        </w:rPr>
        <w:t>various</w:t>
      </w:r>
      <w:r w:rsidR="00577051" w:rsidRPr="00802375">
        <w:rPr>
          <w:rFonts w:ascii="Times New Roman" w:hAnsi="Times New Roman" w:cs="Times New Roman"/>
          <w:vertAlign w:val="superscript"/>
        </w:rPr>
        <w:t xml:space="preserve"> instructors </w:t>
      </w:r>
      <w:r w:rsidR="00190B36" w:rsidRPr="00802375">
        <w:rPr>
          <w:rFonts w:ascii="Times New Roman" w:hAnsi="Times New Roman" w:cs="Times New Roman"/>
          <w:vertAlign w:val="superscript"/>
        </w:rPr>
        <w:t xml:space="preserve">of AAS 201 </w:t>
      </w:r>
      <w:r w:rsidR="00577051" w:rsidRPr="00802375">
        <w:rPr>
          <w:rFonts w:ascii="Times New Roman" w:hAnsi="Times New Roman" w:cs="Times New Roman"/>
          <w:vertAlign w:val="superscript"/>
        </w:rPr>
        <w:t xml:space="preserve">and analyzed them. </w:t>
      </w:r>
      <w:r w:rsidR="00CA6EC6">
        <w:rPr>
          <w:rFonts w:ascii="Times New Roman" w:hAnsi="Times New Roman" w:cs="Times New Roman"/>
          <w:vertAlign w:val="superscript"/>
        </w:rPr>
        <w:t>The committee</w:t>
      </w:r>
      <w:r w:rsidR="00577051" w:rsidRPr="00802375">
        <w:rPr>
          <w:rFonts w:ascii="Times New Roman" w:hAnsi="Times New Roman" w:cs="Times New Roman"/>
          <w:vertAlign w:val="superscript"/>
        </w:rPr>
        <w:t xml:space="preserve"> looked at such aspects of each syllabi as “course objectives,” “content of the class (topics/themes),” “assigned readings,” “</w:t>
      </w:r>
      <w:r w:rsidR="00926A5E" w:rsidRPr="00802375">
        <w:rPr>
          <w:rFonts w:ascii="Times New Roman" w:hAnsi="Times New Roman" w:cs="Times New Roman"/>
          <w:vertAlign w:val="superscript"/>
        </w:rPr>
        <w:t>activities,” and “</w:t>
      </w:r>
      <w:r w:rsidR="000D71E4" w:rsidRPr="00802375">
        <w:rPr>
          <w:rFonts w:ascii="Times New Roman" w:hAnsi="Times New Roman" w:cs="Times New Roman"/>
          <w:vertAlign w:val="superscript"/>
        </w:rPr>
        <w:t xml:space="preserve">evaluation methods.”  Through this process of syllabi analysis, </w:t>
      </w:r>
      <w:r w:rsidR="006E1285">
        <w:rPr>
          <w:rFonts w:ascii="Times New Roman" w:hAnsi="Times New Roman" w:cs="Times New Roman"/>
          <w:vertAlign w:val="superscript"/>
        </w:rPr>
        <w:t xml:space="preserve">the </w:t>
      </w:r>
      <w:r w:rsidR="000D71E4" w:rsidRPr="00802375">
        <w:rPr>
          <w:rFonts w:ascii="Times New Roman" w:hAnsi="Times New Roman" w:cs="Times New Roman"/>
          <w:vertAlign w:val="superscript"/>
        </w:rPr>
        <w:t xml:space="preserve">departmental assessment committee found </w:t>
      </w:r>
      <w:r w:rsidR="003D166B" w:rsidRPr="00802375">
        <w:rPr>
          <w:rFonts w:ascii="Times New Roman" w:hAnsi="Times New Roman" w:cs="Times New Roman"/>
          <w:vertAlign w:val="superscript"/>
        </w:rPr>
        <w:t xml:space="preserve">each syllabus to be diverse but somewhat consistent in many ways. Based on this syllabi analysis, the assessment committee created a list of </w:t>
      </w:r>
      <w:r w:rsidR="003703EC" w:rsidRPr="00802375">
        <w:rPr>
          <w:rFonts w:ascii="Times New Roman" w:hAnsi="Times New Roman" w:cs="Times New Roman"/>
          <w:vertAlign w:val="superscript"/>
        </w:rPr>
        <w:t xml:space="preserve">common themes and objectives </w:t>
      </w:r>
      <w:r w:rsidR="003D166B" w:rsidRPr="00802375">
        <w:rPr>
          <w:rFonts w:ascii="Times New Roman" w:hAnsi="Times New Roman" w:cs="Times New Roman"/>
          <w:vertAlign w:val="superscript"/>
        </w:rPr>
        <w:t xml:space="preserve">that </w:t>
      </w:r>
      <w:r w:rsidR="003703EC" w:rsidRPr="00802375">
        <w:rPr>
          <w:rFonts w:ascii="Times New Roman" w:hAnsi="Times New Roman" w:cs="Times New Roman"/>
          <w:vertAlign w:val="superscript"/>
        </w:rPr>
        <w:t>should be addressed</w:t>
      </w:r>
      <w:r w:rsidR="003D166B" w:rsidRPr="00802375">
        <w:rPr>
          <w:rFonts w:ascii="Times New Roman" w:hAnsi="Times New Roman" w:cs="Times New Roman"/>
          <w:vertAlign w:val="superscript"/>
        </w:rPr>
        <w:t xml:space="preserve"> in the course</w:t>
      </w:r>
      <w:r w:rsidR="00056C77" w:rsidRPr="00802375">
        <w:rPr>
          <w:rFonts w:ascii="Times New Roman" w:hAnsi="Times New Roman" w:cs="Times New Roman"/>
          <w:vertAlign w:val="superscript"/>
        </w:rPr>
        <w:t>. The list also includes suggested reading materials and various classroom activities as well as teaching strategies</w:t>
      </w:r>
      <w:r w:rsidR="00CB249C" w:rsidRPr="00802375">
        <w:rPr>
          <w:rFonts w:ascii="Times New Roman" w:hAnsi="Times New Roman" w:cs="Times New Roman"/>
          <w:vertAlign w:val="superscript"/>
        </w:rPr>
        <w:t>. We sent out this list to all instructors who teach this cou</w:t>
      </w:r>
      <w:r w:rsidR="00C84CAA" w:rsidRPr="00802375">
        <w:rPr>
          <w:rFonts w:ascii="Times New Roman" w:hAnsi="Times New Roman" w:cs="Times New Roman"/>
          <w:vertAlign w:val="superscript"/>
        </w:rPr>
        <w:t xml:space="preserve">rse in the Fall semester </w:t>
      </w:r>
      <w:r w:rsidR="00CA6EC6">
        <w:rPr>
          <w:rFonts w:ascii="Times New Roman" w:hAnsi="Times New Roman" w:cs="Times New Roman"/>
          <w:vertAlign w:val="superscript"/>
        </w:rPr>
        <w:t xml:space="preserve">of </w:t>
      </w:r>
      <w:r w:rsidR="00C84CAA" w:rsidRPr="00802375">
        <w:rPr>
          <w:rFonts w:ascii="Times New Roman" w:hAnsi="Times New Roman" w:cs="Times New Roman"/>
          <w:vertAlign w:val="superscript"/>
        </w:rPr>
        <w:t xml:space="preserve">2015. </w:t>
      </w:r>
      <w:r w:rsidR="00C84CAA" w:rsidRPr="008979A3">
        <w:rPr>
          <w:rFonts w:ascii="Times New Roman" w:hAnsi="Times New Roman" w:cs="Times New Roman"/>
          <w:vertAlign w:val="superscript"/>
        </w:rPr>
        <w:t xml:space="preserve">Affected faculty are assured that </w:t>
      </w:r>
      <w:r w:rsidR="00CB249C" w:rsidRPr="008979A3">
        <w:rPr>
          <w:rFonts w:ascii="Times New Roman" w:hAnsi="Times New Roman" w:cs="Times New Roman"/>
          <w:vertAlign w:val="superscript"/>
        </w:rPr>
        <w:t>this</w:t>
      </w:r>
      <w:r w:rsidR="00C84CAA" w:rsidRPr="008979A3">
        <w:rPr>
          <w:rFonts w:ascii="Times New Roman" w:hAnsi="Times New Roman" w:cs="Times New Roman"/>
          <w:vertAlign w:val="superscript"/>
        </w:rPr>
        <w:t xml:space="preserve"> process of </w:t>
      </w:r>
      <w:r w:rsidR="00CB249C" w:rsidRPr="008979A3">
        <w:rPr>
          <w:rFonts w:ascii="Times New Roman" w:hAnsi="Times New Roman" w:cs="Times New Roman"/>
          <w:vertAlign w:val="superscript"/>
        </w:rPr>
        <w:t>course alignment is not to impinge</w:t>
      </w:r>
      <w:r w:rsidR="002271AC" w:rsidRPr="008979A3">
        <w:rPr>
          <w:rFonts w:ascii="Times New Roman" w:hAnsi="Times New Roman" w:cs="Times New Roman"/>
          <w:vertAlign w:val="superscript"/>
        </w:rPr>
        <w:t xml:space="preserve"> upon</w:t>
      </w:r>
      <w:r w:rsidR="00CB249C" w:rsidRPr="008979A3">
        <w:rPr>
          <w:rFonts w:ascii="Times New Roman" w:hAnsi="Times New Roman" w:cs="Times New Roman"/>
          <w:vertAlign w:val="superscript"/>
        </w:rPr>
        <w:t xml:space="preserve"> their academic freedom but to assist them by providing ideas of key concepts and ways to teach </w:t>
      </w:r>
      <w:r w:rsidR="00C84CAA" w:rsidRPr="008979A3">
        <w:rPr>
          <w:rFonts w:ascii="Times New Roman" w:hAnsi="Times New Roman" w:cs="Times New Roman"/>
          <w:vertAlign w:val="superscript"/>
        </w:rPr>
        <w:t>critical thinking</w:t>
      </w:r>
      <w:r w:rsidR="00CB249C" w:rsidRPr="008979A3">
        <w:rPr>
          <w:rFonts w:ascii="Times New Roman" w:hAnsi="Times New Roman" w:cs="Times New Roman"/>
          <w:vertAlign w:val="superscript"/>
        </w:rPr>
        <w:t xml:space="preserve"> to help us to be more consistent throughout all sessions.</w:t>
      </w:r>
      <w:r w:rsidR="00C84CAA" w:rsidRPr="008979A3">
        <w:rPr>
          <w:rFonts w:ascii="Times New Roman" w:hAnsi="Times New Roman" w:cs="Times New Roman"/>
          <w:vertAlign w:val="superscript"/>
        </w:rPr>
        <w:t xml:space="preserve"> Below is the list the assessment committee created.</w:t>
      </w:r>
    </w:p>
    <w:p w14:paraId="20BA65DE" w14:textId="16D88795" w:rsidR="007A5A12" w:rsidRPr="00802375" w:rsidRDefault="007A5A12" w:rsidP="002271AC">
      <w:pPr>
        <w:widowControl w:val="0"/>
        <w:autoSpaceDE w:val="0"/>
        <w:autoSpaceDN w:val="0"/>
        <w:adjustRightInd w:val="0"/>
        <w:ind w:left="720"/>
        <w:rPr>
          <w:rFonts w:ascii="Times New Roman" w:hAnsi="Times New Roman" w:cs="Times New Roman"/>
          <w:b/>
          <w:vertAlign w:val="superscript"/>
        </w:rPr>
      </w:pPr>
      <w:r w:rsidRPr="00802375">
        <w:rPr>
          <w:rFonts w:ascii="Times New Roman" w:hAnsi="Times New Roman" w:cs="Times New Roman"/>
          <w:b/>
          <w:vertAlign w:val="superscript"/>
        </w:rPr>
        <w:lastRenderedPageBreak/>
        <w:t xml:space="preserve">Required </w:t>
      </w:r>
      <w:r w:rsidR="002271AC">
        <w:rPr>
          <w:rFonts w:ascii="Times New Roman" w:hAnsi="Times New Roman" w:cs="Times New Roman"/>
          <w:b/>
          <w:vertAlign w:val="superscript"/>
        </w:rPr>
        <w:t xml:space="preserve">Objectives </w:t>
      </w:r>
      <w:r w:rsidRPr="00802375">
        <w:rPr>
          <w:rFonts w:ascii="Times New Roman" w:hAnsi="Times New Roman" w:cs="Times New Roman"/>
          <w:b/>
          <w:vertAlign w:val="superscript"/>
        </w:rPr>
        <w:t>for AAS 201 (Race, Raci</w:t>
      </w:r>
      <w:r w:rsidR="002271AC">
        <w:rPr>
          <w:rFonts w:ascii="Times New Roman" w:hAnsi="Times New Roman" w:cs="Times New Roman"/>
          <w:b/>
          <w:vertAlign w:val="superscript"/>
        </w:rPr>
        <w:t>sm, and Critical Thinking) and Suggested Readings/A</w:t>
      </w:r>
      <w:r w:rsidRPr="00802375">
        <w:rPr>
          <w:rFonts w:ascii="Times New Roman" w:hAnsi="Times New Roman" w:cs="Times New Roman"/>
          <w:b/>
          <w:vertAlign w:val="superscript"/>
        </w:rPr>
        <w:t>ctivities</w:t>
      </w:r>
    </w:p>
    <w:p w14:paraId="29E2C38A" w14:textId="77777777" w:rsidR="007A5A12" w:rsidRPr="00802375" w:rsidRDefault="007A5A12" w:rsidP="002271AC">
      <w:pPr>
        <w:widowControl w:val="0"/>
        <w:autoSpaceDE w:val="0"/>
        <w:autoSpaceDN w:val="0"/>
        <w:adjustRightInd w:val="0"/>
        <w:ind w:left="720"/>
        <w:rPr>
          <w:rFonts w:ascii="Times New Roman" w:hAnsi="Times New Roman" w:cs="Times New Roman"/>
          <w:vertAlign w:val="superscript"/>
        </w:rPr>
      </w:pPr>
    </w:p>
    <w:p w14:paraId="7B7444B5" w14:textId="549B5F98" w:rsidR="007A5A12" w:rsidRPr="00802375" w:rsidRDefault="007A5A12" w:rsidP="00215460">
      <w:pPr>
        <w:widowControl w:val="0"/>
        <w:tabs>
          <w:tab w:val="left" w:pos="1080"/>
        </w:tabs>
        <w:autoSpaceDE w:val="0"/>
        <w:autoSpaceDN w:val="0"/>
        <w:adjustRightInd w:val="0"/>
        <w:ind w:left="720"/>
        <w:rPr>
          <w:rFonts w:ascii="Times New Roman" w:hAnsi="Times New Roman" w:cs="Times New Roman"/>
          <w:vertAlign w:val="superscript"/>
        </w:rPr>
      </w:pPr>
      <w:r w:rsidRPr="003376E8">
        <w:rPr>
          <w:rFonts w:ascii="Times New Roman" w:hAnsi="Times New Roman" w:cs="Times New Roman"/>
          <w:b/>
          <w:vertAlign w:val="superscript"/>
        </w:rPr>
        <w:t>1)</w:t>
      </w:r>
      <w:r w:rsidRPr="00802375">
        <w:rPr>
          <w:rFonts w:ascii="Times New Roman" w:hAnsi="Times New Roman" w:cs="Times New Roman"/>
          <w:vertAlign w:val="superscript"/>
        </w:rPr>
        <w:t xml:space="preserve"> </w:t>
      </w:r>
      <w:r w:rsidR="002271AC">
        <w:rPr>
          <w:rFonts w:ascii="Times New Roman" w:hAnsi="Times New Roman" w:cs="Times New Roman"/>
          <w:b/>
          <w:vertAlign w:val="superscript"/>
        </w:rPr>
        <w:t>Race as Social C</w:t>
      </w:r>
      <w:r w:rsidRPr="002271AC">
        <w:rPr>
          <w:rFonts w:ascii="Times New Roman" w:hAnsi="Times New Roman" w:cs="Times New Roman"/>
          <w:b/>
          <w:vertAlign w:val="superscript"/>
        </w:rPr>
        <w:t xml:space="preserve">onstruction  </w:t>
      </w:r>
    </w:p>
    <w:p w14:paraId="367CC575" w14:textId="127C4A8D" w:rsidR="007A5A12" w:rsidRPr="00802375" w:rsidRDefault="007A5A12" w:rsidP="00215460">
      <w:pPr>
        <w:pStyle w:val="ListParagraph"/>
        <w:tabs>
          <w:tab w:val="left" w:pos="1080"/>
        </w:tabs>
        <w:ind w:left="1080"/>
        <w:rPr>
          <w:rFonts w:ascii="Times New Roman" w:hAnsi="Times New Roman" w:cs="Times New Roman"/>
          <w:vertAlign w:val="superscript"/>
        </w:rPr>
      </w:pPr>
      <w:r w:rsidRPr="00802375">
        <w:rPr>
          <w:rFonts w:ascii="Times New Roman" w:hAnsi="Times New Roman" w:cs="Times New Roman"/>
          <w:vertAlign w:val="superscript"/>
        </w:rPr>
        <w:t xml:space="preserve">Students should understand the difference between biological definitions and social construction definitions of race.  Students should also be able to recognize race as something structural, systemic, and more than individual prejudice.  </w:t>
      </w:r>
    </w:p>
    <w:p w14:paraId="6BAFF8BC" w14:textId="77777777" w:rsidR="007A5A12" w:rsidRPr="00802375" w:rsidRDefault="007A5A12" w:rsidP="00215460">
      <w:pPr>
        <w:pStyle w:val="ListParagraph"/>
        <w:tabs>
          <w:tab w:val="left" w:pos="1080"/>
        </w:tabs>
        <w:rPr>
          <w:rFonts w:ascii="Times New Roman" w:hAnsi="Times New Roman" w:cs="Times New Roman"/>
          <w:vertAlign w:val="superscript"/>
        </w:rPr>
      </w:pPr>
      <w:r w:rsidRPr="00802375">
        <w:rPr>
          <w:rFonts w:ascii="Times New Roman" w:hAnsi="Times New Roman" w:cs="Times New Roman"/>
          <w:vertAlign w:val="superscript"/>
        </w:rPr>
        <w:t xml:space="preserve">Suggested readings:  </w:t>
      </w:r>
    </w:p>
    <w:p w14:paraId="30B88A69" w14:textId="77777777" w:rsidR="003376E8" w:rsidRDefault="007A5A12" w:rsidP="00215460">
      <w:pPr>
        <w:pStyle w:val="ListParagraph"/>
        <w:numPr>
          <w:ilvl w:val="1"/>
          <w:numId w:val="2"/>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Chapter 4 and 5 Michael Omi &amp; Howard Winant's </w:t>
      </w:r>
      <w:r w:rsidRPr="00802375">
        <w:rPr>
          <w:rFonts w:ascii="Times New Roman" w:hAnsi="Times New Roman" w:cs="Times New Roman"/>
          <w:i/>
          <w:vertAlign w:val="superscript"/>
        </w:rPr>
        <w:t>Racial Formation in the United States</w:t>
      </w:r>
      <w:r w:rsidRPr="00802375">
        <w:rPr>
          <w:rFonts w:ascii="Times New Roman" w:hAnsi="Times New Roman" w:cs="Times New Roman"/>
          <w:vertAlign w:val="superscript"/>
        </w:rPr>
        <w:t xml:space="preserve"> (Routledge). Most 201 instructors are using the 1996 edition but we strongly suggest using the </w:t>
      </w:r>
      <w:r w:rsidR="003376E8">
        <w:rPr>
          <w:rFonts w:ascii="Times New Roman" w:hAnsi="Times New Roman" w:cs="Times New Roman"/>
          <w:vertAlign w:val="superscript"/>
        </w:rPr>
        <w:t xml:space="preserve">   </w:t>
      </w:r>
    </w:p>
    <w:p w14:paraId="58E63F54" w14:textId="23F278D4" w:rsidR="007A5A12" w:rsidRPr="00802375"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new 2014 edition.</w:t>
      </w:r>
    </w:p>
    <w:p w14:paraId="14185D40" w14:textId="77777777" w:rsidR="007A5A12" w:rsidRPr="00802375" w:rsidRDefault="007A5A12" w:rsidP="00215460">
      <w:pPr>
        <w:pStyle w:val="ListParagraph"/>
        <w:numPr>
          <w:ilvl w:val="1"/>
          <w:numId w:val="2"/>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Stuart Hall’s (1992) “The West and the Rest: Discourse and Power” in Stuart Hall and Bram Gieben, eds., </w:t>
      </w:r>
      <w:r w:rsidRPr="00802375">
        <w:rPr>
          <w:rFonts w:ascii="Times New Roman" w:hAnsi="Times New Roman" w:cs="Times New Roman"/>
          <w:i/>
          <w:iCs/>
          <w:vertAlign w:val="superscript"/>
        </w:rPr>
        <w:t>Formations of Modernity</w:t>
      </w:r>
      <w:r w:rsidRPr="00802375">
        <w:rPr>
          <w:rFonts w:ascii="Times New Roman" w:hAnsi="Times New Roman" w:cs="Times New Roman"/>
          <w:vertAlign w:val="superscript"/>
        </w:rPr>
        <w:t>, (Cambridge: Polity Press), pp. 295-320</w:t>
      </w:r>
    </w:p>
    <w:p w14:paraId="28122C11" w14:textId="77777777" w:rsidR="003376E8" w:rsidRDefault="007A5A12" w:rsidP="00215460">
      <w:pPr>
        <w:pStyle w:val="ListParagraph"/>
        <w:numPr>
          <w:ilvl w:val="1"/>
          <w:numId w:val="2"/>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Chapter One from David Roediger and Elizabeth Esch’s </w:t>
      </w:r>
      <w:r w:rsidRPr="00802375">
        <w:rPr>
          <w:rFonts w:ascii="Times New Roman" w:hAnsi="Times New Roman" w:cs="Times New Roman"/>
          <w:i/>
          <w:iCs/>
          <w:vertAlign w:val="superscript"/>
        </w:rPr>
        <w:t>The Production of Difference: Race and the Management of Labor in U.S. History</w:t>
      </w:r>
      <w:r w:rsidRPr="00802375">
        <w:rPr>
          <w:rFonts w:ascii="Times New Roman" w:hAnsi="Times New Roman" w:cs="Times New Roman"/>
          <w:vertAlign w:val="superscript"/>
        </w:rPr>
        <w:t xml:space="preserve">, (Oxford University Press), pp. 3-16 are the </w:t>
      </w:r>
    </w:p>
    <w:p w14:paraId="05BE0AAA" w14:textId="6B6ABD91" w:rsidR="007A5A12" w:rsidRPr="00802375"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introduction and pp. 67-97 focus on the West Coast</w:t>
      </w:r>
      <w:r w:rsidR="007A5A12" w:rsidRPr="00802375">
        <w:rPr>
          <w:rFonts w:ascii="MS Mincho" w:eastAsia="MS Mincho" w:hAnsi="MS Mincho" w:cs="MS Mincho"/>
          <w:vertAlign w:val="superscript"/>
        </w:rPr>
        <w:t> </w:t>
      </w:r>
    </w:p>
    <w:p w14:paraId="2A4A1D43" w14:textId="77777777" w:rsidR="003376E8" w:rsidRDefault="007A5A12" w:rsidP="00215460">
      <w:pPr>
        <w:pStyle w:val="ListParagraph"/>
        <w:numPr>
          <w:ilvl w:val="2"/>
          <w:numId w:val="2"/>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Also consider using selections from Evelyn Nakano Glenn’s (2002) </w:t>
      </w:r>
      <w:r w:rsidRPr="00802375">
        <w:rPr>
          <w:rFonts w:ascii="Times New Roman" w:hAnsi="Times New Roman" w:cs="Times New Roman"/>
          <w:i/>
          <w:vertAlign w:val="superscript"/>
        </w:rPr>
        <w:t>Unequal Freedom: How Race and Gender Shaped American Citizenship and Labor</w:t>
      </w:r>
      <w:r w:rsidRPr="00802375">
        <w:rPr>
          <w:rFonts w:ascii="Times New Roman" w:hAnsi="Times New Roman" w:cs="Times New Roman"/>
          <w:vertAlign w:val="superscript"/>
        </w:rPr>
        <w:t xml:space="preserve"> (Harvard University Press).  </w:t>
      </w:r>
    </w:p>
    <w:p w14:paraId="66ABC7E3" w14:textId="65F624F8" w:rsidR="007A5A12" w:rsidRPr="00802375"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This work is excellent for teaching intersectionality as well.</w:t>
      </w:r>
    </w:p>
    <w:p w14:paraId="67204F24" w14:textId="77777777" w:rsidR="007A5A12" w:rsidRPr="00802375" w:rsidRDefault="007A5A12" w:rsidP="003376E8">
      <w:pPr>
        <w:pStyle w:val="ListParagraph"/>
        <w:tabs>
          <w:tab w:val="left" w:pos="1080"/>
        </w:tabs>
        <w:rPr>
          <w:rFonts w:ascii="Times New Roman" w:hAnsi="Times New Roman" w:cs="Times New Roman"/>
          <w:vertAlign w:val="superscript"/>
        </w:rPr>
      </w:pPr>
      <w:r w:rsidRPr="00802375">
        <w:rPr>
          <w:rFonts w:ascii="Times New Roman" w:hAnsi="Times New Roman" w:cs="Times New Roman"/>
          <w:vertAlign w:val="superscript"/>
        </w:rPr>
        <w:t xml:space="preserve">Suggested activities: </w:t>
      </w:r>
    </w:p>
    <w:p w14:paraId="5D8905B2" w14:textId="77777777" w:rsidR="007A5A12" w:rsidRPr="00802375" w:rsidRDefault="007A5A12" w:rsidP="00215460">
      <w:pPr>
        <w:pStyle w:val="ListParagraph"/>
        <w:numPr>
          <w:ilvl w:val="1"/>
          <w:numId w:val="2"/>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Group project having students identify a racial project.  </w:t>
      </w:r>
    </w:p>
    <w:p w14:paraId="6CAC73E6" w14:textId="77777777" w:rsidR="007A5A12" w:rsidRPr="00802375" w:rsidRDefault="007A5A12" w:rsidP="00215460">
      <w:pPr>
        <w:pStyle w:val="ListParagraph"/>
        <w:numPr>
          <w:ilvl w:val="1"/>
          <w:numId w:val="2"/>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Group project having students analyze historic anti-Asian political cartoons and explain how the cartoon is part of the Yellow Peril racial project/discourse.</w:t>
      </w:r>
    </w:p>
    <w:p w14:paraId="2EE73086" w14:textId="77777777" w:rsidR="007A5A12" w:rsidRPr="00802375" w:rsidRDefault="007A5A12" w:rsidP="00215460">
      <w:pPr>
        <w:widowControl w:val="0"/>
        <w:tabs>
          <w:tab w:val="left" w:pos="1080"/>
        </w:tabs>
        <w:autoSpaceDE w:val="0"/>
        <w:autoSpaceDN w:val="0"/>
        <w:adjustRightInd w:val="0"/>
        <w:ind w:left="720"/>
        <w:rPr>
          <w:rFonts w:ascii="Times New Roman" w:hAnsi="Times New Roman" w:cs="Times New Roman"/>
          <w:vertAlign w:val="superscript"/>
        </w:rPr>
      </w:pPr>
    </w:p>
    <w:p w14:paraId="763D42CB" w14:textId="107B5A6E" w:rsidR="007A5A12" w:rsidRPr="002271AC" w:rsidRDefault="007A5A12" w:rsidP="00215460">
      <w:pPr>
        <w:widowControl w:val="0"/>
        <w:tabs>
          <w:tab w:val="left" w:pos="1080"/>
        </w:tabs>
        <w:autoSpaceDE w:val="0"/>
        <w:autoSpaceDN w:val="0"/>
        <w:adjustRightInd w:val="0"/>
        <w:ind w:left="720"/>
        <w:rPr>
          <w:rFonts w:ascii="Times New Roman" w:hAnsi="Times New Roman" w:cs="Times New Roman"/>
          <w:b/>
          <w:vertAlign w:val="superscript"/>
        </w:rPr>
      </w:pPr>
      <w:r w:rsidRPr="002271AC">
        <w:rPr>
          <w:rFonts w:ascii="Times New Roman" w:hAnsi="Times New Roman" w:cs="Times New Roman"/>
          <w:b/>
          <w:vertAlign w:val="superscript"/>
        </w:rPr>
        <w:t xml:space="preserve">2) </w:t>
      </w:r>
      <w:r w:rsidR="002271AC">
        <w:rPr>
          <w:rFonts w:ascii="Times New Roman" w:hAnsi="Times New Roman" w:cs="Times New Roman"/>
          <w:b/>
          <w:vertAlign w:val="superscript"/>
        </w:rPr>
        <w:t>Historic and C</w:t>
      </w:r>
      <w:r w:rsidRPr="002271AC">
        <w:rPr>
          <w:rFonts w:ascii="Times New Roman" w:hAnsi="Times New Roman" w:cs="Times New Roman"/>
          <w:b/>
          <w:vertAlign w:val="superscript"/>
        </w:rPr>
        <w:t xml:space="preserve">ontemporary </w:t>
      </w:r>
      <w:r w:rsidR="002271AC">
        <w:rPr>
          <w:rFonts w:ascii="Times New Roman" w:hAnsi="Times New Roman" w:cs="Times New Roman"/>
          <w:b/>
          <w:vertAlign w:val="superscript"/>
        </w:rPr>
        <w:t>Forms of R</w:t>
      </w:r>
      <w:r w:rsidRPr="002271AC">
        <w:rPr>
          <w:rFonts w:ascii="Times New Roman" w:hAnsi="Times New Roman" w:cs="Times New Roman"/>
          <w:b/>
          <w:vertAlign w:val="superscript"/>
        </w:rPr>
        <w:t>acism</w:t>
      </w:r>
    </w:p>
    <w:p w14:paraId="0FF3CBD7" w14:textId="77777777" w:rsidR="003376E8"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Students should be exposed to both historic and contemporary forms of racism.  Contemporary forms of racism should particularly emphasize color-blind racism as an ideology used </w:t>
      </w:r>
    </w:p>
    <w:p w14:paraId="273855D7" w14:textId="1C1EB922" w:rsidR="007A5A12" w:rsidRPr="00802375"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since the 1960s to advocate for a post-racial world.  Students should understand how color-blind racism is an ideology used to uphold white supremacy.</w:t>
      </w:r>
    </w:p>
    <w:p w14:paraId="3741E8C1" w14:textId="77777777" w:rsidR="007A5A12" w:rsidRPr="00802375" w:rsidRDefault="007A5A12"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sidRPr="00802375">
        <w:rPr>
          <w:rFonts w:ascii="Times New Roman" w:hAnsi="Times New Roman" w:cs="Times New Roman"/>
          <w:vertAlign w:val="superscript"/>
        </w:rPr>
        <w:t xml:space="preserve">Suggested readings: </w:t>
      </w:r>
    </w:p>
    <w:p w14:paraId="10D02C1A" w14:textId="77777777" w:rsidR="003376E8" w:rsidRDefault="007A5A12" w:rsidP="00215460">
      <w:pPr>
        <w:pStyle w:val="ListParagraph"/>
        <w:widowControl w:val="0"/>
        <w:numPr>
          <w:ilvl w:val="1"/>
          <w:numId w:val="3"/>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Chapter 1 and 2 in Eduardo Bonilla-Silva’s (2010) </w:t>
      </w:r>
      <w:r w:rsidRPr="00802375">
        <w:rPr>
          <w:rFonts w:ascii="Times New Roman" w:hAnsi="Times New Roman" w:cs="Times New Roman"/>
          <w:i/>
          <w:vertAlign w:val="superscript"/>
        </w:rPr>
        <w:t>Racism without Racists: Color-Blind Racism and the Persistence of Racial Inequality in the United States</w:t>
      </w:r>
      <w:r w:rsidRPr="00802375">
        <w:rPr>
          <w:rFonts w:ascii="Times New Roman" w:hAnsi="Times New Roman" w:cs="Times New Roman"/>
          <w:vertAlign w:val="superscript"/>
        </w:rPr>
        <w:t xml:space="preserve"> (Rowman &amp; Littlefield </w:t>
      </w:r>
    </w:p>
    <w:p w14:paraId="768B112C" w14:textId="20CF7B39" w:rsidR="007A5A12" w:rsidRPr="00802375"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Publishers, Inc.). </w:t>
      </w:r>
    </w:p>
    <w:p w14:paraId="501EB5C0" w14:textId="77777777" w:rsidR="007A5A12" w:rsidRPr="00802375" w:rsidRDefault="007A5A12"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sidRPr="00802375">
        <w:rPr>
          <w:rFonts w:ascii="Times New Roman" w:hAnsi="Times New Roman" w:cs="Times New Roman"/>
          <w:vertAlign w:val="superscript"/>
        </w:rPr>
        <w:t>Suggested activities:</w:t>
      </w:r>
    </w:p>
    <w:p w14:paraId="452F6ED3" w14:textId="77777777" w:rsidR="007A5A12" w:rsidRPr="00802375" w:rsidRDefault="007A5A12" w:rsidP="00215460">
      <w:pPr>
        <w:pStyle w:val="ListParagraph"/>
        <w:widowControl w:val="0"/>
        <w:numPr>
          <w:ilvl w:val="1"/>
          <w:numId w:val="3"/>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Analysis of CA Proposition 209 or recent US Supreme Court decision on Voting Rights Act</w:t>
      </w:r>
    </w:p>
    <w:p w14:paraId="47BB79F5" w14:textId="77777777" w:rsidR="007A5A12" w:rsidRPr="00802375" w:rsidRDefault="007A5A12" w:rsidP="00215460">
      <w:pPr>
        <w:pStyle w:val="ListParagraph"/>
        <w:widowControl w:val="0"/>
        <w:tabs>
          <w:tab w:val="left" w:pos="1080"/>
        </w:tabs>
        <w:autoSpaceDE w:val="0"/>
        <w:autoSpaceDN w:val="0"/>
        <w:adjustRightInd w:val="0"/>
        <w:rPr>
          <w:rFonts w:ascii="Times New Roman" w:hAnsi="Times New Roman" w:cs="Times New Roman"/>
          <w:vertAlign w:val="superscript"/>
        </w:rPr>
      </w:pPr>
    </w:p>
    <w:p w14:paraId="7E4275A8" w14:textId="77777777" w:rsidR="007A5A12" w:rsidRPr="003376E8" w:rsidRDefault="007A5A12" w:rsidP="00215460">
      <w:pPr>
        <w:widowControl w:val="0"/>
        <w:tabs>
          <w:tab w:val="left" w:pos="1080"/>
        </w:tabs>
        <w:autoSpaceDE w:val="0"/>
        <w:autoSpaceDN w:val="0"/>
        <w:adjustRightInd w:val="0"/>
        <w:ind w:left="720"/>
        <w:rPr>
          <w:rFonts w:ascii="Times New Roman" w:hAnsi="Times New Roman" w:cs="Times New Roman"/>
          <w:b/>
          <w:vertAlign w:val="superscript"/>
        </w:rPr>
      </w:pPr>
      <w:r w:rsidRPr="003376E8">
        <w:rPr>
          <w:rFonts w:ascii="Times New Roman" w:hAnsi="Times New Roman" w:cs="Times New Roman"/>
          <w:b/>
          <w:vertAlign w:val="superscript"/>
        </w:rPr>
        <w:t xml:space="preserve">3) White privilege and white supremacy </w:t>
      </w:r>
    </w:p>
    <w:p w14:paraId="50D667C8" w14:textId="77777777" w:rsidR="003376E8"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Students should be exposed to both white privilege and white supremacy.  These concepts should continue to reinforce ideas of the social construction of race; who is able to benefit, i.e. </w:t>
      </w:r>
    </w:p>
    <w:p w14:paraId="56A89D13" w14:textId="712D77F1" w:rsidR="007A5A12" w:rsidRPr="00802375"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derive material and psychological gains, from white privilege and white supremacy); as well as the structural issues involved with maintaining white supremacy.</w:t>
      </w:r>
    </w:p>
    <w:p w14:paraId="1D9EC33D" w14:textId="77777777" w:rsidR="007A5A12" w:rsidRPr="00802375" w:rsidRDefault="007A5A12"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sidRPr="00802375">
        <w:rPr>
          <w:rFonts w:ascii="Times New Roman" w:hAnsi="Times New Roman" w:cs="Times New Roman"/>
          <w:vertAlign w:val="superscript"/>
        </w:rPr>
        <w:t xml:space="preserve">Suggested readings: </w:t>
      </w:r>
    </w:p>
    <w:p w14:paraId="785F5767" w14:textId="77777777" w:rsidR="003376E8" w:rsidRDefault="007A5A12" w:rsidP="00215460">
      <w:pPr>
        <w:pStyle w:val="ListParagraph"/>
        <w:numPr>
          <w:ilvl w:val="1"/>
          <w:numId w:val="4"/>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Peggy McIntosh’s (1992) article “White Privilege and Male Privilege: A Personal Account of Coming to See Correspondences Through Work in Women’s Studies, in: M. Andersen &amp; </w:t>
      </w:r>
    </w:p>
    <w:p w14:paraId="6EB4ACC3" w14:textId="79462752" w:rsidR="007A5A12" w:rsidRPr="00802375"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P. H. Collins, eds., </w:t>
      </w:r>
      <w:r w:rsidR="007A5A12" w:rsidRPr="00802375">
        <w:rPr>
          <w:rFonts w:ascii="Times New Roman" w:hAnsi="Times New Roman" w:cs="Times New Roman"/>
          <w:i/>
          <w:iCs/>
          <w:vertAlign w:val="superscript"/>
        </w:rPr>
        <w:t xml:space="preserve">Race, Class, and Gender: An anthology </w:t>
      </w:r>
      <w:r w:rsidR="007A5A12" w:rsidRPr="00802375">
        <w:rPr>
          <w:rFonts w:ascii="Times New Roman" w:hAnsi="Times New Roman" w:cs="Times New Roman"/>
          <w:vertAlign w:val="superscript"/>
        </w:rPr>
        <w:t xml:space="preserve">(Wadsworth Publishing). </w:t>
      </w:r>
    </w:p>
    <w:p w14:paraId="135F658F" w14:textId="77777777" w:rsidR="003376E8" w:rsidRDefault="007A5A12" w:rsidP="00215460">
      <w:pPr>
        <w:pStyle w:val="ListParagraph"/>
        <w:numPr>
          <w:ilvl w:val="1"/>
          <w:numId w:val="4"/>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Zeus Leonardo’s (2004) article “The Color of Supremacy: Beyond the Discourse of ‘White Privilege’, </w:t>
      </w:r>
      <w:r w:rsidRPr="00802375">
        <w:rPr>
          <w:rFonts w:ascii="Times New Roman" w:hAnsi="Times New Roman" w:cs="Times New Roman"/>
          <w:i/>
          <w:vertAlign w:val="superscript"/>
        </w:rPr>
        <w:t>Educational Philosophy and Theory</w:t>
      </w:r>
      <w:r w:rsidRPr="00802375">
        <w:rPr>
          <w:rFonts w:ascii="Times New Roman" w:hAnsi="Times New Roman" w:cs="Times New Roman"/>
          <w:vertAlign w:val="superscript"/>
        </w:rPr>
        <w:t xml:space="preserve"> 36(2): 137-152, which critiques the </w:t>
      </w:r>
    </w:p>
    <w:p w14:paraId="2454981F" w14:textId="080298B4" w:rsidR="007A5A12" w:rsidRPr="00802375"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overemphasis on privilege (v. supremacy). </w:t>
      </w:r>
    </w:p>
    <w:p w14:paraId="66A8D4AE" w14:textId="77777777" w:rsidR="003376E8" w:rsidRDefault="007A5A12" w:rsidP="00215460">
      <w:pPr>
        <w:pStyle w:val="ListParagraph"/>
        <w:widowControl w:val="0"/>
        <w:numPr>
          <w:ilvl w:val="1"/>
          <w:numId w:val="4"/>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Andrea Smith's (2006) chapter “Heteropatriarchy and the Three Pillars of White Supremacy,” in Andrea Smith, Beth Richie, Julia Sudbury, Janelle White, and Incite! Women of Color </w:t>
      </w:r>
    </w:p>
    <w:p w14:paraId="5C5CAAA9" w14:textId="2DA0CCCC" w:rsidR="007A5A12" w:rsidRPr="00802375"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Against Violence, eds., </w:t>
      </w:r>
      <w:r w:rsidR="007A5A12" w:rsidRPr="00802375">
        <w:rPr>
          <w:rFonts w:ascii="Times New Roman" w:hAnsi="Times New Roman" w:cs="Times New Roman"/>
          <w:i/>
          <w:vertAlign w:val="superscript"/>
        </w:rPr>
        <w:t>The Color of Violence: The Incite! Anthology</w:t>
      </w:r>
      <w:r w:rsidR="007A5A12" w:rsidRPr="00802375">
        <w:rPr>
          <w:rFonts w:ascii="Times New Roman" w:hAnsi="Times New Roman" w:cs="Times New Roman"/>
          <w:vertAlign w:val="superscript"/>
        </w:rPr>
        <w:t>, (South End Press), pp 66-73.</w:t>
      </w:r>
    </w:p>
    <w:p w14:paraId="0CDD7838" w14:textId="77777777" w:rsidR="003376E8" w:rsidRPr="003376E8" w:rsidRDefault="007A5A12" w:rsidP="00215460">
      <w:pPr>
        <w:pStyle w:val="ListParagraph"/>
        <w:widowControl w:val="0"/>
        <w:numPr>
          <w:ilvl w:val="1"/>
          <w:numId w:val="4"/>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Laura Pulido’s (2000) article “Rethinking Environmental Racism: White Privilege and Urban Development in Southern California,” </w:t>
      </w:r>
      <w:r w:rsidRPr="00802375">
        <w:rPr>
          <w:rFonts w:ascii="Times New Roman" w:hAnsi="Times New Roman" w:cs="Times New Roman"/>
          <w:i/>
          <w:vertAlign w:val="superscript"/>
        </w:rPr>
        <w:t xml:space="preserve">Annals of the Association of American Geographers </w:t>
      </w:r>
    </w:p>
    <w:p w14:paraId="6A0C0795" w14:textId="34ACD4A1" w:rsidR="007A5A12" w:rsidRPr="00802375"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i/>
          <w:vertAlign w:val="superscript"/>
        </w:rPr>
        <w:tab/>
      </w:r>
      <w:r w:rsidR="007A5A12" w:rsidRPr="00802375">
        <w:rPr>
          <w:rFonts w:ascii="Times New Roman" w:hAnsi="Times New Roman" w:cs="Times New Roman"/>
          <w:vertAlign w:val="superscript"/>
        </w:rPr>
        <w:t>90(1): 12-40.</w:t>
      </w:r>
    </w:p>
    <w:p w14:paraId="6A8BD86F" w14:textId="77777777" w:rsidR="007A5A12" w:rsidRPr="00802375" w:rsidRDefault="007A5A12" w:rsidP="00215460">
      <w:pPr>
        <w:pStyle w:val="ListParagraph"/>
        <w:widowControl w:val="0"/>
        <w:numPr>
          <w:ilvl w:val="1"/>
          <w:numId w:val="4"/>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Ruth Wilson Gilmore’s (2002) chapter “Race and Globalization,” in Peter Taylor, Richard Johnstone, and Michael Watts, eds., </w:t>
      </w:r>
      <w:r w:rsidRPr="00802375">
        <w:rPr>
          <w:rFonts w:ascii="Times New Roman" w:hAnsi="Times New Roman" w:cs="Times New Roman"/>
          <w:i/>
          <w:vertAlign w:val="superscript"/>
        </w:rPr>
        <w:t>Geographies of Global Change,</w:t>
      </w:r>
      <w:r w:rsidRPr="00802375">
        <w:rPr>
          <w:rFonts w:ascii="Times New Roman" w:hAnsi="Times New Roman" w:cs="Times New Roman"/>
          <w:vertAlign w:val="superscript"/>
        </w:rPr>
        <w:t xml:space="preserve"> (Blackwell), pp. 261-274</w:t>
      </w:r>
    </w:p>
    <w:p w14:paraId="11FB1D74" w14:textId="77777777" w:rsidR="007A5A12" w:rsidRPr="00802375" w:rsidRDefault="007A5A12"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sidRPr="00802375">
        <w:rPr>
          <w:rFonts w:ascii="Times New Roman" w:hAnsi="Times New Roman" w:cs="Times New Roman"/>
          <w:vertAlign w:val="superscript"/>
        </w:rPr>
        <w:t xml:space="preserve">Suggested activities: </w:t>
      </w:r>
    </w:p>
    <w:p w14:paraId="69A599AB" w14:textId="77777777" w:rsidR="007A5A12" w:rsidRPr="00802375" w:rsidRDefault="007A5A12" w:rsidP="00215460">
      <w:pPr>
        <w:pStyle w:val="ListParagraph"/>
        <w:widowControl w:val="0"/>
        <w:numPr>
          <w:ilvl w:val="1"/>
          <w:numId w:val="4"/>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Teach a unit on environmental racism and the environmental justice movement.  Examples can be draw from Los Angeles’ South Bay and harbor regions as well as from Pacoima</w:t>
      </w:r>
    </w:p>
    <w:p w14:paraId="11052D9C" w14:textId="77777777" w:rsidR="007A5A12" w:rsidRPr="00802375" w:rsidRDefault="007A5A12" w:rsidP="00215460">
      <w:pPr>
        <w:pStyle w:val="ListParagraph"/>
        <w:widowControl w:val="0"/>
        <w:numPr>
          <w:ilvl w:val="1"/>
          <w:numId w:val="4"/>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Teach a unit on post-World War II housing policy, restrictive covenants, redlining, and the intergenerational transfer of wealth.</w:t>
      </w:r>
    </w:p>
    <w:p w14:paraId="0EB37026" w14:textId="77777777" w:rsidR="007A5A12" w:rsidRPr="00802375" w:rsidRDefault="007A5A12" w:rsidP="00215460">
      <w:pPr>
        <w:pStyle w:val="ListParagraph"/>
        <w:widowControl w:val="0"/>
        <w:numPr>
          <w:ilvl w:val="1"/>
          <w:numId w:val="4"/>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Teach a unit on racial profiling and/or on the prison-industrial complex</w:t>
      </w:r>
    </w:p>
    <w:p w14:paraId="14E2174E" w14:textId="77777777" w:rsidR="007A5A12" w:rsidRPr="00802375" w:rsidRDefault="007A5A12" w:rsidP="00215460">
      <w:pPr>
        <w:pStyle w:val="ListParagraph"/>
        <w:widowControl w:val="0"/>
        <w:numPr>
          <w:ilvl w:val="1"/>
          <w:numId w:val="4"/>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Teach Gilmore’s definition of racism as “state-sanctioned vulnerability to premature death.”</w:t>
      </w:r>
    </w:p>
    <w:p w14:paraId="40A4D956" w14:textId="77777777" w:rsidR="007A5A12" w:rsidRPr="00802375" w:rsidRDefault="007A5A12" w:rsidP="00215460">
      <w:pPr>
        <w:widowControl w:val="0"/>
        <w:tabs>
          <w:tab w:val="left" w:pos="1080"/>
        </w:tabs>
        <w:autoSpaceDE w:val="0"/>
        <w:autoSpaceDN w:val="0"/>
        <w:adjustRightInd w:val="0"/>
        <w:ind w:left="720"/>
        <w:rPr>
          <w:rFonts w:ascii="Times New Roman" w:hAnsi="Times New Roman" w:cs="Times New Roman"/>
          <w:vertAlign w:val="superscript"/>
        </w:rPr>
      </w:pPr>
    </w:p>
    <w:p w14:paraId="0F329575" w14:textId="6565F0C3" w:rsidR="007A5A12" w:rsidRPr="003376E8" w:rsidRDefault="007A5A12" w:rsidP="00215460">
      <w:pPr>
        <w:widowControl w:val="0"/>
        <w:tabs>
          <w:tab w:val="left" w:pos="1080"/>
        </w:tabs>
        <w:autoSpaceDE w:val="0"/>
        <w:autoSpaceDN w:val="0"/>
        <w:adjustRightInd w:val="0"/>
        <w:ind w:left="720"/>
        <w:rPr>
          <w:rFonts w:ascii="Times New Roman" w:hAnsi="Times New Roman" w:cs="Times New Roman"/>
          <w:b/>
          <w:vertAlign w:val="superscript"/>
        </w:rPr>
      </w:pPr>
      <w:r w:rsidRPr="003376E8">
        <w:rPr>
          <w:rFonts w:ascii="Times New Roman" w:hAnsi="Times New Roman" w:cs="Times New Roman"/>
          <w:b/>
          <w:vertAlign w:val="superscript"/>
        </w:rPr>
        <w:t>4) Asian American racialization</w:t>
      </w:r>
    </w:p>
    <w:p w14:paraId="2C90629E" w14:textId="77777777" w:rsidR="003376E8"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Students should be exposed to specific ways in which Asian Americans have been racialized in the US.  This includes exposing students to the discourse of the model minority and </w:t>
      </w:r>
    </w:p>
    <w:p w14:paraId="2458CAB5" w14:textId="77777777" w:rsidR="003376E8"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critiquing this discourse, particularly focusing on how Asian Americans as the model minority has been used as a tool against Civil Rights claims and gains that ultimately perpetuates </w:t>
      </w:r>
    </w:p>
    <w:p w14:paraId="1F4C1DEC" w14:textId="77777777" w:rsidR="003376E8"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white supremacy.  Students should also be exposed to how Asian Americans have been racialized as perpetual foreigners or outsiders, which ties into model minority explanations </w:t>
      </w:r>
    </w:p>
    <w:p w14:paraId="229C5B7C" w14:textId="08BAD313" w:rsidR="007A5A12" w:rsidRPr="00802375"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attributing Asian Americans success to traditional </w:t>
      </w:r>
      <w:r w:rsidR="007A5A12" w:rsidRPr="00802375">
        <w:rPr>
          <w:rFonts w:ascii="Times New Roman" w:hAnsi="Times New Roman" w:cs="Times New Roman"/>
          <w:i/>
          <w:vertAlign w:val="superscript"/>
        </w:rPr>
        <w:t>Asian</w:t>
      </w:r>
      <w:r w:rsidR="007A5A12" w:rsidRPr="00802375">
        <w:rPr>
          <w:rFonts w:ascii="Times New Roman" w:hAnsi="Times New Roman" w:cs="Times New Roman"/>
          <w:vertAlign w:val="superscript"/>
        </w:rPr>
        <w:t xml:space="preserve"> cultural values.  The model minority is therefore a color-blind re-articulation of foreignness.</w:t>
      </w:r>
    </w:p>
    <w:p w14:paraId="636E5D71" w14:textId="77777777" w:rsidR="007A5A12" w:rsidRPr="00802375" w:rsidRDefault="007A5A12"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sidRPr="00802375">
        <w:rPr>
          <w:rFonts w:ascii="Times New Roman" w:hAnsi="Times New Roman" w:cs="Times New Roman"/>
          <w:vertAlign w:val="superscript"/>
        </w:rPr>
        <w:t xml:space="preserve">Suggested readings: </w:t>
      </w:r>
    </w:p>
    <w:p w14:paraId="02402346" w14:textId="77777777" w:rsidR="003376E8" w:rsidRPr="003376E8" w:rsidRDefault="007A5A12" w:rsidP="00215460">
      <w:pPr>
        <w:pStyle w:val="ListParagraph"/>
        <w:widowControl w:val="0"/>
        <w:numPr>
          <w:ilvl w:val="1"/>
          <w:numId w:val="5"/>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Keith Osajima, 1988, “Asian Americans as the Model Minority” in Gary Y. Okihiro, Shirley Hune, Arthur A. Hansen, and John M. Liu, eds., </w:t>
      </w:r>
      <w:r w:rsidRPr="00802375">
        <w:rPr>
          <w:rFonts w:ascii="Times New Roman" w:hAnsi="Times New Roman" w:cs="Times New Roman"/>
          <w:i/>
          <w:vertAlign w:val="superscript"/>
        </w:rPr>
        <w:t xml:space="preserve">Reflections on Shattered Windows: </w:t>
      </w:r>
    </w:p>
    <w:p w14:paraId="1C039723" w14:textId="1D67928C" w:rsidR="007A5A12" w:rsidRPr="00802375"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i/>
          <w:vertAlign w:val="superscript"/>
        </w:rPr>
        <w:tab/>
      </w:r>
      <w:r w:rsidR="007A5A12" w:rsidRPr="00802375">
        <w:rPr>
          <w:rFonts w:ascii="Times New Roman" w:hAnsi="Times New Roman" w:cs="Times New Roman"/>
          <w:i/>
          <w:vertAlign w:val="superscript"/>
        </w:rPr>
        <w:t>Promises and Prospects for Asian American Studies</w:t>
      </w:r>
      <w:r w:rsidR="007A5A12" w:rsidRPr="00802375">
        <w:rPr>
          <w:rFonts w:ascii="Times New Roman" w:hAnsi="Times New Roman" w:cs="Times New Roman"/>
          <w:vertAlign w:val="superscript"/>
        </w:rPr>
        <w:t xml:space="preserve">, pp. 165-174. </w:t>
      </w:r>
    </w:p>
    <w:p w14:paraId="50C9E072" w14:textId="77777777" w:rsidR="007A5A12" w:rsidRPr="00802375" w:rsidRDefault="007A5A12" w:rsidP="00215460">
      <w:pPr>
        <w:pStyle w:val="ListParagraph"/>
        <w:widowControl w:val="0"/>
        <w:numPr>
          <w:ilvl w:val="1"/>
          <w:numId w:val="5"/>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Angelo Ancheta, 2010, Chapter 3, “Looking Like the Enemy,” in </w:t>
      </w:r>
      <w:r w:rsidRPr="00802375">
        <w:rPr>
          <w:rFonts w:ascii="Times New Roman" w:hAnsi="Times New Roman" w:cs="Times New Roman"/>
          <w:i/>
          <w:vertAlign w:val="superscript"/>
        </w:rPr>
        <w:t>Race, Rights, and the Asian American Experience</w:t>
      </w:r>
      <w:r w:rsidRPr="00802375">
        <w:rPr>
          <w:rFonts w:ascii="Times New Roman" w:hAnsi="Times New Roman" w:cs="Times New Roman"/>
          <w:vertAlign w:val="superscript"/>
        </w:rPr>
        <w:t xml:space="preserve"> (New Brunswick, NJ: Rutgers University Press), pp. 61-83.  </w:t>
      </w:r>
    </w:p>
    <w:p w14:paraId="6BB4613C" w14:textId="77777777" w:rsidR="007A5A12" w:rsidRPr="00802375" w:rsidRDefault="007A5A12" w:rsidP="00215460">
      <w:pPr>
        <w:pStyle w:val="ListParagraph"/>
        <w:widowControl w:val="0"/>
        <w:numPr>
          <w:ilvl w:val="1"/>
          <w:numId w:val="5"/>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Claire Kim, 1999, “The Racial Triangulation of Asian Americans,” </w:t>
      </w:r>
      <w:r w:rsidRPr="00802375">
        <w:rPr>
          <w:rFonts w:ascii="Times New Roman" w:hAnsi="Times New Roman" w:cs="Times New Roman"/>
          <w:i/>
          <w:vertAlign w:val="superscript"/>
        </w:rPr>
        <w:t>Politics and Society</w:t>
      </w:r>
      <w:r w:rsidRPr="00802375">
        <w:rPr>
          <w:rFonts w:ascii="Times New Roman" w:hAnsi="Times New Roman" w:cs="Times New Roman"/>
          <w:vertAlign w:val="superscript"/>
        </w:rPr>
        <w:t xml:space="preserve"> 27(1): pp. 105-138.</w:t>
      </w:r>
    </w:p>
    <w:p w14:paraId="02032340" w14:textId="77777777" w:rsidR="007A5A12" w:rsidRPr="00802375" w:rsidRDefault="007A5A12"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sidRPr="00802375">
        <w:rPr>
          <w:rFonts w:ascii="Times New Roman" w:hAnsi="Times New Roman" w:cs="Times New Roman"/>
          <w:vertAlign w:val="superscript"/>
        </w:rPr>
        <w:t>Suggested activities:</w:t>
      </w:r>
    </w:p>
    <w:p w14:paraId="296DBFFB" w14:textId="77777777" w:rsidR="003376E8" w:rsidRDefault="007A5A12" w:rsidP="00215460">
      <w:pPr>
        <w:pStyle w:val="ListParagraph"/>
        <w:widowControl w:val="0"/>
        <w:numPr>
          <w:ilvl w:val="1"/>
          <w:numId w:val="5"/>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Have students compare and analyze at the language used to describe Chinese Americans and Japanese Americans as the model minority in U.S. News &amp; World Report article (1966), </w:t>
      </w:r>
    </w:p>
    <w:p w14:paraId="249EFA0A" w14:textId="77777777" w:rsidR="003376E8"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“Success Story of One Minority Group in U.S.” and William Petersen, “Success Story, Japanese-American Style” (</w:t>
      </w:r>
      <w:r w:rsidR="007A5A12" w:rsidRPr="00802375">
        <w:rPr>
          <w:rFonts w:ascii="Times New Roman" w:hAnsi="Times New Roman" w:cs="Times New Roman"/>
          <w:i/>
          <w:vertAlign w:val="superscript"/>
        </w:rPr>
        <w:t>New York Times</w:t>
      </w:r>
      <w:r w:rsidR="007A5A12" w:rsidRPr="00802375">
        <w:rPr>
          <w:rFonts w:ascii="Times New Roman" w:hAnsi="Times New Roman" w:cs="Times New Roman"/>
          <w:vertAlign w:val="superscript"/>
        </w:rPr>
        <w:t xml:space="preserve">, 9 Jan 1966).  Have students critically evaluate these </w:t>
      </w:r>
    </w:p>
    <w:p w14:paraId="4D6C09D1" w14:textId="32C7D6F8" w:rsidR="007A5A12" w:rsidRPr="00802375"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representations in light of broader discussions about the model minority and foreigner racialization.</w:t>
      </w:r>
    </w:p>
    <w:p w14:paraId="378EC89B" w14:textId="77777777" w:rsidR="003376E8" w:rsidRDefault="007A5A12" w:rsidP="00215460">
      <w:pPr>
        <w:pStyle w:val="ListParagraph"/>
        <w:widowControl w:val="0"/>
        <w:numPr>
          <w:ilvl w:val="1"/>
          <w:numId w:val="5"/>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Teach a unit on the Los Angeles Uprising and how Asian Americans were triangulated/positioned with respect to non-Asian communities of color.  Consider using David Palumbo-Liu </w:t>
      </w:r>
    </w:p>
    <w:p w14:paraId="44C18047" w14:textId="10568D18" w:rsidR="007A5A12" w:rsidRPr="00802375"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i/>
          <w:vertAlign w:val="superscript"/>
        </w:rPr>
        <w:t>Asia/America</w:t>
      </w:r>
      <w:r w:rsidR="007A5A12" w:rsidRPr="00802375">
        <w:rPr>
          <w:rFonts w:ascii="Times New Roman" w:hAnsi="Times New Roman" w:cs="Times New Roman"/>
          <w:vertAlign w:val="superscript"/>
        </w:rPr>
        <w:t>.</w:t>
      </w:r>
    </w:p>
    <w:p w14:paraId="636F9BD2" w14:textId="77777777" w:rsidR="003376E8" w:rsidRDefault="007A5A12" w:rsidP="00215460">
      <w:pPr>
        <w:pStyle w:val="ListParagraph"/>
        <w:widowControl w:val="0"/>
        <w:numPr>
          <w:ilvl w:val="1"/>
          <w:numId w:val="5"/>
        </w:numPr>
        <w:tabs>
          <w:tab w:val="left" w:pos="1080"/>
        </w:tabs>
        <w:autoSpaceDE w:val="0"/>
        <w:autoSpaceDN w:val="0"/>
        <w:adjustRightInd w:val="0"/>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Have students explore contemporary examples of Asian American racialization, such as the debate about affirmative action; Japanese American-Muslim American solidarities after </w:t>
      </w:r>
    </w:p>
    <w:p w14:paraId="4E62FD1B" w14:textId="2F18F61D" w:rsidR="007A5A12" w:rsidRPr="00802375" w:rsidRDefault="003376E8" w:rsidP="003376E8">
      <w:pPr>
        <w:pStyle w:val="ListParagraph"/>
        <w:widowControl w:val="0"/>
        <w:tabs>
          <w:tab w:val="left" w:pos="1080"/>
        </w:tabs>
        <w:autoSpaceDE w:val="0"/>
        <w:autoSpaceDN w:val="0"/>
        <w:adjustRightInd w:val="0"/>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9/11; the Black Lives Matter and Asians for Black Lives movements after Ferguson.</w:t>
      </w:r>
    </w:p>
    <w:p w14:paraId="4694E26E" w14:textId="77777777" w:rsidR="007A5A12" w:rsidRPr="00802375" w:rsidRDefault="007A5A12" w:rsidP="00215460">
      <w:pPr>
        <w:widowControl w:val="0"/>
        <w:tabs>
          <w:tab w:val="left" w:pos="1080"/>
        </w:tabs>
        <w:autoSpaceDE w:val="0"/>
        <w:autoSpaceDN w:val="0"/>
        <w:adjustRightInd w:val="0"/>
        <w:ind w:left="720"/>
        <w:rPr>
          <w:rFonts w:ascii="Times New Roman" w:hAnsi="Times New Roman" w:cs="Times New Roman"/>
          <w:vertAlign w:val="superscript"/>
        </w:rPr>
      </w:pPr>
    </w:p>
    <w:p w14:paraId="58BF65D5" w14:textId="77777777" w:rsidR="007A5A12" w:rsidRPr="003376E8" w:rsidRDefault="007A5A12" w:rsidP="00215460">
      <w:pPr>
        <w:tabs>
          <w:tab w:val="left" w:pos="1080"/>
        </w:tabs>
        <w:ind w:left="720"/>
        <w:rPr>
          <w:rFonts w:ascii="Times New Roman" w:hAnsi="Times New Roman" w:cs="Times New Roman"/>
          <w:b/>
          <w:vertAlign w:val="superscript"/>
        </w:rPr>
      </w:pPr>
      <w:r w:rsidRPr="003376E8">
        <w:rPr>
          <w:rFonts w:ascii="Times New Roman" w:hAnsi="Times New Roman" w:cs="Times New Roman"/>
          <w:b/>
          <w:vertAlign w:val="superscript"/>
        </w:rPr>
        <w:t>5) Hegemony and resistance</w:t>
      </w:r>
    </w:p>
    <w:p w14:paraId="6DF53BF4" w14:textId="77777777" w:rsidR="003376E8"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Students should have an understanding of hegemony, power, and movements of resistance against these forces.  In particular, students should understand that Asian Americans are </w:t>
      </w:r>
    </w:p>
    <w:p w14:paraId="01F7D120" w14:textId="77777777" w:rsidR="003376E8"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complicit in oppressing other communities of color.  This ties into the broader discussion of white supremacy and structural/institutional racism.  The way in which instructors teach this </w:t>
      </w:r>
    </w:p>
    <w:p w14:paraId="6565E3AE" w14:textId="77777777" w:rsidR="003376E8"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topic is up to the instructor’s digression.  Suggested topics include a focus on capitalism; anti-blackness in the API community; model minority discourse as a means to oppress </w:t>
      </w:r>
    </w:p>
    <w:p w14:paraId="01FD9F1F" w14:textId="77777777" w:rsidR="003376E8"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communities of color and dismantle Civil Rights legislation; API solidarities with other communities in the past (Asian American Movement, Third World Liberation Front, labor </w:t>
      </w:r>
    </w:p>
    <w:p w14:paraId="41B28E58" w14:textId="702B1470" w:rsidR="007A5A12" w:rsidRPr="00802375"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organizing movements) or in the present (Asians for Black Lives, contemporary community organizations serving multiracial communities).</w:t>
      </w:r>
    </w:p>
    <w:p w14:paraId="7A0BAA5F" w14:textId="77777777" w:rsidR="007A5A12" w:rsidRPr="00802375" w:rsidRDefault="007A5A12" w:rsidP="003376E8">
      <w:pPr>
        <w:pStyle w:val="ListParagraph"/>
        <w:tabs>
          <w:tab w:val="left" w:pos="1080"/>
        </w:tabs>
        <w:rPr>
          <w:rFonts w:ascii="Times New Roman" w:hAnsi="Times New Roman" w:cs="Times New Roman"/>
          <w:vertAlign w:val="superscript"/>
        </w:rPr>
      </w:pPr>
      <w:r w:rsidRPr="00802375">
        <w:rPr>
          <w:rFonts w:ascii="Times New Roman" w:hAnsi="Times New Roman" w:cs="Times New Roman"/>
          <w:vertAlign w:val="superscript"/>
        </w:rPr>
        <w:t>Suggested readings:</w:t>
      </w:r>
    </w:p>
    <w:p w14:paraId="2C93E7A3" w14:textId="77777777" w:rsidR="007A5A12" w:rsidRPr="00802375" w:rsidRDefault="007A5A12" w:rsidP="00215460">
      <w:pPr>
        <w:pStyle w:val="ListParagraph"/>
        <w:numPr>
          <w:ilvl w:val="1"/>
          <w:numId w:val="6"/>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Read primary source material by Asian American Movement organizations like Asian American Political Alliance or I Wor Kuen</w:t>
      </w:r>
    </w:p>
    <w:p w14:paraId="412A2C0F" w14:textId="77777777" w:rsidR="007A5A12" w:rsidRPr="00802375" w:rsidRDefault="007A5A12" w:rsidP="00215460">
      <w:pPr>
        <w:pStyle w:val="ListParagraph"/>
        <w:numPr>
          <w:ilvl w:val="1"/>
          <w:numId w:val="6"/>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Read histories of the Asian American Movement:</w:t>
      </w:r>
    </w:p>
    <w:p w14:paraId="09E91F1C" w14:textId="77777777" w:rsidR="007A5A12" w:rsidRPr="00802375" w:rsidRDefault="007A5A12" w:rsidP="00215460">
      <w:pPr>
        <w:pStyle w:val="ListParagraph"/>
        <w:numPr>
          <w:ilvl w:val="2"/>
          <w:numId w:val="6"/>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Karen Umemoto on San Francisco State Strike</w:t>
      </w:r>
    </w:p>
    <w:p w14:paraId="3FBC1056" w14:textId="77777777" w:rsidR="003376E8" w:rsidRDefault="007A5A12" w:rsidP="00215460">
      <w:pPr>
        <w:pStyle w:val="ListParagraph"/>
        <w:numPr>
          <w:ilvl w:val="2"/>
          <w:numId w:val="6"/>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Daryl Maeda. (2012). </w:t>
      </w:r>
      <w:r w:rsidRPr="00802375">
        <w:rPr>
          <w:rFonts w:ascii="Times New Roman" w:hAnsi="Times New Roman" w:cs="Times New Roman"/>
          <w:i/>
          <w:vertAlign w:val="superscript"/>
        </w:rPr>
        <w:t xml:space="preserve">Rethinking the Asian American Movement </w:t>
      </w:r>
      <w:r w:rsidRPr="00802375">
        <w:rPr>
          <w:rFonts w:ascii="Times New Roman" w:hAnsi="Times New Roman" w:cs="Times New Roman"/>
          <w:vertAlign w:val="superscript"/>
        </w:rPr>
        <w:t xml:space="preserve">(Routledge), especially the chapter on international and interracialism.  Make sure the students understand terms like </w:t>
      </w:r>
    </w:p>
    <w:p w14:paraId="4F5B189D" w14:textId="18C4E6BC" w:rsidR="007A5A12" w:rsidRPr="00802375"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‘solidarity’ and ‘Third World’</w:t>
      </w:r>
    </w:p>
    <w:p w14:paraId="74CC15A6" w14:textId="77777777" w:rsidR="007A5A12" w:rsidRPr="00802375" w:rsidRDefault="007A5A12" w:rsidP="00215460">
      <w:pPr>
        <w:pStyle w:val="ListParagraph"/>
        <w:numPr>
          <w:ilvl w:val="2"/>
          <w:numId w:val="6"/>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Michael Liu, Kim Geron, and Tracy Lai. (2008).  </w:t>
      </w:r>
      <w:r w:rsidRPr="00802375">
        <w:rPr>
          <w:rFonts w:ascii="Times New Roman" w:hAnsi="Times New Roman" w:cs="Times New Roman"/>
          <w:i/>
          <w:vertAlign w:val="superscript"/>
        </w:rPr>
        <w:t>Snake Dance of Asian American Activism</w:t>
      </w:r>
      <w:r w:rsidRPr="00802375">
        <w:rPr>
          <w:rFonts w:ascii="Times New Roman" w:hAnsi="Times New Roman" w:cs="Times New Roman"/>
          <w:vertAlign w:val="superscript"/>
        </w:rPr>
        <w:t xml:space="preserve"> (Lexington Books).</w:t>
      </w:r>
    </w:p>
    <w:p w14:paraId="5467809B" w14:textId="77777777" w:rsidR="007A5A12" w:rsidRPr="00802375" w:rsidRDefault="007A5A12" w:rsidP="00215460">
      <w:pPr>
        <w:pStyle w:val="ListParagraph"/>
        <w:numPr>
          <w:ilvl w:val="2"/>
          <w:numId w:val="6"/>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Glenn Omatsu. (1994). “Four Prisons and the Movements of Liberation”</w:t>
      </w:r>
    </w:p>
    <w:p w14:paraId="21BDAB87" w14:textId="77777777" w:rsidR="007A5A12" w:rsidRPr="00802375" w:rsidRDefault="007A5A12" w:rsidP="00215460">
      <w:pPr>
        <w:pStyle w:val="ListParagraph"/>
        <w:numPr>
          <w:ilvl w:val="2"/>
          <w:numId w:val="6"/>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Steve Louie and Glenn Omatsu. 2001. </w:t>
      </w:r>
      <w:r w:rsidRPr="00802375">
        <w:rPr>
          <w:rFonts w:ascii="Times New Roman" w:hAnsi="Times New Roman" w:cs="Times New Roman"/>
          <w:i/>
          <w:vertAlign w:val="superscript"/>
        </w:rPr>
        <w:t>Asian Americans: The Movement and the Moment</w:t>
      </w:r>
      <w:r w:rsidRPr="00802375">
        <w:rPr>
          <w:rFonts w:ascii="Times New Roman" w:hAnsi="Times New Roman" w:cs="Times New Roman"/>
          <w:vertAlign w:val="superscript"/>
        </w:rPr>
        <w:t>. (UCLA Asian American Studies Center).</w:t>
      </w:r>
    </w:p>
    <w:p w14:paraId="046A1F21" w14:textId="77777777" w:rsidR="007A5A12" w:rsidRPr="00802375" w:rsidRDefault="007A5A12" w:rsidP="003376E8">
      <w:pPr>
        <w:pStyle w:val="ListParagraph"/>
        <w:tabs>
          <w:tab w:val="left" w:pos="1080"/>
        </w:tabs>
        <w:rPr>
          <w:rFonts w:ascii="Times New Roman" w:hAnsi="Times New Roman" w:cs="Times New Roman"/>
          <w:vertAlign w:val="superscript"/>
        </w:rPr>
      </w:pPr>
      <w:r w:rsidRPr="00802375">
        <w:rPr>
          <w:rFonts w:ascii="Times New Roman" w:hAnsi="Times New Roman" w:cs="Times New Roman"/>
          <w:vertAlign w:val="superscript"/>
        </w:rPr>
        <w:t>Suggested activities:</w:t>
      </w:r>
    </w:p>
    <w:p w14:paraId="7638FA98" w14:textId="77777777" w:rsidR="007A5A12" w:rsidRPr="00802375" w:rsidRDefault="007A5A12" w:rsidP="00215460">
      <w:pPr>
        <w:pStyle w:val="ListParagraph"/>
        <w:numPr>
          <w:ilvl w:val="1"/>
          <w:numId w:val="6"/>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Show video “San Francisco State On Strike.”  Available through Oviatt web site for streaming</w:t>
      </w:r>
    </w:p>
    <w:p w14:paraId="02F28F9C" w14:textId="77777777" w:rsidR="007A5A12" w:rsidRPr="00802375" w:rsidRDefault="007A5A12" w:rsidP="00215460">
      <w:pPr>
        <w:pStyle w:val="ListParagraph"/>
        <w:numPr>
          <w:ilvl w:val="1"/>
          <w:numId w:val="6"/>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Show short video on Bandung Conference</w:t>
      </w:r>
    </w:p>
    <w:p w14:paraId="2E7C06D9" w14:textId="77777777" w:rsidR="007A5A12" w:rsidRPr="00802375" w:rsidRDefault="007A5A12" w:rsidP="00215460">
      <w:pPr>
        <w:pStyle w:val="ListParagraph"/>
        <w:numPr>
          <w:ilvl w:val="1"/>
          <w:numId w:val="6"/>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Show short video or view web sites on Asian Americans and Pacific Islander Americans supporting #BlackLivesMatter</w:t>
      </w:r>
    </w:p>
    <w:p w14:paraId="671F8EFE" w14:textId="77777777" w:rsidR="007A5A12" w:rsidRPr="00802375" w:rsidRDefault="007A5A12" w:rsidP="00215460">
      <w:pPr>
        <w:tabs>
          <w:tab w:val="left" w:pos="1080"/>
        </w:tabs>
        <w:ind w:left="720"/>
        <w:rPr>
          <w:rFonts w:ascii="Times New Roman" w:hAnsi="Times New Roman" w:cs="Times New Roman"/>
          <w:vertAlign w:val="superscript"/>
        </w:rPr>
      </w:pPr>
    </w:p>
    <w:p w14:paraId="40BDA726" w14:textId="77777777" w:rsidR="007A5A12" w:rsidRPr="003376E8" w:rsidRDefault="007A5A12" w:rsidP="00215460">
      <w:pPr>
        <w:tabs>
          <w:tab w:val="left" w:pos="1080"/>
        </w:tabs>
        <w:ind w:left="720"/>
        <w:rPr>
          <w:rFonts w:ascii="Times New Roman" w:hAnsi="Times New Roman" w:cs="Times New Roman"/>
          <w:b/>
          <w:vertAlign w:val="superscript"/>
        </w:rPr>
      </w:pPr>
      <w:r w:rsidRPr="003376E8">
        <w:rPr>
          <w:rFonts w:ascii="Times New Roman" w:hAnsi="Times New Roman" w:cs="Times New Roman"/>
          <w:b/>
          <w:vertAlign w:val="superscript"/>
        </w:rPr>
        <w:t>6) Critical thinking</w:t>
      </w:r>
    </w:p>
    <w:p w14:paraId="74BD9403" w14:textId="77777777" w:rsidR="003376E8"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Instructors must define their approach to critical thinking to students at the beginning of the semester.  AAS 201 approaches critical thinking from an Ethnic Studies perspective that </w:t>
      </w:r>
    </w:p>
    <w:p w14:paraId="0A404A9A" w14:textId="77777777" w:rsidR="003376E8"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 xml:space="preserve">includes being able to analyze knowledge and power; being able to analyze information and arguments; being able to make a well-reasoned argument with evidence to support claims; </w:t>
      </w:r>
    </w:p>
    <w:p w14:paraId="46C246D4" w14:textId="7E8BF3DF" w:rsidR="007A5A12" w:rsidRPr="00802375" w:rsidRDefault="003376E8" w:rsidP="003376E8">
      <w:pPr>
        <w:pStyle w:val="ListParagraph"/>
        <w:tabs>
          <w:tab w:val="left" w:pos="1080"/>
        </w:tabs>
        <w:rPr>
          <w:rFonts w:ascii="Times New Roman" w:hAnsi="Times New Roman" w:cs="Times New Roman"/>
          <w:vertAlign w:val="superscript"/>
        </w:rPr>
      </w:pPr>
      <w:r>
        <w:rPr>
          <w:rFonts w:ascii="Times New Roman" w:hAnsi="Times New Roman" w:cs="Times New Roman"/>
          <w:vertAlign w:val="superscript"/>
        </w:rPr>
        <w:tab/>
      </w:r>
      <w:r w:rsidR="007A5A12" w:rsidRPr="00802375">
        <w:rPr>
          <w:rFonts w:ascii="Times New Roman" w:hAnsi="Times New Roman" w:cs="Times New Roman"/>
          <w:vertAlign w:val="superscript"/>
        </w:rPr>
        <w:t>and understanding what social justice is and envisioning their roles in promoting social justice and/or community empowerment.</w:t>
      </w:r>
    </w:p>
    <w:p w14:paraId="26240DAE" w14:textId="77777777" w:rsidR="007A5A12" w:rsidRPr="00802375" w:rsidRDefault="007A5A12" w:rsidP="003376E8">
      <w:pPr>
        <w:pStyle w:val="ListParagraph"/>
        <w:tabs>
          <w:tab w:val="left" w:pos="1080"/>
        </w:tabs>
        <w:rPr>
          <w:rFonts w:ascii="Times New Roman" w:hAnsi="Times New Roman" w:cs="Times New Roman"/>
          <w:vertAlign w:val="superscript"/>
        </w:rPr>
      </w:pPr>
      <w:r w:rsidRPr="00802375">
        <w:rPr>
          <w:rFonts w:ascii="Times New Roman" w:hAnsi="Times New Roman" w:cs="Times New Roman"/>
          <w:vertAlign w:val="superscript"/>
        </w:rPr>
        <w:t>Suggested readings:</w:t>
      </w:r>
    </w:p>
    <w:p w14:paraId="502D9DCF" w14:textId="77777777" w:rsidR="007A5A12" w:rsidRPr="00802375" w:rsidRDefault="007A5A12" w:rsidP="00215460">
      <w:pPr>
        <w:pStyle w:val="ListParagraph"/>
        <w:numPr>
          <w:ilvl w:val="1"/>
          <w:numId w:val="7"/>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Paolo Friere, </w:t>
      </w:r>
      <w:r w:rsidRPr="00802375">
        <w:rPr>
          <w:rFonts w:ascii="Times New Roman" w:hAnsi="Times New Roman" w:cs="Times New Roman"/>
          <w:i/>
          <w:vertAlign w:val="superscript"/>
        </w:rPr>
        <w:t>Pedagogy of the Oppressed</w:t>
      </w:r>
    </w:p>
    <w:p w14:paraId="010BE0A0" w14:textId="77777777" w:rsidR="007A5A12" w:rsidRPr="00802375" w:rsidRDefault="007A5A12" w:rsidP="00215460">
      <w:pPr>
        <w:pStyle w:val="ListParagraph"/>
        <w:numPr>
          <w:ilvl w:val="1"/>
          <w:numId w:val="7"/>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 xml:space="preserve">Grace Lee Boggs, </w:t>
      </w:r>
      <w:r w:rsidRPr="00802375">
        <w:rPr>
          <w:rFonts w:ascii="Times New Roman" w:hAnsi="Times New Roman" w:cs="Times New Roman"/>
          <w:i/>
          <w:vertAlign w:val="superscript"/>
        </w:rPr>
        <w:t>The Next American Revolution</w:t>
      </w:r>
    </w:p>
    <w:p w14:paraId="3FB5061C" w14:textId="77777777" w:rsidR="007A5A12" w:rsidRPr="00802375" w:rsidRDefault="007A5A12" w:rsidP="003376E8">
      <w:pPr>
        <w:pStyle w:val="ListParagraph"/>
        <w:tabs>
          <w:tab w:val="left" w:pos="1080"/>
        </w:tabs>
        <w:rPr>
          <w:rFonts w:ascii="Times New Roman" w:hAnsi="Times New Roman" w:cs="Times New Roman"/>
          <w:vertAlign w:val="superscript"/>
        </w:rPr>
      </w:pPr>
      <w:r w:rsidRPr="00802375">
        <w:rPr>
          <w:rFonts w:ascii="Times New Roman" w:hAnsi="Times New Roman" w:cs="Times New Roman"/>
          <w:vertAlign w:val="superscript"/>
        </w:rPr>
        <w:t>Suggested activities:</w:t>
      </w:r>
    </w:p>
    <w:p w14:paraId="1EB82B8E" w14:textId="3D1E87CC" w:rsidR="007A5A12" w:rsidRPr="00802375" w:rsidRDefault="007A5A12" w:rsidP="00215460">
      <w:pPr>
        <w:pStyle w:val="ListParagraph"/>
        <w:numPr>
          <w:ilvl w:val="1"/>
          <w:numId w:val="7"/>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Paper and Moodle post assignments that stress student ability to evaluate and make a reasoning and well-supported argument.</w:t>
      </w:r>
    </w:p>
    <w:p w14:paraId="1A6B9B30" w14:textId="77777777" w:rsidR="007A5A12" w:rsidRPr="00802375" w:rsidRDefault="007A5A12" w:rsidP="00215460">
      <w:pPr>
        <w:pStyle w:val="ListParagraph"/>
        <w:numPr>
          <w:ilvl w:val="2"/>
          <w:numId w:val="7"/>
        </w:numPr>
        <w:tabs>
          <w:tab w:val="left" w:pos="1080"/>
        </w:tabs>
        <w:ind w:left="720" w:firstLine="0"/>
        <w:rPr>
          <w:rFonts w:ascii="Times New Roman" w:hAnsi="Times New Roman" w:cs="Times New Roman"/>
          <w:vertAlign w:val="superscript"/>
        </w:rPr>
      </w:pPr>
      <w:r w:rsidRPr="00802375">
        <w:rPr>
          <w:rFonts w:ascii="Times New Roman" w:hAnsi="Times New Roman" w:cs="Times New Roman"/>
          <w:vertAlign w:val="superscript"/>
        </w:rPr>
        <w:t>Include envisioning exercises that also help students learn to understand the world structurally and to imagine their role to make social change in this world</w:t>
      </w:r>
    </w:p>
    <w:p w14:paraId="285A068F" w14:textId="77777777" w:rsidR="007A5A12" w:rsidRPr="00802375" w:rsidRDefault="007A5A12" w:rsidP="00215460">
      <w:pPr>
        <w:widowControl w:val="0"/>
        <w:tabs>
          <w:tab w:val="left" w:pos="1080"/>
        </w:tabs>
        <w:autoSpaceDE w:val="0"/>
        <w:autoSpaceDN w:val="0"/>
        <w:adjustRightInd w:val="0"/>
        <w:spacing w:after="60"/>
        <w:ind w:left="720"/>
        <w:rPr>
          <w:rFonts w:ascii="Times New Roman" w:hAnsi="Times New Roman" w:cs="Times New Roman"/>
          <w:vertAlign w:val="superscript"/>
        </w:rPr>
      </w:pPr>
    </w:p>
    <w:p w14:paraId="42025E24" w14:textId="6B0F57DB" w:rsidR="00FF194A" w:rsidRPr="00CC610A" w:rsidRDefault="00FF194A" w:rsidP="008979A3">
      <w:pPr>
        <w:widowControl w:val="0"/>
        <w:autoSpaceDE w:val="0"/>
        <w:autoSpaceDN w:val="0"/>
        <w:adjustRightInd w:val="0"/>
        <w:ind w:firstLine="720"/>
        <w:rPr>
          <w:rFonts w:ascii="Times New Roman" w:hAnsi="Times New Roman" w:cs="Times New Roman"/>
          <w:b/>
          <w:color w:val="191919"/>
          <w:sz w:val="28"/>
          <w:szCs w:val="28"/>
          <w:vertAlign w:val="superscript"/>
        </w:rPr>
      </w:pPr>
      <w:r w:rsidRPr="00CC610A">
        <w:rPr>
          <w:rFonts w:ascii="Times New Roman" w:hAnsi="Times New Roman" w:cs="Times New Roman"/>
          <w:color w:val="191919"/>
          <w:sz w:val="28"/>
          <w:szCs w:val="28"/>
          <w:vertAlign w:val="superscript"/>
        </w:rPr>
        <w:t> </w:t>
      </w:r>
      <w:r w:rsidR="00575505" w:rsidRPr="00CC610A">
        <w:rPr>
          <w:rFonts w:ascii="Times New Roman" w:hAnsi="Times New Roman" w:cs="Times New Roman"/>
          <w:b/>
          <w:color w:val="191919"/>
          <w:sz w:val="28"/>
          <w:szCs w:val="28"/>
          <w:vertAlign w:val="superscript"/>
        </w:rPr>
        <w:t xml:space="preserve">Preview of </w:t>
      </w:r>
      <w:r w:rsidR="00CC610A">
        <w:rPr>
          <w:rFonts w:ascii="Times New Roman" w:hAnsi="Times New Roman" w:cs="Times New Roman"/>
          <w:b/>
          <w:color w:val="191919"/>
          <w:sz w:val="28"/>
          <w:szCs w:val="28"/>
          <w:vertAlign w:val="superscript"/>
        </w:rPr>
        <w:t>P</w:t>
      </w:r>
      <w:r w:rsidR="00575505" w:rsidRPr="00CC610A">
        <w:rPr>
          <w:rFonts w:ascii="Times New Roman" w:hAnsi="Times New Roman" w:cs="Times New Roman"/>
          <w:b/>
          <w:color w:val="191919"/>
          <w:sz w:val="28"/>
          <w:szCs w:val="28"/>
          <w:vertAlign w:val="superscript"/>
        </w:rPr>
        <w:t xml:space="preserve">lanned </w:t>
      </w:r>
      <w:r w:rsidR="00CC610A">
        <w:rPr>
          <w:rFonts w:ascii="Times New Roman" w:hAnsi="Times New Roman" w:cs="Times New Roman"/>
          <w:b/>
          <w:color w:val="191919"/>
          <w:sz w:val="28"/>
          <w:szCs w:val="28"/>
          <w:vertAlign w:val="superscript"/>
        </w:rPr>
        <w:t>A</w:t>
      </w:r>
      <w:r w:rsidR="00575505" w:rsidRPr="00CC610A">
        <w:rPr>
          <w:rFonts w:ascii="Times New Roman" w:hAnsi="Times New Roman" w:cs="Times New Roman"/>
          <w:b/>
          <w:color w:val="191919"/>
          <w:sz w:val="28"/>
          <w:szCs w:val="28"/>
          <w:vertAlign w:val="superscript"/>
        </w:rPr>
        <w:t>sse</w:t>
      </w:r>
      <w:r w:rsidR="00CC610A">
        <w:rPr>
          <w:rFonts w:ascii="Times New Roman" w:hAnsi="Times New Roman" w:cs="Times New Roman"/>
          <w:b/>
          <w:color w:val="191919"/>
          <w:sz w:val="28"/>
          <w:szCs w:val="28"/>
          <w:vertAlign w:val="superscript"/>
        </w:rPr>
        <w:t>ssment Activities for Next Year</w:t>
      </w:r>
    </w:p>
    <w:p w14:paraId="58C16974" w14:textId="77777777" w:rsidR="00FD6A54" w:rsidRPr="00575505" w:rsidRDefault="00FD6A54" w:rsidP="008979A3">
      <w:pPr>
        <w:widowControl w:val="0"/>
        <w:autoSpaceDE w:val="0"/>
        <w:autoSpaceDN w:val="0"/>
        <w:adjustRightInd w:val="0"/>
        <w:ind w:firstLine="720"/>
        <w:rPr>
          <w:rFonts w:ascii="Times New Roman" w:hAnsi="Times New Roman" w:cs="Times New Roman"/>
          <w:b/>
          <w:vertAlign w:val="superscript"/>
        </w:rPr>
      </w:pPr>
    </w:p>
    <w:p w14:paraId="7AD5401B" w14:textId="1138C736" w:rsidR="009526C4" w:rsidRPr="00802375" w:rsidRDefault="00823744" w:rsidP="002271AC">
      <w:pPr>
        <w:ind w:left="720"/>
        <w:rPr>
          <w:rFonts w:ascii="Times New Roman" w:hAnsi="Times New Roman" w:cs="Times New Roman"/>
          <w:vertAlign w:val="superscript"/>
        </w:rPr>
      </w:pPr>
      <w:r w:rsidRPr="008979A3">
        <w:rPr>
          <w:rFonts w:ascii="Times New Roman" w:hAnsi="Times New Roman" w:cs="Times New Roman"/>
          <w:vertAlign w:val="superscript"/>
        </w:rPr>
        <w:t>T</w:t>
      </w:r>
      <w:r w:rsidR="009526C4" w:rsidRPr="008979A3">
        <w:rPr>
          <w:rFonts w:ascii="Times New Roman" w:hAnsi="Times New Roman" w:cs="Times New Roman"/>
          <w:vertAlign w:val="superscript"/>
        </w:rPr>
        <w:t xml:space="preserve">he assessment </w:t>
      </w:r>
      <w:r w:rsidR="00FF194A" w:rsidRPr="008979A3">
        <w:rPr>
          <w:rFonts w:ascii="Times New Roman" w:hAnsi="Times New Roman" w:cs="Times New Roman"/>
          <w:vertAlign w:val="superscript"/>
        </w:rPr>
        <w:t>committee will work on designing assessment tools a</w:t>
      </w:r>
      <w:r w:rsidRPr="008979A3">
        <w:rPr>
          <w:rFonts w:ascii="Times New Roman" w:hAnsi="Times New Roman" w:cs="Times New Roman"/>
          <w:vertAlign w:val="superscript"/>
        </w:rPr>
        <w:t>nd creating</w:t>
      </w:r>
      <w:r w:rsidR="00FF194A" w:rsidRPr="008979A3">
        <w:rPr>
          <w:rFonts w:ascii="Times New Roman" w:hAnsi="Times New Roman" w:cs="Times New Roman"/>
          <w:vertAlign w:val="superscript"/>
        </w:rPr>
        <w:t xml:space="preserve"> essay grading rubrics to </w:t>
      </w:r>
      <w:r w:rsidR="00D1524A" w:rsidRPr="008979A3">
        <w:rPr>
          <w:rFonts w:ascii="Times New Roman" w:hAnsi="Times New Roman" w:cs="Times New Roman"/>
          <w:vertAlign w:val="superscript"/>
        </w:rPr>
        <w:t>assess our departmental SLO #2</w:t>
      </w:r>
      <w:r w:rsidR="00BC7846" w:rsidRPr="008979A3">
        <w:rPr>
          <w:rFonts w:ascii="Times New Roman" w:hAnsi="Times New Roman" w:cs="Times New Roman"/>
          <w:vertAlign w:val="superscript"/>
        </w:rPr>
        <w:t xml:space="preserve">. </w:t>
      </w:r>
      <w:r w:rsidRPr="008979A3">
        <w:rPr>
          <w:rFonts w:ascii="Times New Roman" w:hAnsi="Times New Roman" w:cs="Times New Roman"/>
          <w:vertAlign w:val="superscript"/>
        </w:rPr>
        <w:t xml:space="preserve"> We will encourage all faculty in our department </w:t>
      </w:r>
      <w:r w:rsidR="00FF194A" w:rsidRPr="008979A3">
        <w:rPr>
          <w:rFonts w:ascii="Times New Roman" w:hAnsi="Times New Roman" w:cs="Times New Roman"/>
          <w:vertAlign w:val="superscript"/>
        </w:rPr>
        <w:t xml:space="preserve">to share ideas for </w:t>
      </w:r>
      <w:r w:rsidRPr="008979A3">
        <w:rPr>
          <w:rFonts w:ascii="Times New Roman" w:hAnsi="Times New Roman" w:cs="Times New Roman"/>
          <w:vertAlign w:val="superscript"/>
        </w:rPr>
        <w:t>assessment measures and rubrics through b</w:t>
      </w:r>
      <w:r w:rsidR="009526C4" w:rsidRPr="008979A3">
        <w:rPr>
          <w:rFonts w:ascii="Times New Roman" w:hAnsi="Times New Roman" w:cs="Times New Roman"/>
          <w:vertAlign w:val="superscript"/>
        </w:rPr>
        <w:t>rainstorm</w:t>
      </w:r>
      <w:r w:rsidR="00BC7846">
        <w:rPr>
          <w:rFonts w:ascii="Times New Roman" w:hAnsi="Times New Roman" w:cs="Times New Roman"/>
          <w:vertAlign w:val="superscript"/>
        </w:rPr>
        <w:t xml:space="preserve"> sessions and email exchanges. </w:t>
      </w:r>
    </w:p>
    <w:p w14:paraId="6209554D" w14:textId="77777777" w:rsidR="009526C4" w:rsidRPr="00802375" w:rsidRDefault="009526C4" w:rsidP="002271AC">
      <w:pPr>
        <w:widowControl w:val="0"/>
        <w:autoSpaceDE w:val="0"/>
        <w:autoSpaceDN w:val="0"/>
        <w:adjustRightInd w:val="0"/>
        <w:spacing w:after="60"/>
        <w:ind w:left="720"/>
        <w:rPr>
          <w:rFonts w:ascii="Times New Roman" w:hAnsi="Times New Roman" w:cs="Times New Roman"/>
          <w:color w:val="000000"/>
          <w:vertAlign w:val="superscript"/>
        </w:rPr>
      </w:pPr>
    </w:p>
    <w:p w14:paraId="6DE4BA8A" w14:textId="77777777" w:rsidR="009526C4" w:rsidRPr="00802375" w:rsidRDefault="009526C4" w:rsidP="002271AC">
      <w:pPr>
        <w:ind w:left="720"/>
        <w:rPr>
          <w:rFonts w:ascii="Times New Roman" w:hAnsi="Times New Roman" w:cs="Times New Roman"/>
          <w:vertAlign w:val="superscript"/>
        </w:rPr>
      </w:pPr>
    </w:p>
    <w:p w14:paraId="4B92A74A" w14:textId="77777777" w:rsidR="00B15D23" w:rsidRPr="00802375" w:rsidRDefault="00B15D23" w:rsidP="002271AC">
      <w:pPr>
        <w:ind w:left="720"/>
        <w:rPr>
          <w:rFonts w:ascii="Times New Roman" w:hAnsi="Times New Roman" w:cs="Times New Roman"/>
          <w:vertAlign w:val="superscript"/>
        </w:rPr>
      </w:pPr>
    </w:p>
    <w:p w14:paraId="54288CBC" w14:textId="77777777" w:rsidR="000363FA" w:rsidRPr="00802375" w:rsidRDefault="000363FA" w:rsidP="002271AC">
      <w:pPr>
        <w:widowControl w:val="0"/>
        <w:autoSpaceDE w:val="0"/>
        <w:autoSpaceDN w:val="0"/>
        <w:adjustRightInd w:val="0"/>
        <w:spacing w:after="60"/>
        <w:ind w:left="720"/>
        <w:rPr>
          <w:rFonts w:ascii="Times New Roman" w:hAnsi="Times New Roman" w:cs="Times New Roman"/>
          <w:color w:val="000000"/>
          <w:vertAlign w:val="superscript"/>
        </w:rPr>
      </w:pPr>
    </w:p>
    <w:p w14:paraId="2293F1F7" w14:textId="77777777" w:rsidR="000363FA" w:rsidRPr="00802375" w:rsidRDefault="000363FA" w:rsidP="002271AC">
      <w:pPr>
        <w:ind w:left="720"/>
        <w:rPr>
          <w:rFonts w:ascii="Times New Roman" w:hAnsi="Times New Roman" w:cs="Times New Roman"/>
          <w:vertAlign w:val="superscript"/>
        </w:rPr>
      </w:pPr>
    </w:p>
    <w:sectPr w:rsidR="000363FA" w:rsidRPr="00802375" w:rsidSect="00CA6EC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10418" w14:textId="77777777" w:rsidR="002673C1" w:rsidRDefault="002673C1" w:rsidP="00B15D23">
      <w:r>
        <w:separator/>
      </w:r>
    </w:p>
  </w:endnote>
  <w:endnote w:type="continuationSeparator" w:id="0">
    <w:p w14:paraId="7404C863" w14:textId="77777777" w:rsidR="002673C1" w:rsidRDefault="002673C1" w:rsidP="00B1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D97E8" w14:textId="77777777" w:rsidR="002673C1" w:rsidRDefault="002673C1" w:rsidP="00B15D23">
      <w:r>
        <w:separator/>
      </w:r>
    </w:p>
  </w:footnote>
  <w:footnote w:type="continuationSeparator" w:id="0">
    <w:p w14:paraId="1FF33D74" w14:textId="77777777" w:rsidR="002673C1" w:rsidRDefault="002673C1" w:rsidP="00B15D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4D71"/>
    <w:multiLevelType w:val="hybridMultilevel"/>
    <w:tmpl w:val="3552F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86CE2"/>
    <w:multiLevelType w:val="hybridMultilevel"/>
    <w:tmpl w:val="E0DA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D4B22"/>
    <w:multiLevelType w:val="hybridMultilevel"/>
    <w:tmpl w:val="5202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F17E9B"/>
    <w:multiLevelType w:val="hybridMultilevel"/>
    <w:tmpl w:val="A27050A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4D9F24E1"/>
    <w:multiLevelType w:val="hybridMultilevel"/>
    <w:tmpl w:val="EE46A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91455"/>
    <w:multiLevelType w:val="hybridMultilevel"/>
    <w:tmpl w:val="8A324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7638DC"/>
    <w:multiLevelType w:val="hybridMultilevel"/>
    <w:tmpl w:val="5A4E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23"/>
    <w:rsid w:val="0002133E"/>
    <w:rsid w:val="000363FA"/>
    <w:rsid w:val="00056C77"/>
    <w:rsid w:val="000813C1"/>
    <w:rsid w:val="000C2098"/>
    <w:rsid w:val="000D71E4"/>
    <w:rsid w:val="00105785"/>
    <w:rsid w:val="001278AE"/>
    <w:rsid w:val="00190B36"/>
    <w:rsid w:val="00215460"/>
    <w:rsid w:val="002271AC"/>
    <w:rsid w:val="002673C1"/>
    <w:rsid w:val="003376E8"/>
    <w:rsid w:val="003703EC"/>
    <w:rsid w:val="003D166B"/>
    <w:rsid w:val="00485FDB"/>
    <w:rsid w:val="0049146F"/>
    <w:rsid w:val="00492BC2"/>
    <w:rsid w:val="00512204"/>
    <w:rsid w:val="00575505"/>
    <w:rsid w:val="00577051"/>
    <w:rsid w:val="005B261F"/>
    <w:rsid w:val="005E139C"/>
    <w:rsid w:val="00687D49"/>
    <w:rsid w:val="006B5AC9"/>
    <w:rsid w:val="006E1285"/>
    <w:rsid w:val="006F05A9"/>
    <w:rsid w:val="0075581A"/>
    <w:rsid w:val="007A5A12"/>
    <w:rsid w:val="007D5570"/>
    <w:rsid w:val="00802375"/>
    <w:rsid w:val="00823744"/>
    <w:rsid w:val="00864847"/>
    <w:rsid w:val="008979A3"/>
    <w:rsid w:val="00897D52"/>
    <w:rsid w:val="008A5292"/>
    <w:rsid w:val="00926A5E"/>
    <w:rsid w:val="009526C4"/>
    <w:rsid w:val="0097369F"/>
    <w:rsid w:val="009F69E2"/>
    <w:rsid w:val="00A75E3F"/>
    <w:rsid w:val="00A84776"/>
    <w:rsid w:val="00A92464"/>
    <w:rsid w:val="00A928C1"/>
    <w:rsid w:val="00AF4183"/>
    <w:rsid w:val="00B15D23"/>
    <w:rsid w:val="00BC7846"/>
    <w:rsid w:val="00C642D7"/>
    <w:rsid w:val="00C77A89"/>
    <w:rsid w:val="00C84CAA"/>
    <w:rsid w:val="00CA6EC6"/>
    <w:rsid w:val="00CB249C"/>
    <w:rsid w:val="00CC610A"/>
    <w:rsid w:val="00D1524A"/>
    <w:rsid w:val="00D36F45"/>
    <w:rsid w:val="00D414E8"/>
    <w:rsid w:val="00D564D1"/>
    <w:rsid w:val="00D642EB"/>
    <w:rsid w:val="00D87746"/>
    <w:rsid w:val="00E41C59"/>
    <w:rsid w:val="00EA0B24"/>
    <w:rsid w:val="00F21003"/>
    <w:rsid w:val="00F408AA"/>
    <w:rsid w:val="00F544AE"/>
    <w:rsid w:val="00F8648F"/>
    <w:rsid w:val="00FD6A54"/>
    <w:rsid w:val="00FF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91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D23"/>
    <w:pPr>
      <w:tabs>
        <w:tab w:val="center" w:pos="4680"/>
        <w:tab w:val="right" w:pos="9360"/>
      </w:tabs>
    </w:pPr>
  </w:style>
  <w:style w:type="character" w:customStyle="1" w:styleId="HeaderChar">
    <w:name w:val="Header Char"/>
    <w:basedOn w:val="DefaultParagraphFont"/>
    <w:link w:val="Header"/>
    <w:uiPriority w:val="99"/>
    <w:rsid w:val="00B15D23"/>
  </w:style>
  <w:style w:type="paragraph" w:styleId="Footer">
    <w:name w:val="footer"/>
    <w:basedOn w:val="Normal"/>
    <w:link w:val="FooterChar"/>
    <w:uiPriority w:val="99"/>
    <w:unhideWhenUsed/>
    <w:rsid w:val="00B15D23"/>
    <w:pPr>
      <w:tabs>
        <w:tab w:val="center" w:pos="4680"/>
        <w:tab w:val="right" w:pos="9360"/>
      </w:tabs>
    </w:pPr>
  </w:style>
  <w:style w:type="character" w:customStyle="1" w:styleId="FooterChar">
    <w:name w:val="Footer Char"/>
    <w:basedOn w:val="DefaultParagraphFont"/>
    <w:link w:val="Footer"/>
    <w:uiPriority w:val="99"/>
    <w:rsid w:val="00B15D23"/>
  </w:style>
  <w:style w:type="paragraph" w:styleId="ListParagraph">
    <w:name w:val="List Paragraph"/>
    <w:basedOn w:val="Normal"/>
    <w:uiPriority w:val="34"/>
    <w:qFormat/>
    <w:rsid w:val="007A5A12"/>
    <w:pPr>
      <w:ind w:left="720"/>
      <w:contextualSpacing/>
    </w:pPr>
    <w:rPr>
      <w:rFonts w:ascii="Times" w:eastAsiaTheme="minorEastAsia" w:hAnsi="Time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1896</Words>
  <Characters>10811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Shrake, Eunai K</dc:creator>
  <cp:keywords/>
  <dc:description/>
  <cp:lastModifiedBy>Shrake, Eunai K</cp:lastModifiedBy>
  <cp:revision>32</cp:revision>
  <cp:lastPrinted>2015-09-30T09:26:00Z</cp:lastPrinted>
  <dcterms:created xsi:type="dcterms:W3CDTF">2015-09-29T07:49:00Z</dcterms:created>
  <dcterms:modified xsi:type="dcterms:W3CDTF">2015-09-30T09:31:00Z</dcterms:modified>
</cp:coreProperties>
</file>