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85" w:rsidRDefault="00931A85" w:rsidP="00931A85">
      <w:pPr>
        <w:pStyle w:val="Heading1"/>
        <w:rPr>
          <w:emboss/>
          <w:color w:val="FF0000"/>
          <w:sz w:val="22"/>
          <w:szCs w:val="22"/>
        </w:rPr>
      </w:pPr>
      <w:r>
        <w:rPr>
          <w:sz w:val="22"/>
          <w:szCs w:val="22"/>
        </w:rPr>
        <w:t>THE UNIVERSITY CORPORATION</w:t>
      </w:r>
    </w:p>
    <w:p w:rsidR="00931A85" w:rsidRDefault="00931A85" w:rsidP="00931A85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of Directors</w:t>
      </w:r>
      <w:r>
        <w:rPr>
          <w:sz w:val="22"/>
          <w:szCs w:val="22"/>
        </w:rPr>
        <w:tab/>
      </w:r>
    </w:p>
    <w:p w:rsidR="00931A85" w:rsidRPr="00941737" w:rsidRDefault="00931A85" w:rsidP="00931A85">
      <w:pPr>
        <w:pStyle w:val="Heading1"/>
        <w:rPr>
          <w:smallCaps w:val="0"/>
          <w:sz w:val="22"/>
          <w:szCs w:val="22"/>
        </w:rPr>
      </w:pPr>
      <w:r>
        <w:rPr>
          <w:sz w:val="22"/>
          <w:szCs w:val="22"/>
        </w:rPr>
        <w:t>D</w:t>
      </w:r>
      <w:r>
        <w:rPr>
          <w:smallCaps w:val="0"/>
          <w:sz w:val="22"/>
          <w:szCs w:val="22"/>
        </w:rPr>
        <w:t>ecember 16, 2010 - Summary</w:t>
      </w:r>
    </w:p>
    <w:p w:rsidR="00931A85" w:rsidRDefault="00931A85" w:rsidP="00931A85">
      <w:pPr>
        <w:rPr>
          <w:szCs w:val="22"/>
        </w:rPr>
      </w:pPr>
    </w:p>
    <w:p w:rsidR="00931A85" w:rsidRDefault="00931A85" w:rsidP="00931A85">
      <w:pPr>
        <w:pStyle w:val="BodyText"/>
        <w:rPr>
          <w:szCs w:val="22"/>
        </w:rPr>
      </w:pPr>
    </w:p>
    <w:p w:rsidR="00931A85" w:rsidRDefault="00931A85" w:rsidP="00931A85">
      <w:pPr>
        <w:pStyle w:val="BodyText"/>
        <w:rPr>
          <w:szCs w:val="22"/>
        </w:rPr>
      </w:pPr>
    </w:p>
    <w:p w:rsidR="00931A85" w:rsidRDefault="00931A85" w:rsidP="00931A85">
      <w:pPr>
        <w:pStyle w:val="BodyTextIndent2"/>
        <w:rPr>
          <w:b/>
          <w:bCs/>
          <w:szCs w:val="22"/>
        </w:rPr>
      </w:pPr>
      <w:r>
        <w:rPr>
          <w:b/>
          <w:bCs/>
          <w:szCs w:val="22"/>
        </w:rPr>
        <w:t>ITEM I.</w:t>
      </w:r>
      <w:r>
        <w:rPr>
          <w:b/>
          <w:bCs/>
          <w:szCs w:val="22"/>
        </w:rPr>
        <w:tab/>
      </w:r>
      <w:r>
        <w:rPr>
          <w:b/>
          <w:bCs/>
          <w:caps/>
          <w:szCs w:val="22"/>
        </w:rPr>
        <w:t>approval of OCTOBER 7, 2010 BOARD OF DIRECTORS MINUTES</w:t>
      </w:r>
    </w:p>
    <w:p w:rsidR="00931A85" w:rsidRDefault="00931A85" w:rsidP="00931A85">
      <w:pPr>
        <w:ind w:left="2160" w:hanging="2160"/>
        <w:jc w:val="both"/>
        <w:rPr>
          <w:szCs w:val="22"/>
        </w:rPr>
      </w:pPr>
    </w:p>
    <w:p w:rsidR="00931A85" w:rsidRDefault="007E24D9" w:rsidP="007E24D9">
      <w:pPr>
        <w:pStyle w:val="BodyText"/>
        <w:ind w:left="2160" w:hanging="2160"/>
        <w:rPr>
          <w:b/>
          <w:bCs/>
          <w:szCs w:val="22"/>
        </w:rPr>
      </w:pPr>
      <w:r w:rsidRPr="007E24D9">
        <w:rPr>
          <w:b/>
          <w:bCs/>
          <w:i/>
          <w:szCs w:val="22"/>
          <w:u w:val="single"/>
        </w:rPr>
        <w:t>ACTION</w:t>
      </w:r>
      <w:r w:rsidRPr="007E24D9">
        <w:rPr>
          <w:i/>
          <w:szCs w:val="22"/>
          <w:u w:val="single"/>
        </w:rPr>
        <w:t>:</w:t>
      </w:r>
      <w:r>
        <w:rPr>
          <w:szCs w:val="22"/>
        </w:rPr>
        <w:tab/>
      </w:r>
      <w:r w:rsidR="00F84E5E" w:rsidRPr="00F84E5E">
        <w:rPr>
          <w:bCs/>
          <w:szCs w:val="22"/>
        </w:rPr>
        <w:t>The minutes were approved.</w:t>
      </w:r>
    </w:p>
    <w:p w:rsidR="00931A85" w:rsidRDefault="00931A85" w:rsidP="00931A85">
      <w:pPr>
        <w:pStyle w:val="BodyText"/>
        <w:rPr>
          <w:b/>
          <w:bCs/>
          <w:szCs w:val="22"/>
        </w:rPr>
      </w:pPr>
    </w:p>
    <w:p w:rsidR="00931A85" w:rsidRDefault="00931A85" w:rsidP="00931A85">
      <w:pPr>
        <w:pStyle w:val="BodyText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ITEM II.</w:t>
      </w:r>
      <w:proofErr w:type="gramEnd"/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INVESTMENT POLICY</w:t>
      </w:r>
    </w:p>
    <w:p w:rsidR="00931A85" w:rsidRDefault="00931A85" w:rsidP="00931A85">
      <w:pPr>
        <w:pStyle w:val="BodyText"/>
        <w:rPr>
          <w:b/>
          <w:bCs/>
          <w:szCs w:val="22"/>
        </w:rPr>
      </w:pPr>
    </w:p>
    <w:p w:rsidR="00931A85" w:rsidRDefault="00461814" w:rsidP="00461814">
      <w:pPr>
        <w:pStyle w:val="BodyText"/>
        <w:ind w:left="2160"/>
        <w:rPr>
          <w:bCs/>
          <w:szCs w:val="22"/>
        </w:rPr>
      </w:pPr>
      <w:r>
        <w:rPr>
          <w:bCs/>
          <w:szCs w:val="22"/>
        </w:rPr>
        <w:t>The recommended changes to the</w:t>
      </w:r>
      <w:r w:rsidR="00931A85">
        <w:rPr>
          <w:bCs/>
          <w:szCs w:val="22"/>
        </w:rPr>
        <w:t xml:space="preserve"> policy </w:t>
      </w:r>
      <w:r w:rsidR="00F84E5E">
        <w:rPr>
          <w:bCs/>
          <w:szCs w:val="22"/>
        </w:rPr>
        <w:t>will</w:t>
      </w:r>
      <w:r w:rsidR="00931A85">
        <w:rPr>
          <w:bCs/>
          <w:szCs w:val="22"/>
        </w:rPr>
        <w:t xml:space="preserve"> accommodate the Public Safety Building investment. </w:t>
      </w:r>
      <w:r w:rsidR="00F84E5E">
        <w:rPr>
          <w:bCs/>
          <w:szCs w:val="22"/>
        </w:rPr>
        <w:t>A</w:t>
      </w:r>
      <w:r w:rsidR="00931A85">
        <w:rPr>
          <w:bCs/>
          <w:szCs w:val="22"/>
        </w:rPr>
        <w:t xml:space="preserve"> shift from hard targets to allocation ranges will provide greater flexibility. </w:t>
      </w:r>
      <w:r>
        <w:rPr>
          <w:bCs/>
          <w:szCs w:val="22"/>
        </w:rPr>
        <w:t>T</w:t>
      </w:r>
      <w:r w:rsidR="00931A85">
        <w:rPr>
          <w:bCs/>
          <w:szCs w:val="22"/>
        </w:rPr>
        <w:t>he policy is reviewed at least annually, and whenever there is a major change.</w:t>
      </w:r>
    </w:p>
    <w:p w:rsidR="00931A85" w:rsidRDefault="00931A85" w:rsidP="00931A85">
      <w:pPr>
        <w:pStyle w:val="BodyText"/>
        <w:rPr>
          <w:bCs/>
          <w:szCs w:val="22"/>
        </w:rPr>
      </w:pPr>
    </w:p>
    <w:p w:rsidR="00931A85" w:rsidRPr="003A19F6" w:rsidRDefault="00461814" w:rsidP="00461814">
      <w:pPr>
        <w:pStyle w:val="BodyText"/>
        <w:ind w:left="2160" w:hanging="2160"/>
        <w:rPr>
          <w:bCs/>
          <w:szCs w:val="22"/>
        </w:rPr>
      </w:pPr>
      <w:r w:rsidRPr="00461814">
        <w:rPr>
          <w:b/>
          <w:bCs/>
          <w:i/>
          <w:szCs w:val="22"/>
          <w:u w:val="single"/>
        </w:rPr>
        <w:t>ACTION</w:t>
      </w:r>
      <w:r w:rsidRPr="00461814">
        <w:rPr>
          <w:bCs/>
          <w:i/>
          <w:szCs w:val="22"/>
          <w:u w:val="single"/>
        </w:rPr>
        <w:t>:</w:t>
      </w:r>
      <w:r>
        <w:rPr>
          <w:bCs/>
          <w:szCs w:val="22"/>
        </w:rPr>
        <w:tab/>
      </w:r>
      <w:r w:rsidR="00931A85">
        <w:rPr>
          <w:b/>
          <w:bCs/>
          <w:szCs w:val="22"/>
        </w:rPr>
        <w:t>That The University Corporation Board of Directors approve the proposed changes to the investment policy, with the inclusion of</w:t>
      </w:r>
      <w:r w:rsidR="00931A85" w:rsidRPr="008D574B">
        <w:rPr>
          <w:b/>
          <w:bCs/>
          <w:szCs w:val="22"/>
        </w:rPr>
        <w:t xml:space="preserve"> a note </w:t>
      </w:r>
      <w:r w:rsidR="00931A85">
        <w:rPr>
          <w:b/>
          <w:bCs/>
          <w:szCs w:val="22"/>
        </w:rPr>
        <w:t>indicating</w:t>
      </w:r>
      <w:r w:rsidR="00931A85" w:rsidRPr="008D574B">
        <w:rPr>
          <w:b/>
          <w:bCs/>
          <w:szCs w:val="22"/>
        </w:rPr>
        <w:t xml:space="preserve"> that the policy accommodates the Corporation’s investment in the Public Safety Building and will be reviewed again when </w:t>
      </w:r>
      <w:r w:rsidR="00931A85">
        <w:rPr>
          <w:b/>
          <w:bCs/>
          <w:szCs w:val="22"/>
        </w:rPr>
        <w:t>conditions change</w:t>
      </w:r>
      <w:r w:rsidR="00931A85" w:rsidRPr="008D574B">
        <w:rPr>
          <w:b/>
          <w:bCs/>
          <w:szCs w:val="22"/>
        </w:rPr>
        <w:t>.</w:t>
      </w:r>
    </w:p>
    <w:p w:rsidR="00931A85" w:rsidRDefault="00931A85" w:rsidP="00931A85">
      <w:pPr>
        <w:pStyle w:val="BodyText"/>
        <w:rPr>
          <w:bCs/>
          <w:szCs w:val="22"/>
        </w:rPr>
      </w:pPr>
    </w:p>
    <w:p w:rsidR="00931A85" w:rsidRDefault="00931A85" w:rsidP="00931A85">
      <w:pPr>
        <w:pStyle w:val="BodyTextIndent2"/>
        <w:ind w:left="2090" w:hanging="2090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ITEM III.</w:t>
      </w:r>
      <w:proofErr w:type="gramEnd"/>
      <w:r>
        <w:rPr>
          <w:b/>
          <w:bCs/>
          <w:szCs w:val="22"/>
        </w:rPr>
        <w:tab/>
        <w:t>RECEIPT OF NOVEMBER 18, 2010 EXECUTIVE COMMITTEE MINUTES AND CONSIDERATION OF ACTION ITEMS</w:t>
      </w:r>
    </w:p>
    <w:p w:rsidR="00931A85" w:rsidRDefault="00931A85" w:rsidP="00931A85">
      <w:pPr>
        <w:pStyle w:val="BodyTextIndent2"/>
        <w:ind w:left="2090" w:hanging="2090"/>
        <w:rPr>
          <w:b/>
          <w:bCs/>
          <w:szCs w:val="22"/>
        </w:rPr>
      </w:pPr>
    </w:p>
    <w:p w:rsidR="00931A85" w:rsidRDefault="00931A85" w:rsidP="00931A85">
      <w:pPr>
        <w:pStyle w:val="BodyTextIndent2"/>
        <w:ind w:left="2090" w:hanging="2090"/>
        <w:rPr>
          <w:b/>
          <w:bCs/>
          <w:szCs w:val="22"/>
        </w:rPr>
      </w:pPr>
      <w:r>
        <w:rPr>
          <w:b/>
          <w:bCs/>
          <w:szCs w:val="22"/>
        </w:rPr>
        <w:t>Discussion + Action Items:</w:t>
      </w:r>
    </w:p>
    <w:p w:rsidR="00931A85" w:rsidRDefault="00931A85" w:rsidP="00931A85">
      <w:pPr>
        <w:pStyle w:val="BodyTextIndent2"/>
        <w:ind w:left="2090" w:hanging="2090"/>
        <w:rPr>
          <w:b/>
          <w:bCs/>
          <w:szCs w:val="22"/>
        </w:rPr>
      </w:pPr>
    </w:p>
    <w:p w:rsidR="00931A85" w:rsidRPr="003A19F6" w:rsidRDefault="00461814" w:rsidP="00931A85">
      <w:pPr>
        <w:ind w:right="78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31A85">
        <w:rPr>
          <w:szCs w:val="22"/>
        </w:rPr>
        <w:t>A.</w:t>
      </w:r>
      <w:r w:rsidR="00931A85">
        <w:rPr>
          <w:szCs w:val="22"/>
        </w:rPr>
        <w:tab/>
      </w:r>
      <w:r w:rsidR="00931A85">
        <w:rPr>
          <w:i/>
          <w:szCs w:val="22"/>
          <w:u w:val="single"/>
        </w:rPr>
        <w:t>Marketplace Renovation</w:t>
      </w:r>
      <w:r w:rsidR="00931A85">
        <w:rPr>
          <w:szCs w:val="22"/>
        </w:rPr>
        <w:t xml:space="preserve"> </w:t>
      </w:r>
    </w:p>
    <w:p w:rsidR="00931A85" w:rsidRDefault="00931A85" w:rsidP="00931A85">
      <w:pPr>
        <w:ind w:right="780"/>
        <w:jc w:val="both"/>
        <w:rPr>
          <w:szCs w:val="22"/>
        </w:rPr>
      </w:pPr>
    </w:p>
    <w:p w:rsidR="00931A85" w:rsidRDefault="00931A85" w:rsidP="00461814">
      <w:pPr>
        <w:ind w:left="2160"/>
        <w:jc w:val="both"/>
        <w:rPr>
          <w:szCs w:val="22"/>
        </w:rPr>
      </w:pPr>
      <w:r>
        <w:rPr>
          <w:szCs w:val="22"/>
        </w:rPr>
        <w:t>Given the better than anticipated financial position, Management recommends completing the ent</w:t>
      </w:r>
      <w:r w:rsidR="004F3090">
        <w:rPr>
          <w:szCs w:val="22"/>
        </w:rPr>
        <w:t>ire project during summer 2011.</w:t>
      </w:r>
    </w:p>
    <w:p w:rsidR="00461814" w:rsidRDefault="00461814" w:rsidP="00931A85">
      <w:pPr>
        <w:jc w:val="both"/>
        <w:rPr>
          <w:szCs w:val="22"/>
        </w:rPr>
      </w:pPr>
    </w:p>
    <w:p w:rsidR="00931A85" w:rsidRPr="000C2E2F" w:rsidRDefault="00461814" w:rsidP="00461814">
      <w:pPr>
        <w:ind w:left="2160" w:hanging="2160"/>
        <w:jc w:val="both"/>
        <w:rPr>
          <w:b/>
          <w:szCs w:val="22"/>
        </w:rPr>
      </w:pPr>
      <w:r w:rsidRPr="00461814">
        <w:rPr>
          <w:b/>
          <w:i/>
          <w:szCs w:val="22"/>
          <w:u w:val="single"/>
        </w:rPr>
        <w:t>ACTION:</w:t>
      </w:r>
      <w:r>
        <w:rPr>
          <w:b/>
          <w:szCs w:val="22"/>
        </w:rPr>
        <w:tab/>
      </w:r>
      <w:r w:rsidR="00931A85" w:rsidRPr="000C2E2F">
        <w:rPr>
          <w:b/>
          <w:szCs w:val="22"/>
        </w:rPr>
        <w:t xml:space="preserve">That The University Corporation Board of Directors </w:t>
      </w:r>
      <w:proofErr w:type="gramStart"/>
      <w:r w:rsidR="00931A85" w:rsidRPr="000C2E2F">
        <w:rPr>
          <w:b/>
          <w:szCs w:val="22"/>
        </w:rPr>
        <w:t>approve</w:t>
      </w:r>
      <w:proofErr w:type="gramEnd"/>
      <w:r w:rsidR="00931A85" w:rsidRPr="000C2E2F">
        <w:rPr>
          <w:b/>
          <w:szCs w:val="22"/>
        </w:rPr>
        <w:t xml:space="preserve"> a budget authorization for an additional $250,000 (for a total of $400,000) for the renovation of the Sierra Marketplace.</w:t>
      </w:r>
    </w:p>
    <w:p w:rsidR="00931A85" w:rsidRDefault="00931A85" w:rsidP="00931A85">
      <w:pPr>
        <w:jc w:val="both"/>
        <w:rPr>
          <w:szCs w:val="22"/>
        </w:rPr>
      </w:pPr>
    </w:p>
    <w:p w:rsidR="00931A85" w:rsidRPr="0061001F" w:rsidRDefault="00931A85" w:rsidP="00931A85">
      <w:pPr>
        <w:jc w:val="both"/>
        <w:rPr>
          <w:b/>
          <w:szCs w:val="22"/>
        </w:rPr>
      </w:pPr>
      <w:r w:rsidRPr="0061001F">
        <w:rPr>
          <w:b/>
          <w:szCs w:val="22"/>
        </w:rPr>
        <w:t>Information Items:</w:t>
      </w:r>
    </w:p>
    <w:p w:rsidR="00931A85" w:rsidRDefault="00931A85" w:rsidP="00931A85">
      <w:pPr>
        <w:jc w:val="both"/>
        <w:rPr>
          <w:szCs w:val="22"/>
        </w:rPr>
      </w:pPr>
    </w:p>
    <w:p w:rsidR="00931A85" w:rsidRDefault="00461814" w:rsidP="00931A8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31A85">
        <w:rPr>
          <w:szCs w:val="22"/>
        </w:rPr>
        <w:t>B.</w:t>
      </w:r>
      <w:r w:rsidR="00931A85">
        <w:rPr>
          <w:szCs w:val="22"/>
        </w:rPr>
        <w:tab/>
      </w:r>
      <w:r w:rsidR="00931A85">
        <w:rPr>
          <w:i/>
          <w:szCs w:val="22"/>
          <w:u w:val="single"/>
        </w:rPr>
        <w:t>Three-year Budget Strategie</w:t>
      </w:r>
      <w:r>
        <w:rPr>
          <w:i/>
          <w:szCs w:val="22"/>
          <w:u w:val="single"/>
        </w:rPr>
        <w:t>s</w:t>
      </w:r>
    </w:p>
    <w:p w:rsidR="00931A85" w:rsidRDefault="00931A85" w:rsidP="00931A85">
      <w:pPr>
        <w:jc w:val="both"/>
        <w:rPr>
          <w:szCs w:val="22"/>
        </w:rPr>
      </w:pPr>
    </w:p>
    <w:p w:rsidR="00931A85" w:rsidRDefault="00881CC0" w:rsidP="00881CC0">
      <w:pPr>
        <w:ind w:left="2160"/>
        <w:jc w:val="both"/>
        <w:rPr>
          <w:szCs w:val="22"/>
        </w:rPr>
      </w:pPr>
      <w:r>
        <w:rPr>
          <w:szCs w:val="22"/>
        </w:rPr>
        <w:t>K</w:t>
      </w:r>
      <w:r w:rsidR="00931A85">
        <w:rPr>
          <w:szCs w:val="22"/>
        </w:rPr>
        <w:t>ey assumptions</w:t>
      </w:r>
      <w:r>
        <w:rPr>
          <w:szCs w:val="22"/>
        </w:rPr>
        <w:t xml:space="preserve"> include</w:t>
      </w:r>
      <w:r w:rsidR="00931A85">
        <w:rPr>
          <w:szCs w:val="22"/>
        </w:rPr>
        <w:t xml:space="preserve"> a six percent annual drop in bookstore commissions (due to continued erosion from competing sources); reinstatement of funding for programs s</w:t>
      </w:r>
      <w:r w:rsidR="004F3090">
        <w:rPr>
          <w:szCs w:val="22"/>
        </w:rPr>
        <w:t>upported by the</w:t>
      </w:r>
      <w:r w:rsidR="00931A85">
        <w:rPr>
          <w:szCs w:val="22"/>
        </w:rPr>
        <w:t xml:space="preserve"> three quasi-endowments (after only a one-year suspension, versus the three years approved by the Board); returning the annual capital outlay budget to $250,000 (currently at $125,000); and merit increases for eligible employees (after two years with no increases).</w:t>
      </w:r>
    </w:p>
    <w:p w:rsidR="00931A85" w:rsidRDefault="00931A85" w:rsidP="00931A85">
      <w:pPr>
        <w:jc w:val="both"/>
        <w:rPr>
          <w:szCs w:val="22"/>
        </w:rPr>
      </w:pPr>
    </w:p>
    <w:p w:rsidR="00931A85" w:rsidRPr="000C6BB0" w:rsidRDefault="00931A85" w:rsidP="00931A85">
      <w:pPr>
        <w:jc w:val="both"/>
        <w:rPr>
          <w:b/>
          <w:szCs w:val="22"/>
        </w:rPr>
      </w:pPr>
      <w:proofErr w:type="gramStart"/>
      <w:r w:rsidRPr="000C6BB0">
        <w:rPr>
          <w:b/>
          <w:szCs w:val="22"/>
        </w:rPr>
        <w:t>ITEM IV</w:t>
      </w:r>
      <w:r>
        <w:rPr>
          <w:b/>
          <w:szCs w:val="22"/>
        </w:rPr>
        <w:t>.</w:t>
      </w:r>
      <w:proofErr w:type="gramEnd"/>
      <w:r w:rsidRPr="000C6BB0">
        <w:rPr>
          <w:b/>
          <w:szCs w:val="22"/>
        </w:rPr>
        <w:tab/>
      </w:r>
      <w:r w:rsidRPr="000C6BB0">
        <w:rPr>
          <w:b/>
          <w:szCs w:val="22"/>
        </w:rPr>
        <w:tab/>
        <w:t>PRO-PI UPDATE</w:t>
      </w:r>
    </w:p>
    <w:p w:rsidR="00931A85" w:rsidRDefault="00931A85" w:rsidP="00931A85">
      <w:pPr>
        <w:jc w:val="both"/>
        <w:rPr>
          <w:szCs w:val="22"/>
        </w:rPr>
      </w:pPr>
    </w:p>
    <w:p w:rsidR="00931A85" w:rsidRDefault="00881CC0" w:rsidP="00881CC0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931A85">
        <w:rPr>
          <w:szCs w:val="22"/>
        </w:rPr>
        <w:t>he PRO-PI (</w:t>
      </w:r>
      <w:r w:rsidR="00931A85" w:rsidRPr="006D20F2">
        <w:rPr>
          <w:i/>
          <w:szCs w:val="22"/>
        </w:rPr>
        <w:t>Professional, Resourceful, Organized for the Principal Investigator</w:t>
      </w:r>
      <w:r w:rsidR="00931A85">
        <w:rPr>
          <w:szCs w:val="22"/>
        </w:rPr>
        <w:t>)</w:t>
      </w:r>
      <w:r w:rsidR="00931A85" w:rsidRPr="00AE523E">
        <w:rPr>
          <w:szCs w:val="22"/>
        </w:rPr>
        <w:t xml:space="preserve"> </w:t>
      </w:r>
      <w:r w:rsidR="004F3090">
        <w:rPr>
          <w:szCs w:val="22"/>
        </w:rPr>
        <w:t xml:space="preserve">initiative </w:t>
      </w:r>
      <w:r w:rsidR="00931A85">
        <w:rPr>
          <w:szCs w:val="22"/>
        </w:rPr>
        <w:t xml:space="preserve">is aimed at providing superior service to faculty </w:t>
      </w:r>
      <w:r w:rsidR="00931A85">
        <w:rPr>
          <w:szCs w:val="22"/>
        </w:rPr>
        <w:lastRenderedPageBreak/>
        <w:t>researchers.</w:t>
      </w:r>
      <w:r>
        <w:rPr>
          <w:szCs w:val="22"/>
        </w:rPr>
        <w:t xml:space="preserve"> </w:t>
      </w:r>
      <w:r w:rsidR="00931A85">
        <w:rPr>
          <w:szCs w:val="22"/>
        </w:rPr>
        <w:t xml:space="preserve">Business processes have been updated; a liaison position has been created with the College of Science and Mathematics (responsible for 40% of all grants); a purchase card program has been initiated to facilitate purchasing; and customer </w:t>
      </w:r>
      <w:r>
        <w:rPr>
          <w:szCs w:val="22"/>
        </w:rPr>
        <w:t xml:space="preserve">service training has increased. </w:t>
      </w:r>
      <w:r w:rsidR="00931A85">
        <w:rPr>
          <w:szCs w:val="22"/>
        </w:rPr>
        <w:t>The Sponsored Programs website will be redesigned to p</w:t>
      </w:r>
      <w:r>
        <w:rPr>
          <w:szCs w:val="22"/>
        </w:rPr>
        <w:t>rovide more web-based services.</w:t>
      </w:r>
    </w:p>
    <w:p w:rsidR="00931A85" w:rsidRDefault="00931A85" w:rsidP="00931A85">
      <w:pPr>
        <w:jc w:val="both"/>
        <w:rPr>
          <w:szCs w:val="22"/>
        </w:rPr>
      </w:pPr>
    </w:p>
    <w:p w:rsidR="00931A85" w:rsidRPr="000B421D" w:rsidRDefault="00931A85" w:rsidP="00931A85">
      <w:pPr>
        <w:ind w:left="2160" w:hanging="2160"/>
        <w:jc w:val="both"/>
        <w:rPr>
          <w:b/>
          <w:szCs w:val="22"/>
        </w:rPr>
      </w:pPr>
      <w:r>
        <w:rPr>
          <w:b/>
          <w:szCs w:val="22"/>
        </w:rPr>
        <w:t>ITEM V.</w:t>
      </w:r>
      <w:r>
        <w:rPr>
          <w:b/>
          <w:szCs w:val="22"/>
        </w:rPr>
        <w:tab/>
      </w:r>
      <w:r w:rsidRPr="000B421D">
        <w:rPr>
          <w:b/>
          <w:szCs w:val="22"/>
        </w:rPr>
        <w:t>VALLEY PERFORMING ARTS CENTER</w:t>
      </w:r>
      <w:r>
        <w:rPr>
          <w:b/>
          <w:szCs w:val="22"/>
        </w:rPr>
        <w:t xml:space="preserve"> – </w:t>
      </w:r>
      <w:r w:rsidRPr="000B421D">
        <w:rPr>
          <w:b/>
          <w:szCs w:val="22"/>
        </w:rPr>
        <w:t>THE UNIVERSITY CORPORATION ROLE</w:t>
      </w:r>
    </w:p>
    <w:p w:rsidR="00931A85" w:rsidRDefault="00931A85" w:rsidP="00931A85">
      <w:pPr>
        <w:jc w:val="both"/>
        <w:rPr>
          <w:szCs w:val="22"/>
        </w:rPr>
      </w:pPr>
    </w:p>
    <w:p w:rsidR="00931A85" w:rsidRDefault="00A0745A" w:rsidP="00A0745A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931A85">
        <w:rPr>
          <w:szCs w:val="22"/>
        </w:rPr>
        <w:t>he Grand Opening gala is</w:t>
      </w:r>
      <w:r>
        <w:rPr>
          <w:szCs w:val="22"/>
        </w:rPr>
        <w:t xml:space="preserve"> scheduled for January 29, 2011. T</w:t>
      </w:r>
      <w:r w:rsidR="00931A85">
        <w:rPr>
          <w:szCs w:val="22"/>
        </w:rPr>
        <w:t>he regular se</w:t>
      </w:r>
      <w:r>
        <w:rPr>
          <w:szCs w:val="22"/>
        </w:rPr>
        <w:t>ason will begin in February</w:t>
      </w:r>
      <w:r w:rsidR="00931A85">
        <w:rPr>
          <w:szCs w:val="22"/>
        </w:rPr>
        <w:t xml:space="preserve">. </w:t>
      </w:r>
      <w:r>
        <w:rPr>
          <w:szCs w:val="22"/>
        </w:rPr>
        <w:t>C</w:t>
      </w:r>
      <w:r w:rsidR="00931A85">
        <w:rPr>
          <w:szCs w:val="22"/>
        </w:rPr>
        <w:t xml:space="preserve">oncessions and catering </w:t>
      </w:r>
      <w:r>
        <w:rPr>
          <w:szCs w:val="22"/>
        </w:rPr>
        <w:t xml:space="preserve">will emphasize </w:t>
      </w:r>
      <w:r w:rsidR="00931A85">
        <w:rPr>
          <w:szCs w:val="22"/>
        </w:rPr>
        <w:t>high quality service and products. There will be indoor and outdoor service points. Savories, sweets and drinks will be served. A pre-pay option will be available. The Corporation will also provide green room catering.</w:t>
      </w:r>
    </w:p>
    <w:p w:rsidR="00931A85" w:rsidRDefault="00931A85" w:rsidP="00A0745A">
      <w:pPr>
        <w:ind w:left="2160"/>
        <w:jc w:val="both"/>
        <w:rPr>
          <w:szCs w:val="22"/>
        </w:rPr>
      </w:pPr>
    </w:p>
    <w:p w:rsidR="00931A85" w:rsidRDefault="00A0745A" w:rsidP="00A0745A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931A85">
        <w:rPr>
          <w:szCs w:val="22"/>
        </w:rPr>
        <w:t>he gift shop will sell books, compact disks, DVD’s, jewelry, small gifts and emblematic products.</w:t>
      </w:r>
    </w:p>
    <w:p w:rsidR="00102C60" w:rsidRDefault="00102C60"/>
    <w:sectPr w:rsidR="00102C60" w:rsidSect="007E24D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C0" w:rsidRDefault="00881CC0" w:rsidP="00881CC0">
      <w:r>
        <w:separator/>
      </w:r>
    </w:p>
  </w:endnote>
  <w:endnote w:type="continuationSeparator" w:id="0">
    <w:p w:rsidR="00881CC0" w:rsidRDefault="00881CC0" w:rsidP="0088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C0" w:rsidRDefault="00881CC0" w:rsidP="00881CC0">
      <w:r>
        <w:separator/>
      </w:r>
    </w:p>
  </w:footnote>
  <w:footnote w:type="continuationSeparator" w:id="0">
    <w:p w:rsidR="00881CC0" w:rsidRDefault="00881CC0" w:rsidP="00881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A85"/>
    <w:rsid w:val="00102C60"/>
    <w:rsid w:val="002F349C"/>
    <w:rsid w:val="00371786"/>
    <w:rsid w:val="00461814"/>
    <w:rsid w:val="004F3090"/>
    <w:rsid w:val="007E24D9"/>
    <w:rsid w:val="00881CC0"/>
    <w:rsid w:val="008B29BB"/>
    <w:rsid w:val="00931A85"/>
    <w:rsid w:val="00A0745A"/>
    <w:rsid w:val="00A56E17"/>
    <w:rsid w:val="00F8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85"/>
    <w:pPr>
      <w:spacing w:after="0" w:line="240" w:lineRule="auto"/>
    </w:pPr>
    <w:rPr>
      <w:rFonts w:ascii="Times" w:eastAsia="Times New Roman" w:hAnsi="Time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31A85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A85"/>
    <w:rPr>
      <w:rFonts w:eastAsia="Times New Roman" w:cs="Times New Roman"/>
      <w:b/>
      <w:smallCaps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931A85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931A85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31A85"/>
    <w:pPr>
      <w:ind w:left="2880" w:hanging="288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1A85"/>
    <w:rPr>
      <w:rFonts w:eastAsia="Times New Roman" w:cs="Times New Roman"/>
      <w:szCs w:val="24"/>
    </w:rPr>
  </w:style>
  <w:style w:type="paragraph" w:styleId="BodyTextIndent2">
    <w:name w:val="Body Text Indent 2"/>
    <w:basedOn w:val="Normal"/>
    <w:link w:val="BodyTextIndent2Char"/>
    <w:unhideWhenUsed/>
    <w:rsid w:val="00931A85"/>
    <w:pPr>
      <w:ind w:left="2160" w:hanging="21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931A85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31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A85"/>
    <w:rPr>
      <w:rFonts w:ascii="Times" w:eastAsia="Times New Roman" w:hAnsi="Times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1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CC0"/>
    <w:rPr>
      <w:rFonts w:ascii="Times" w:eastAsia="Times New Roman" w:hAnsi="Times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7</cp:revision>
  <dcterms:created xsi:type="dcterms:W3CDTF">2011-08-15T21:25:00Z</dcterms:created>
  <dcterms:modified xsi:type="dcterms:W3CDTF">2011-08-15T22:36:00Z</dcterms:modified>
</cp:coreProperties>
</file>