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56" w:rsidRDefault="00335356" w:rsidP="00335356">
      <w:pPr>
        <w:pStyle w:val="Heading2"/>
        <w:rPr>
          <w:bCs w:val="0"/>
          <w:sz w:val="28"/>
          <w:szCs w:val="20"/>
          <w:u w:val="single"/>
        </w:rPr>
      </w:pPr>
      <w:r>
        <w:rPr>
          <w:bCs w:val="0"/>
        </w:rPr>
        <w:t>THE UNIVERSITY CORPORATION</w:t>
      </w:r>
    </w:p>
    <w:p w:rsidR="00335356" w:rsidRDefault="00335356" w:rsidP="00335356">
      <w:pPr>
        <w:jc w:val="both"/>
        <w:rPr>
          <w:b/>
          <w:szCs w:val="20"/>
        </w:rPr>
      </w:pPr>
      <w:r>
        <w:rPr>
          <w:b/>
        </w:rPr>
        <w:t>Executive Committee</w:t>
      </w:r>
    </w:p>
    <w:p w:rsidR="00335356" w:rsidRDefault="00335356" w:rsidP="00335356">
      <w:pPr>
        <w:pStyle w:val="Heading2"/>
        <w:rPr>
          <w:bCs w:val="0"/>
          <w:sz w:val="32"/>
          <w:szCs w:val="20"/>
          <w:u w:val="single"/>
        </w:rPr>
      </w:pPr>
      <w:r>
        <w:rPr>
          <w:bCs w:val="0"/>
        </w:rPr>
        <w:t>November 7, 2008 - Summary</w:t>
      </w:r>
    </w:p>
    <w:p w:rsidR="00335356" w:rsidRDefault="00335356" w:rsidP="00335356">
      <w:pPr>
        <w:jc w:val="both"/>
        <w:rPr>
          <w:szCs w:val="20"/>
        </w:rPr>
      </w:pPr>
    </w:p>
    <w:p w:rsidR="00335356" w:rsidRDefault="00335356" w:rsidP="00335356">
      <w:pPr>
        <w:jc w:val="both"/>
        <w:rPr>
          <w:szCs w:val="20"/>
        </w:rPr>
      </w:pPr>
    </w:p>
    <w:p w:rsidR="00335356" w:rsidRDefault="00335356" w:rsidP="00DC5347">
      <w:pPr>
        <w:jc w:val="both"/>
        <w:rPr>
          <w:szCs w:val="20"/>
        </w:rPr>
      </w:pPr>
    </w:p>
    <w:p w:rsidR="00335356" w:rsidRDefault="00335356" w:rsidP="00335356">
      <w:pPr>
        <w:pStyle w:val="BodyTextIndent"/>
        <w:spacing w:line="240" w:lineRule="auto"/>
      </w:pPr>
      <w:r>
        <w:t>ITEM #1</w:t>
      </w:r>
      <w:r>
        <w:tab/>
        <w:t xml:space="preserve">APPROVAL OF MAY 9, 2008 EXECUTIVE COMMITTEE MINUTES </w:t>
      </w:r>
    </w:p>
    <w:p w:rsidR="00335356" w:rsidRDefault="00335356" w:rsidP="00335356">
      <w:pPr>
        <w:pStyle w:val="BodyTextIndent"/>
        <w:spacing w:line="240" w:lineRule="auto"/>
        <w:ind w:left="0" w:firstLine="0"/>
      </w:pPr>
    </w:p>
    <w:p w:rsidR="00335356" w:rsidRPr="008173DE" w:rsidRDefault="008173DE" w:rsidP="008173DE">
      <w:pPr>
        <w:pStyle w:val="BodyTextIndent"/>
        <w:spacing w:line="240" w:lineRule="auto"/>
        <w:ind w:firstLine="0"/>
        <w:rPr>
          <w:b w:val="0"/>
        </w:rPr>
      </w:pPr>
      <w:r>
        <w:rPr>
          <w:b w:val="0"/>
        </w:rPr>
        <w:t>The minutes were approved.</w:t>
      </w:r>
    </w:p>
    <w:p w:rsidR="00335356" w:rsidRDefault="00335356" w:rsidP="00335356">
      <w:pPr>
        <w:pStyle w:val="BodyTextIndent"/>
        <w:spacing w:line="240" w:lineRule="auto"/>
        <w:ind w:left="0" w:firstLine="0"/>
      </w:pPr>
    </w:p>
    <w:p w:rsidR="00335356" w:rsidRDefault="00335356" w:rsidP="00335356">
      <w:pPr>
        <w:pStyle w:val="BodyTextIndent"/>
        <w:spacing w:line="240" w:lineRule="auto"/>
        <w:ind w:left="0" w:firstLine="0"/>
      </w:pPr>
      <w:r>
        <w:t>ITEM #2</w:t>
      </w:r>
      <w:r>
        <w:tab/>
      </w:r>
      <w:r>
        <w:tab/>
        <w:t>FINANCIAL STATEMENTS/INVESTMENTS/RESERVES</w:t>
      </w:r>
    </w:p>
    <w:p w:rsidR="00335356" w:rsidRDefault="00335356" w:rsidP="00335356">
      <w:pPr>
        <w:pStyle w:val="BodyTextIndent"/>
        <w:spacing w:line="240" w:lineRule="auto"/>
        <w:ind w:left="0" w:firstLine="0"/>
      </w:pPr>
    </w:p>
    <w:p w:rsidR="00335356" w:rsidRDefault="00335356" w:rsidP="008173DE">
      <w:pPr>
        <w:pStyle w:val="BodyTextIndent"/>
        <w:spacing w:line="240" w:lineRule="auto"/>
        <w:ind w:firstLine="0"/>
        <w:rPr>
          <w:b w:val="0"/>
        </w:rPr>
      </w:pPr>
      <w:r>
        <w:rPr>
          <w:b w:val="0"/>
        </w:rPr>
        <w:t>The Executive Committee serves as Investment Committee.</w:t>
      </w:r>
    </w:p>
    <w:p w:rsidR="00335356" w:rsidRDefault="00335356" w:rsidP="008173DE">
      <w:pPr>
        <w:pStyle w:val="BodyTextIndent"/>
        <w:spacing w:line="240" w:lineRule="auto"/>
        <w:ind w:firstLine="0"/>
        <w:rPr>
          <w:b w:val="0"/>
        </w:rPr>
      </w:pPr>
    </w:p>
    <w:p w:rsidR="00335356" w:rsidRDefault="00335356" w:rsidP="008173DE">
      <w:pPr>
        <w:pStyle w:val="BodyTextIndent"/>
        <w:spacing w:line="240" w:lineRule="auto"/>
        <w:ind w:firstLine="0"/>
        <w:rPr>
          <w:b w:val="0"/>
        </w:rPr>
      </w:pPr>
      <w:proofErr w:type="gramStart"/>
      <w:r w:rsidRPr="0067410E">
        <w:rPr>
          <w:b w:val="0"/>
          <w:i/>
          <w:u w:val="single"/>
        </w:rPr>
        <w:t>Financial Statements</w:t>
      </w:r>
      <w:r>
        <w:rPr>
          <w:b w:val="0"/>
        </w:rPr>
        <w:t>.</w:t>
      </w:r>
      <w:proofErr w:type="gramEnd"/>
      <w:r>
        <w:rPr>
          <w:b w:val="0"/>
        </w:rPr>
        <w:t xml:space="preserve">  </w:t>
      </w:r>
      <w:r w:rsidR="008173DE">
        <w:rPr>
          <w:b w:val="0"/>
        </w:rPr>
        <w:t>C</w:t>
      </w:r>
      <w:r>
        <w:rPr>
          <w:b w:val="0"/>
        </w:rPr>
        <w:t xml:space="preserve">ash generated from operations, surplus from operations, and net cash to replenish reserves </w:t>
      </w:r>
      <w:r w:rsidR="008173DE">
        <w:rPr>
          <w:b w:val="0"/>
        </w:rPr>
        <w:t>are</w:t>
      </w:r>
      <w:r>
        <w:rPr>
          <w:b w:val="0"/>
        </w:rPr>
        <w:t xml:space="preserve"> all favorable to budget.</w:t>
      </w:r>
    </w:p>
    <w:p w:rsidR="00335356" w:rsidRDefault="00335356" w:rsidP="008173DE">
      <w:pPr>
        <w:pStyle w:val="BodyTextIndent"/>
        <w:spacing w:line="240" w:lineRule="auto"/>
        <w:ind w:firstLine="0"/>
        <w:rPr>
          <w:b w:val="0"/>
        </w:rPr>
      </w:pPr>
    </w:p>
    <w:p w:rsidR="00335356" w:rsidRDefault="00335356" w:rsidP="008173DE">
      <w:pPr>
        <w:pStyle w:val="BodyTextIndent"/>
        <w:spacing w:line="240" w:lineRule="auto"/>
        <w:ind w:firstLine="0"/>
        <w:rPr>
          <w:b w:val="0"/>
        </w:rPr>
      </w:pPr>
      <w:proofErr w:type="gramStart"/>
      <w:r w:rsidRPr="0067410E">
        <w:rPr>
          <w:b w:val="0"/>
          <w:i/>
          <w:u w:val="single"/>
        </w:rPr>
        <w:t>Investments</w:t>
      </w:r>
      <w:r>
        <w:rPr>
          <w:b w:val="0"/>
        </w:rPr>
        <w:t>.</w:t>
      </w:r>
      <w:proofErr w:type="gramEnd"/>
      <w:r>
        <w:rPr>
          <w:b w:val="0"/>
        </w:rPr>
        <w:t xml:space="preserve">  </w:t>
      </w:r>
      <w:r w:rsidR="008173DE">
        <w:rPr>
          <w:b w:val="0"/>
        </w:rPr>
        <w:t>T</w:t>
      </w:r>
      <w:r>
        <w:rPr>
          <w:b w:val="0"/>
        </w:rPr>
        <w:t xml:space="preserve">he Corporation has experienced significant investment losses for the first quarter. </w:t>
      </w:r>
      <w:r w:rsidR="008173DE">
        <w:rPr>
          <w:b w:val="0"/>
        </w:rPr>
        <w:t>A</w:t>
      </w:r>
      <w:r>
        <w:rPr>
          <w:b w:val="0"/>
        </w:rPr>
        <w:t>s of October 31, 2008, investment losses were approximately $5 million, an 18.5% reduction.</w:t>
      </w:r>
    </w:p>
    <w:p w:rsidR="00335356" w:rsidRDefault="00335356" w:rsidP="00335356">
      <w:pPr>
        <w:pStyle w:val="BodyTextIndent"/>
        <w:spacing w:line="240" w:lineRule="auto"/>
        <w:ind w:left="0" w:firstLine="0"/>
        <w:rPr>
          <w:b w:val="0"/>
        </w:rPr>
      </w:pPr>
    </w:p>
    <w:p w:rsidR="00335356" w:rsidRPr="00072815" w:rsidRDefault="008173DE" w:rsidP="008173DE">
      <w:pPr>
        <w:pStyle w:val="BodyTextIndent"/>
        <w:spacing w:line="240" w:lineRule="auto"/>
      </w:pPr>
      <w:r w:rsidRPr="008173DE">
        <w:rPr>
          <w:i/>
          <w:u w:val="single"/>
        </w:rPr>
        <w:t>ACTION:</w:t>
      </w:r>
      <w:r>
        <w:tab/>
      </w:r>
      <w:r w:rsidR="00335356" w:rsidRPr="00072815">
        <w:t>That the investment portfolio not be rebalanced at this time, due to market conditions.</w:t>
      </w:r>
    </w:p>
    <w:p w:rsidR="00335356" w:rsidRDefault="00335356" w:rsidP="00335356">
      <w:pPr>
        <w:pStyle w:val="BodyTextIndent"/>
        <w:spacing w:line="240" w:lineRule="auto"/>
        <w:ind w:left="0" w:firstLine="0"/>
        <w:rPr>
          <w:b w:val="0"/>
        </w:rPr>
      </w:pPr>
    </w:p>
    <w:p w:rsidR="00335356" w:rsidRDefault="00335356" w:rsidP="00DE6D4F">
      <w:pPr>
        <w:pStyle w:val="BodyTextIndent"/>
        <w:spacing w:line="240" w:lineRule="auto"/>
        <w:ind w:firstLine="0"/>
        <w:rPr>
          <w:b w:val="0"/>
        </w:rPr>
      </w:pPr>
      <w:proofErr w:type="gramStart"/>
      <w:r w:rsidRPr="009E7ABF">
        <w:rPr>
          <w:b w:val="0"/>
          <w:i/>
          <w:u w:val="single"/>
        </w:rPr>
        <w:t>Reserves</w:t>
      </w:r>
      <w:r>
        <w:rPr>
          <w:b w:val="0"/>
        </w:rPr>
        <w:t>.</w:t>
      </w:r>
      <w:proofErr w:type="gramEnd"/>
      <w:r>
        <w:rPr>
          <w:b w:val="0"/>
        </w:rPr>
        <w:t xml:space="preserve">  </w:t>
      </w:r>
      <w:r w:rsidR="00DE6D4F">
        <w:rPr>
          <w:b w:val="0"/>
        </w:rPr>
        <w:t>T</w:t>
      </w:r>
      <w:r>
        <w:rPr>
          <w:b w:val="0"/>
        </w:rPr>
        <w:t>he Undesignated General Reserve</w:t>
      </w:r>
      <w:r w:rsidR="00DE6D4F">
        <w:rPr>
          <w:b w:val="0"/>
        </w:rPr>
        <w:t>, which holds</w:t>
      </w:r>
      <w:r>
        <w:rPr>
          <w:b w:val="0"/>
        </w:rPr>
        <w:t xml:space="preserve"> funds nor</w:t>
      </w:r>
      <w:r w:rsidR="00DE6D4F">
        <w:rPr>
          <w:b w:val="0"/>
        </w:rPr>
        <w:t>mally used for capital projects</w:t>
      </w:r>
      <w:r>
        <w:rPr>
          <w:b w:val="0"/>
        </w:rPr>
        <w:t>, shows a negative balance</w:t>
      </w:r>
      <w:r w:rsidR="00DE6D4F">
        <w:rPr>
          <w:b w:val="0"/>
        </w:rPr>
        <w:t xml:space="preserve"> as of October 31</w:t>
      </w:r>
      <w:r>
        <w:rPr>
          <w:b w:val="0"/>
        </w:rPr>
        <w:t xml:space="preserve">. </w:t>
      </w:r>
      <w:r w:rsidR="004B030D">
        <w:rPr>
          <w:b w:val="0"/>
        </w:rPr>
        <w:t>No action i</w:t>
      </w:r>
      <w:r>
        <w:rPr>
          <w:b w:val="0"/>
        </w:rPr>
        <w:t>s required until the end of the fiscal year.</w:t>
      </w:r>
    </w:p>
    <w:p w:rsidR="00335356" w:rsidRDefault="00335356" w:rsidP="00335356">
      <w:pPr>
        <w:pStyle w:val="BodyTextIndent"/>
        <w:spacing w:line="240" w:lineRule="auto"/>
        <w:ind w:left="0" w:firstLine="0"/>
      </w:pPr>
    </w:p>
    <w:p w:rsidR="00335356" w:rsidRDefault="00335356" w:rsidP="00335356">
      <w:pPr>
        <w:pStyle w:val="BodyTextIndent"/>
        <w:spacing w:line="240" w:lineRule="auto"/>
        <w:ind w:left="0" w:firstLine="0"/>
      </w:pPr>
      <w:r>
        <w:t>ITEM #3</w:t>
      </w:r>
      <w:proofErr w:type="gramStart"/>
      <w:r>
        <w:tab/>
      </w:r>
      <w:r>
        <w:tab/>
        <w:t>DEBT CAPACITY</w:t>
      </w:r>
      <w:proofErr w:type="gramEnd"/>
    </w:p>
    <w:p w:rsidR="00335356" w:rsidRDefault="00335356" w:rsidP="00335356">
      <w:pPr>
        <w:pStyle w:val="BodyTextIndent"/>
        <w:spacing w:line="240" w:lineRule="auto"/>
        <w:ind w:left="0" w:firstLine="0"/>
        <w:rPr>
          <w:b w:val="0"/>
          <w:bCs/>
        </w:rPr>
      </w:pPr>
    </w:p>
    <w:p w:rsidR="00335356" w:rsidRDefault="00335356" w:rsidP="00B2247E">
      <w:pPr>
        <w:ind w:left="2160"/>
        <w:jc w:val="both"/>
      </w:pPr>
      <w:r>
        <w:t xml:space="preserve">The Corporation needs $2.5 million to remodel Geronimo’s. </w:t>
      </w:r>
      <w:r w:rsidR="00B2247E">
        <w:t>D</w:t>
      </w:r>
      <w:r>
        <w:t>ebt capacity refers to the ability to borrow; the debt service cover ratio must be maintained t</w:t>
      </w:r>
      <w:r w:rsidR="00B2247E">
        <w:t>o qualify for SRB financing.</w:t>
      </w:r>
      <w:r>
        <w:t xml:space="preserve"> </w:t>
      </w:r>
      <w:r w:rsidR="00B2247E">
        <w:t>P</w:t>
      </w:r>
      <w:r>
        <w:t xml:space="preserve">ro formas </w:t>
      </w:r>
      <w:r w:rsidR="00B2247E">
        <w:t>show that the Corporation can</w:t>
      </w:r>
      <w:r>
        <w:t xml:space="preserve"> finance the Geronimo’s project through the SRB program and maintain the required debt service cover ratio.</w:t>
      </w:r>
    </w:p>
    <w:p w:rsidR="00335356" w:rsidRPr="000517B2" w:rsidRDefault="00335356" w:rsidP="00335356">
      <w:pPr>
        <w:jc w:val="both"/>
      </w:pPr>
    </w:p>
    <w:p w:rsidR="00335356" w:rsidRDefault="00335356" w:rsidP="00335356">
      <w:pPr>
        <w:pStyle w:val="Heading2"/>
        <w:rPr>
          <w:rFonts w:ascii="Times" w:eastAsia="Times New Roman" w:hAnsi="Times"/>
        </w:rPr>
      </w:pPr>
      <w:r>
        <w:rPr>
          <w:rFonts w:ascii="Times" w:eastAsia="Times New Roman" w:hAnsi="Times"/>
        </w:rPr>
        <w:t>ITEM #4</w:t>
      </w:r>
      <w:r>
        <w:rPr>
          <w:rFonts w:ascii="Times" w:eastAsia="Times New Roman" w:hAnsi="Times"/>
        </w:rPr>
        <w:tab/>
      </w:r>
      <w:r>
        <w:rPr>
          <w:rFonts w:ascii="Times" w:eastAsia="Times New Roman" w:hAnsi="Times"/>
        </w:rPr>
        <w:tab/>
        <w:t>GERONIMO’S</w:t>
      </w:r>
    </w:p>
    <w:p w:rsidR="00335356" w:rsidRDefault="00335356" w:rsidP="00335356">
      <w:pPr>
        <w:jc w:val="both"/>
      </w:pPr>
    </w:p>
    <w:p w:rsidR="00335356" w:rsidRDefault="00974DEF" w:rsidP="00974DEF">
      <w:pPr>
        <w:ind w:left="2160"/>
        <w:jc w:val="both"/>
      </w:pPr>
      <w:r>
        <w:t>The</w:t>
      </w:r>
      <w:r w:rsidR="00335356">
        <w:t xml:space="preserve"> resolution is required by the Chancellor’s Office in order for the Corporation to reimburse itself from bond proceeds for project expenses incurred before receipt of financing.</w:t>
      </w:r>
    </w:p>
    <w:p w:rsidR="00335356" w:rsidRDefault="00335356" w:rsidP="00335356">
      <w:pPr>
        <w:jc w:val="both"/>
      </w:pPr>
    </w:p>
    <w:p w:rsidR="00335356" w:rsidRPr="004B6F5B" w:rsidRDefault="00530F20" w:rsidP="00530F20">
      <w:pPr>
        <w:ind w:left="2160" w:hanging="2160"/>
        <w:jc w:val="both"/>
        <w:rPr>
          <w:b/>
        </w:rPr>
      </w:pPr>
      <w:r w:rsidRPr="000772D3">
        <w:rPr>
          <w:b/>
          <w:i/>
          <w:u w:val="single"/>
        </w:rPr>
        <w:t>ACTION:</w:t>
      </w:r>
      <w:r>
        <w:rPr>
          <w:b/>
        </w:rPr>
        <w:tab/>
      </w:r>
      <w:r w:rsidR="00335356" w:rsidRPr="004B6F5B">
        <w:rPr>
          <w:b/>
        </w:rPr>
        <w:t>That The University Corporation Executive Committee recommend that The University Corporation Board of Directors approve an additional one-half million dollar budget authorization for the Geronimo’s remodel project, for a total of $2.5 million, said total to be financed through the California Systemwide Revenue Bonds program; that The University Corporation Executive Committee further recommend that The University Corporation Board of Directors approve the resolution permitting The University Corporation to reimburse itself for expenses related to the Geronimo’s remodel project.</w:t>
      </w:r>
    </w:p>
    <w:p w:rsidR="00335356" w:rsidRDefault="00335356" w:rsidP="00335356">
      <w:pPr>
        <w:jc w:val="both"/>
      </w:pPr>
    </w:p>
    <w:p w:rsidR="00335356" w:rsidRPr="00684F9B" w:rsidRDefault="00335356" w:rsidP="00335356">
      <w:pPr>
        <w:pStyle w:val="Heading2"/>
        <w:rPr>
          <w:rFonts w:ascii="Times" w:eastAsia="Times New Roman" w:hAnsi="Times"/>
        </w:rPr>
      </w:pPr>
      <w:r>
        <w:t>ITEM #</w:t>
      </w:r>
      <w:smartTag w:uri="urn:schemas-microsoft-com:office:smarttags" w:element="Street">
        <w:smartTag w:uri="urn:schemas-microsoft-com:office:smarttags" w:element="address">
          <w:r>
            <w:t>5</w:t>
          </w:r>
          <w:r>
            <w:tab/>
          </w:r>
          <w:r>
            <w:tab/>
            <w:t>COLLEGE COURT</w:t>
          </w:r>
        </w:smartTag>
      </w:smartTag>
    </w:p>
    <w:p w:rsidR="00335356" w:rsidRDefault="00335356" w:rsidP="00335356">
      <w:pPr>
        <w:jc w:val="both"/>
      </w:pPr>
    </w:p>
    <w:p w:rsidR="00335356" w:rsidRDefault="00335356" w:rsidP="00B76CE4">
      <w:pPr>
        <w:ind w:left="2160"/>
        <w:jc w:val="both"/>
      </w:pPr>
      <w:r>
        <w:t xml:space="preserve">a. </w:t>
      </w:r>
      <w:r w:rsidRPr="00FD2D49">
        <w:rPr>
          <w:i/>
          <w:u w:val="single"/>
        </w:rPr>
        <w:t xml:space="preserve">Sale </w:t>
      </w:r>
      <w:r w:rsidRPr="00D04E30">
        <w:rPr>
          <w:i/>
          <w:u w:val="single"/>
        </w:rPr>
        <w:t>of Units</w:t>
      </w:r>
      <w:r>
        <w:t>.  Corporation management recommends selling the units with a $10,000 second trust deed, with resale and equity restrictions recorded on the grant deed. The units will be offered to current tenants first, after which the proposed eligibility/priority policy would apply.</w:t>
      </w:r>
    </w:p>
    <w:p w:rsidR="00335356" w:rsidRDefault="00335356" w:rsidP="00B76CE4">
      <w:pPr>
        <w:ind w:left="2160"/>
        <w:jc w:val="both"/>
      </w:pPr>
    </w:p>
    <w:p w:rsidR="00335356" w:rsidRDefault="00335356" w:rsidP="00B76CE4">
      <w:pPr>
        <w:ind w:left="2160"/>
        <w:jc w:val="both"/>
      </w:pPr>
      <w:proofErr w:type="gramStart"/>
      <w:r>
        <w:t xml:space="preserve">b.  </w:t>
      </w:r>
      <w:r w:rsidRPr="0070143D">
        <w:rPr>
          <w:i/>
          <w:u w:val="single"/>
        </w:rPr>
        <w:t>Tenancy</w:t>
      </w:r>
      <w:proofErr w:type="gramEnd"/>
      <w:r w:rsidRPr="0070143D">
        <w:rPr>
          <w:i/>
          <w:u w:val="single"/>
        </w:rPr>
        <w:t xml:space="preserve"> Extension</w:t>
      </w:r>
      <w:r>
        <w:t>.  Management requests authority to extend leases beyond the Board approved three-year tenancy limit, to ensure that current residents are given the first opportunity to purchase their units when the Corporation begins selling them.</w:t>
      </w:r>
    </w:p>
    <w:p w:rsidR="00335356" w:rsidRDefault="00335356" w:rsidP="00B76CE4">
      <w:pPr>
        <w:ind w:left="2160"/>
        <w:jc w:val="both"/>
      </w:pPr>
    </w:p>
    <w:p w:rsidR="00335356" w:rsidRDefault="00335356" w:rsidP="00B76CE4">
      <w:pPr>
        <w:ind w:left="2160"/>
        <w:jc w:val="both"/>
      </w:pPr>
      <w:proofErr w:type="gramStart"/>
      <w:r>
        <w:t xml:space="preserve">c.  </w:t>
      </w:r>
      <w:r w:rsidRPr="0070143D">
        <w:rPr>
          <w:i/>
          <w:u w:val="single"/>
        </w:rPr>
        <w:t>Eligibility</w:t>
      </w:r>
      <w:proofErr w:type="gramEnd"/>
      <w:r w:rsidRPr="0070143D">
        <w:rPr>
          <w:i/>
          <w:u w:val="single"/>
        </w:rPr>
        <w:t>/Priority Policy</w:t>
      </w:r>
      <w:r w:rsidR="00B76CE4">
        <w:t>.  T</w:t>
      </w:r>
      <w:r>
        <w:t>he proposed policy is consistent with the policy adopted by the North Campus Development Corporation for Devonshire Downs. The policy will be triggered after current residents have been given the initial opportunity to purchase their homes.</w:t>
      </w:r>
    </w:p>
    <w:p w:rsidR="00335356" w:rsidRDefault="00335356" w:rsidP="00335356">
      <w:pPr>
        <w:jc w:val="both"/>
      </w:pPr>
    </w:p>
    <w:p w:rsidR="00335356" w:rsidRDefault="00A727F6" w:rsidP="00A727F6">
      <w:pPr>
        <w:ind w:left="2160" w:hanging="2160"/>
        <w:jc w:val="both"/>
      </w:pPr>
      <w:r w:rsidRPr="00A727F6">
        <w:rPr>
          <w:b/>
          <w:i/>
          <w:u w:val="single"/>
        </w:rPr>
        <w:t>ACTION:</w:t>
      </w:r>
      <w:r>
        <w:rPr>
          <w:b/>
        </w:rPr>
        <w:tab/>
      </w:r>
      <w:r w:rsidR="00335356" w:rsidRPr="00126A09">
        <w:rPr>
          <w:b/>
          <w:bCs/>
        </w:rPr>
        <w:t>That The University Corporation Executive Committee recommend that The University Corporation Board of Directors: a) delegate and authorize The University Corporation Executive Director or designee to execute the sales contracts and any other documents required to sell the College Court units to faculty and staff of California State University Northridge and its auxiliaries; that in consultation with Bond Counsel, the proceeds from said sales be used to pay down existing tax-exempt bonds or be invested in other real estate for the benefit of California State University Northridge, via The University Corporation Real Estate Fund; b) authorize The University Corporation Executive Director to extend College Court tenant leases as needed to provide for an orderly transition to begin selling the units; and c) adopt the eligibility/priority policy for College Court, to be applied after the units have been offered to current tenants and they have either purchased or moved.</w:t>
      </w:r>
      <w:r w:rsidR="00335356">
        <w:rPr>
          <w:bCs/>
        </w:rPr>
        <w:t xml:space="preserve"> </w:t>
      </w:r>
    </w:p>
    <w:p w:rsidR="00335356" w:rsidRDefault="00335356" w:rsidP="00335356">
      <w:pPr>
        <w:jc w:val="both"/>
      </w:pPr>
    </w:p>
    <w:p w:rsidR="00335356" w:rsidRDefault="00335356" w:rsidP="00335356">
      <w:pPr>
        <w:pStyle w:val="Heading2"/>
        <w:rPr>
          <w:rFonts w:ascii="Times" w:eastAsia="Times New Roman" w:hAnsi="Times"/>
        </w:rPr>
      </w:pPr>
      <w:r>
        <w:rPr>
          <w:rFonts w:ascii="Times" w:eastAsia="Times New Roman" w:hAnsi="Times"/>
        </w:rPr>
        <w:t>ITEM #6</w:t>
      </w:r>
      <w:r>
        <w:rPr>
          <w:rFonts w:ascii="Times" w:eastAsia="Times New Roman" w:hAnsi="Times"/>
        </w:rPr>
        <w:tab/>
      </w:r>
      <w:r>
        <w:rPr>
          <w:rFonts w:ascii="Times" w:eastAsia="Times New Roman" w:hAnsi="Times"/>
        </w:rPr>
        <w:tab/>
        <w:t>RETIREMENT PLAN</w:t>
      </w:r>
    </w:p>
    <w:p w:rsidR="00335356" w:rsidRDefault="00335356" w:rsidP="00335356">
      <w:pPr>
        <w:jc w:val="both"/>
      </w:pPr>
    </w:p>
    <w:p w:rsidR="00335356" w:rsidRDefault="000E6913" w:rsidP="000E6913">
      <w:pPr>
        <w:ind w:left="2160"/>
        <w:jc w:val="both"/>
        <w:rPr>
          <w:szCs w:val="22"/>
        </w:rPr>
      </w:pPr>
      <w:r>
        <w:rPr>
          <w:szCs w:val="22"/>
        </w:rPr>
        <w:t>T</w:t>
      </w:r>
      <w:r w:rsidR="00335356">
        <w:rPr>
          <w:szCs w:val="22"/>
        </w:rPr>
        <w:t xml:space="preserve">he </w:t>
      </w:r>
      <w:r w:rsidR="004B030D">
        <w:rPr>
          <w:szCs w:val="22"/>
        </w:rPr>
        <w:t>IRS</w:t>
      </w:r>
      <w:r w:rsidR="00335356">
        <w:rPr>
          <w:szCs w:val="22"/>
        </w:rPr>
        <w:t xml:space="preserve"> has made changes to regulations governing transfers of pre-tax retirement funds from one 403(b) plan to another. The Corporation’s 403(b) plan must be revised to conform to the new regulations. Board approval of the required resolution is the final step in the revision process.</w:t>
      </w:r>
    </w:p>
    <w:p w:rsidR="00335356" w:rsidRDefault="00335356" w:rsidP="00335356">
      <w:pPr>
        <w:jc w:val="both"/>
        <w:rPr>
          <w:szCs w:val="22"/>
        </w:rPr>
      </w:pPr>
    </w:p>
    <w:p w:rsidR="00335356" w:rsidRDefault="000E6913" w:rsidP="00E51ACE">
      <w:pPr>
        <w:ind w:left="2160" w:hanging="2160"/>
        <w:jc w:val="both"/>
        <w:rPr>
          <w:szCs w:val="22"/>
        </w:rPr>
      </w:pPr>
      <w:r w:rsidRPr="000E6913">
        <w:rPr>
          <w:b/>
          <w:i/>
          <w:szCs w:val="22"/>
          <w:u w:val="single"/>
        </w:rPr>
        <w:t>ACTION</w:t>
      </w:r>
      <w:r w:rsidRPr="000E6913">
        <w:rPr>
          <w:i/>
          <w:szCs w:val="22"/>
          <w:u w:val="single"/>
        </w:rPr>
        <w:t>:</w:t>
      </w:r>
      <w:r>
        <w:rPr>
          <w:szCs w:val="22"/>
        </w:rPr>
        <w:tab/>
      </w:r>
      <w:r w:rsidR="00335356" w:rsidRPr="00133587">
        <w:rPr>
          <w:b/>
          <w:szCs w:val="22"/>
        </w:rPr>
        <w:t xml:space="preserve">That The University Corporation Executive Committee </w:t>
      </w:r>
      <w:proofErr w:type="gramStart"/>
      <w:r w:rsidR="00335356" w:rsidRPr="00133587">
        <w:rPr>
          <w:b/>
          <w:szCs w:val="22"/>
        </w:rPr>
        <w:t>recommend</w:t>
      </w:r>
      <w:proofErr w:type="gramEnd"/>
      <w:r w:rsidR="00335356" w:rsidRPr="00133587">
        <w:rPr>
          <w:b/>
          <w:szCs w:val="22"/>
        </w:rPr>
        <w:t xml:space="preserve"> that The University Corporation Board of Directors approve the Board resolution amending The University Corporation’s 403(b) retirement plan.</w:t>
      </w:r>
    </w:p>
    <w:p w:rsidR="00335356" w:rsidRDefault="00335356" w:rsidP="00335356">
      <w:pPr>
        <w:jc w:val="both"/>
      </w:pPr>
    </w:p>
    <w:p w:rsidR="00335356" w:rsidRDefault="00335356" w:rsidP="00335356">
      <w:pPr>
        <w:pStyle w:val="Heading2"/>
        <w:rPr>
          <w:rFonts w:ascii="Times" w:eastAsia="Times New Roman" w:hAnsi="Times"/>
        </w:rPr>
      </w:pPr>
      <w:r>
        <w:rPr>
          <w:rFonts w:ascii="Times" w:eastAsia="Times New Roman" w:hAnsi="Times"/>
        </w:rPr>
        <w:t>ITEM #7</w:t>
      </w:r>
      <w:r>
        <w:rPr>
          <w:rFonts w:ascii="Times" w:eastAsia="Times New Roman" w:hAnsi="Times"/>
        </w:rPr>
        <w:tab/>
      </w:r>
      <w:r>
        <w:rPr>
          <w:rFonts w:ascii="Times" w:eastAsia="Times New Roman" w:hAnsi="Times"/>
        </w:rPr>
        <w:tab/>
        <w:t>UNIVERSITY CLUB</w:t>
      </w:r>
    </w:p>
    <w:p w:rsidR="00335356" w:rsidRDefault="00335356" w:rsidP="00335356"/>
    <w:p w:rsidR="00335356" w:rsidRDefault="00335356" w:rsidP="00F2736B">
      <w:pPr>
        <w:ind w:left="2160"/>
        <w:jc w:val="both"/>
        <w:rPr>
          <w:szCs w:val="22"/>
        </w:rPr>
      </w:pPr>
      <w:r>
        <w:rPr>
          <w:szCs w:val="22"/>
        </w:rPr>
        <w:lastRenderedPageBreak/>
        <w:t>A new Club manager and a new catering super</w:t>
      </w:r>
      <w:r w:rsidR="00F2736B">
        <w:rPr>
          <w:szCs w:val="22"/>
        </w:rPr>
        <w:t>visor have been hired</w:t>
      </w:r>
      <w:r>
        <w:rPr>
          <w:szCs w:val="22"/>
        </w:rPr>
        <w:t>. A survey of faculty/staff was concluded with a 40% response rate. Preliminary data indicates overall average ratings with</w:t>
      </w:r>
      <w:r w:rsidR="00F2736B">
        <w:rPr>
          <w:szCs w:val="22"/>
        </w:rPr>
        <w:t xml:space="preserve"> some areas of concern.</w:t>
      </w:r>
    </w:p>
    <w:p w:rsidR="00335356" w:rsidRDefault="00335356" w:rsidP="00335356"/>
    <w:p w:rsidR="00335356" w:rsidRDefault="00335356" w:rsidP="00335356">
      <w:pPr>
        <w:pStyle w:val="Heading2"/>
        <w:rPr>
          <w:rFonts w:ascii="Times" w:eastAsia="Times New Roman" w:hAnsi="Times"/>
        </w:rPr>
      </w:pPr>
      <w:r>
        <w:rPr>
          <w:rFonts w:ascii="Times" w:eastAsia="Times New Roman" w:hAnsi="Times"/>
        </w:rPr>
        <w:t>ITEM #8</w:t>
      </w:r>
      <w:r>
        <w:rPr>
          <w:rFonts w:ascii="Times" w:eastAsia="Times New Roman" w:hAnsi="Times"/>
        </w:rPr>
        <w:tab/>
      </w:r>
      <w:r>
        <w:rPr>
          <w:rFonts w:ascii="Times" w:eastAsia="Times New Roman" w:hAnsi="Times"/>
        </w:rPr>
        <w:tab/>
        <w:t>HUD UPDATE</w:t>
      </w:r>
    </w:p>
    <w:p w:rsidR="00335356" w:rsidRDefault="00335356" w:rsidP="00335356">
      <w:pPr>
        <w:jc w:val="both"/>
      </w:pPr>
    </w:p>
    <w:p w:rsidR="00335356" w:rsidRDefault="00F2736B" w:rsidP="00F2736B">
      <w:pPr>
        <w:ind w:left="2160"/>
        <w:jc w:val="both"/>
      </w:pPr>
      <w:r>
        <w:t>O</w:t>
      </w:r>
      <w:r w:rsidR="00335356">
        <w:t>ne home is being readied for sale. The Corporation has made repeated efforts to contact the tenant in the last remaining home with a thirty-year lease to own option</w:t>
      </w:r>
      <w:r>
        <w:t>. T</w:t>
      </w:r>
      <w:r w:rsidR="00335356">
        <w:t>he Corporation has engaged a Tennessee landlord attorney.</w:t>
      </w:r>
    </w:p>
    <w:p w:rsidR="00335356" w:rsidRDefault="00335356" w:rsidP="00335356">
      <w:pPr>
        <w:jc w:val="both"/>
      </w:pPr>
    </w:p>
    <w:p w:rsidR="00335356" w:rsidRDefault="00335356" w:rsidP="00335356">
      <w:pPr>
        <w:ind w:left="2160" w:hanging="2160"/>
        <w:jc w:val="both"/>
        <w:rPr>
          <w:b/>
          <w:bCs/>
          <w:noProof/>
        </w:rPr>
      </w:pPr>
      <w:r>
        <w:rPr>
          <w:b/>
          <w:bCs/>
        </w:rPr>
        <w:t>ITEM #9</w:t>
      </w:r>
      <w:r>
        <w:tab/>
      </w:r>
      <w:r>
        <w:rPr>
          <w:b/>
          <w:bCs/>
          <w:noProof/>
        </w:rPr>
        <w:t>RESEARCH &amp; SPONSORED PROJECTS – AWARDS AND EXPENDITURE REPORTS (JULY, AUGUST, SEPTEMBER 2008)</w:t>
      </w:r>
    </w:p>
    <w:p w:rsidR="00335356" w:rsidRDefault="00335356" w:rsidP="00335356">
      <w:pPr>
        <w:ind w:left="2160" w:hanging="2160"/>
        <w:jc w:val="both"/>
        <w:rPr>
          <w:b/>
          <w:bCs/>
          <w:noProof/>
        </w:rPr>
      </w:pPr>
    </w:p>
    <w:p w:rsidR="00335356" w:rsidRDefault="00F2736B" w:rsidP="00F2736B">
      <w:pPr>
        <w:ind w:left="2160"/>
        <w:jc w:val="both"/>
      </w:pPr>
      <w:r>
        <w:t>The information was received.</w:t>
      </w:r>
    </w:p>
    <w:p w:rsidR="00335356" w:rsidRDefault="00335356" w:rsidP="00335356">
      <w:pPr>
        <w:jc w:val="both"/>
      </w:pPr>
    </w:p>
    <w:p w:rsidR="00335356" w:rsidRDefault="00335356" w:rsidP="00335356">
      <w:pPr>
        <w:pStyle w:val="Heading2"/>
        <w:rPr>
          <w:rFonts w:ascii="Times" w:eastAsia="Times New Roman" w:hAnsi="Times"/>
        </w:rPr>
      </w:pPr>
      <w:r>
        <w:rPr>
          <w:rFonts w:ascii="Times" w:eastAsia="Times New Roman" w:hAnsi="Times"/>
        </w:rPr>
        <w:t>ITEM #10</w:t>
      </w:r>
      <w:r>
        <w:rPr>
          <w:rFonts w:ascii="Times" w:eastAsia="Times New Roman" w:hAnsi="Times"/>
        </w:rPr>
        <w:tab/>
      </w:r>
      <w:r>
        <w:rPr>
          <w:rFonts w:ascii="Times" w:eastAsia="Times New Roman" w:hAnsi="Times"/>
        </w:rPr>
        <w:tab/>
        <w:t>ANNOUNCEMENTS</w:t>
      </w:r>
    </w:p>
    <w:p w:rsidR="00335356" w:rsidRDefault="00335356" w:rsidP="00335356">
      <w:pPr>
        <w:jc w:val="both"/>
      </w:pPr>
    </w:p>
    <w:p w:rsidR="00335356" w:rsidRDefault="00335356" w:rsidP="00F2736B">
      <w:pPr>
        <w:ind w:left="2160"/>
        <w:jc w:val="both"/>
        <w:rPr>
          <w:iCs/>
        </w:rPr>
      </w:pPr>
      <w:r w:rsidRPr="00677E0D">
        <w:rPr>
          <w:i/>
          <w:iCs/>
          <w:u w:val="single"/>
        </w:rPr>
        <w:t>Outsource prices</w:t>
      </w:r>
      <w:r>
        <w:rPr>
          <w:iCs/>
        </w:rPr>
        <w:t>.  The following average price increases were approved in outsourced food units for 2008/09:  Kikka – 3.25%; El Pollo Loco – 3.0%; Panda Express – 4.2%. The increases reflect rising food and energy costs.</w:t>
      </w:r>
    </w:p>
    <w:p w:rsidR="00101D20" w:rsidRDefault="00101D20"/>
    <w:sectPr w:rsidR="00101D20" w:rsidSect="00A727F6">
      <w:headerReference w:type="default" r:id="rId6"/>
      <w:pgSz w:w="12240" w:h="15840" w:code="1"/>
      <w:pgMar w:top="1440" w:right="1440" w:bottom="1440" w:left="1440" w:header="720" w:footer="720" w:gutter="0"/>
      <w:paperSrc w:first="257" w:other="2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946" w:rsidRDefault="00E47946" w:rsidP="00E47946">
      <w:r>
        <w:separator/>
      </w:r>
    </w:p>
  </w:endnote>
  <w:endnote w:type="continuationSeparator" w:id="1">
    <w:p w:rsidR="00E47946" w:rsidRDefault="00E47946" w:rsidP="00E47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946" w:rsidRDefault="00E47946" w:rsidP="00E47946">
      <w:r>
        <w:separator/>
      </w:r>
    </w:p>
  </w:footnote>
  <w:footnote w:type="continuationSeparator" w:id="1">
    <w:p w:rsidR="00E47946" w:rsidRDefault="00E47946" w:rsidP="00E47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F6" w:rsidRPr="009D16E3" w:rsidRDefault="00A727F6">
    <w:pPr>
      <w:pStyle w:val="Header"/>
      <w:rPr>
        <w:sz w:val="18"/>
        <w:szCs w:val="18"/>
      </w:rPr>
    </w:pPr>
    <w:r w:rsidRPr="009D16E3">
      <w:rPr>
        <w:sz w:val="18"/>
        <w:szCs w:val="18"/>
      </w:rPr>
      <w:t>THE UNIVERSITY CORPORATION</w:t>
    </w:r>
  </w:p>
  <w:p w:rsidR="00A727F6" w:rsidRPr="009D16E3" w:rsidRDefault="00A727F6">
    <w:pPr>
      <w:pStyle w:val="Header"/>
      <w:rPr>
        <w:sz w:val="18"/>
        <w:szCs w:val="18"/>
      </w:rPr>
    </w:pPr>
    <w:r w:rsidRPr="009D16E3">
      <w:rPr>
        <w:sz w:val="18"/>
        <w:szCs w:val="18"/>
      </w:rPr>
      <w:t>Executive Committee</w:t>
    </w:r>
  </w:p>
  <w:p w:rsidR="00A727F6" w:rsidRPr="009D16E3" w:rsidRDefault="00A727F6">
    <w:pPr>
      <w:pStyle w:val="Header"/>
      <w:rPr>
        <w:sz w:val="18"/>
        <w:szCs w:val="18"/>
      </w:rPr>
    </w:pPr>
    <w:r>
      <w:rPr>
        <w:sz w:val="18"/>
        <w:szCs w:val="18"/>
      </w:rPr>
      <w:t>November 7, 2008</w:t>
    </w:r>
  </w:p>
  <w:p w:rsidR="00A727F6" w:rsidRPr="009D16E3" w:rsidRDefault="00A727F6">
    <w:pPr>
      <w:pStyle w:val="Header"/>
      <w:rPr>
        <w:rStyle w:val="PageNumber"/>
        <w:sz w:val="18"/>
        <w:szCs w:val="18"/>
      </w:rPr>
    </w:pPr>
    <w:r w:rsidRPr="009D16E3">
      <w:rPr>
        <w:sz w:val="18"/>
        <w:szCs w:val="18"/>
      </w:rPr>
      <w:t xml:space="preserve">Page </w:t>
    </w:r>
    <w:r w:rsidR="00E47946" w:rsidRPr="009D16E3">
      <w:rPr>
        <w:rStyle w:val="PageNumber"/>
        <w:sz w:val="18"/>
        <w:szCs w:val="18"/>
      </w:rPr>
      <w:fldChar w:fldCharType="begin"/>
    </w:r>
    <w:r w:rsidRPr="009D16E3">
      <w:rPr>
        <w:rStyle w:val="PageNumber"/>
        <w:sz w:val="18"/>
        <w:szCs w:val="18"/>
      </w:rPr>
      <w:instrText xml:space="preserve"> PAGE </w:instrText>
    </w:r>
    <w:r w:rsidR="00E47946" w:rsidRPr="009D16E3">
      <w:rPr>
        <w:rStyle w:val="PageNumber"/>
        <w:sz w:val="18"/>
        <w:szCs w:val="18"/>
      </w:rPr>
      <w:fldChar w:fldCharType="separate"/>
    </w:r>
    <w:r w:rsidR="00F86FDE">
      <w:rPr>
        <w:rStyle w:val="PageNumber"/>
        <w:noProof/>
        <w:sz w:val="18"/>
        <w:szCs w:val="18"/>
      </w:rPr>
      <w:t>3</w:t>
    </w:r>
    <w:r w:rsidR="00E47946" w:rsidRPr="009D16E3">
      <w:rPr>
        <w:rStyle w:val="PageNumber"/>
        <w:sz w:val="18"/>
        <w:szCs w:val="18"/>
      </w:rPr>
      <w:fldChar w:fldCharType="end"/>
    </w:r>
  </w:p>
  <w:p w:rsidR="00A727F6" w:rsidRPr="009D16E3" w:rsidRDefault="00A727F6">
    <w:pPr>
      <w:pStyle w:val="Header"/>
      <w:rPr>
        <w:rStyle w:val="PageNumber"/>
        <w:sz w:val="18"/>
        <w:szCs w:val="18"/>
      </w:rPr>
    </w:pPr>
  </w:p>
  <w:p w:rsidR="00A727F6" w:rsidRPr="009D16E3" w:rsidRDefault="00A727F6">
    <w:pPr>
      <w:pStyle w:val="Header"/>
      <w:rPr>
        <w:rStyle w:val="PageNumber"/>
        <w:sz w:val="18"/>
        <w:szCs w:val="18"/>
      </w:rPr>
    </w:pPr>
  </w:p>
  <w:p w:rsidR="00A727F6" w:rsidRPr="009D16E3" w:rsidRDefault="00A727F6">
    <w:pPr>
      <w:pStyle w:val="Header"/>
      <w:rPr>
        <w:rStyle w:val="PageNumber"/>
        <w:sz w:val="18"/>
        <w:szCs w:val="18"/>
      </w:rPr>
    </w:pPr>
  </w:p>
  <w:p w:rsidR="00A727F6" w:rsidRPr="009D16E3" w:rsidRDefault="00A727F6">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35356"/>
    <w:rsid w:val="00005144"/>
    <w:rsid w:val="00062E86"/>
    <w:rsid w:val="000772D3"/>
    <w:rsid w:val="000E6913"/>
    <w:rsid w:val="00101D20"/>
    <w:rsid w:val="001F2E4F"/>
    <w:rsid w:val="00241CFA"/>
    <w:rsid w:val="00335356"/>
    <w:rsid w:val="004B030D"/>
    <w:rsid w:val="00530F20"/>
    <w:rsid w:val="00630AC0"/>
    <w:rsid w:val="008173DE"/>
    <w:rsid w:val="00974DEF"/>
    <w:rsid w:val="00A727F6"/>
    <w:rsid w:val="00B2247E"/>
    <w:rsid w:val="00B76CE4"/>
    <w:rsid w:val="00C27AD4"/>
    <w:rsid w:val="00DC5347"/>
    <w:rsid w:val="00DE1C90"/>
    <w:rsid w:val="00DE6D4F"/>
    <w:rsid w:val="00E47946"/>
    <w:rsid w:val="00E51ACE"/>
    <w:rsid w:val="00F00E17"/>
    <w:rsid w:val="00F2736B"/>
    <w:rsid w:val="00F86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56"/>
    <w:rPr>
      <w:rFonts w:ascii="Times" w:hAnsi="Times"/>
      <w:sz w:val="22"/>
      <w:szCs w:val="24"/>
    </w:rPr>
  </w:style>
  <w:style w:type="paragraph" w:styleId="Heading1">
    <w:name w:val="heading 1"/>
    <w:basedOn w:val="Normal"/>
    <w:next w:val="Normal"/>
    <w:link w:val="Heading1Char"/>
    <w:qFormat/>
    <w:rsid w:val="00241CFA"/>
    <w:pPr>
      <w:keepNext/>
      <w:outlineLvl w:val="0"/>
    </w:pPr>
    <w:rPr>
      <w:rFonts w:ascii="Times New Roman" w:hAnsi="Times New Roman"/>
      <w:b/>
      <w:smallCaps/>
      <w:sz w:val="28"/>
      <w:szCs w:val="20"/>
    </w:rPr>
  </w:style>
  <w:style w:type="paragraph" w:styleId="Heading2">
    <w:name w:val="heading 2"/>
    <w:basedOn w:val="Normal"/>
    <w:next w:val="Normal"/>
    <w:link w:val="Heading2Char"/>
    <w:qFormat/>
    <w:rsid w:val="00335356"/>
    <w:pPr>
      <w:keepNext/>
      <w:jc w:val="both"/>
      <w:outlineLvl w:val="1"/>
    </w:pPr>
    <w:rPr>
      <w:rFonts w:ascii="Times New Roman" w:eastAsia="Arial Unicode MS"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FA"/>
    <w:rPr>
      <w:b/>
      <w:smallCaps/>
      <w:sz w:val="28"/>
    </w:rPr>
  </w:style>
  <w:style w:type="paragraph" w:styleId="NoSpacing">
    <w:name w:val="No Spacing"/>
    <w:uiPriority w:val="1"/>
    <w:qFormat/>
    <w:rsid w:val="00241CFA"/>
    <w:rPr>
      <w:rFonts w:eastAsiaTheme="minorHAnsi" w:cstheme="minorBidi"/>
      <w:sz w:val="22"/>
      <w:szCs w:val="22"/>
    </w:rPr>
  </w:style>
  <w:style w:type="character" w:customStyle="1" w:styleId="Heading2Char">
    <w:name w:val="Heading 2 Char"/>
    <w:basedOn w:val="DefaultParagraphFont"/>
    <w:link w:val="Heading2"/>
    <w:rsid w:val="00335356"/>
    <w:rPr>
      <w:rFonts w:eastAsia="Arial Unicode MS"/>
      <w:b/>
      <w:bCs/>
      <w:sz w:val="22"/>
      <w:szCs w:val="24"/>
    </w:rPr>
  </w:style>
  <w:style w:type="paragraph" w:styleId="BodyText">
    <w:name w:val="Body Text"/>
    <w:basedOn w:val="Normal"/>
    <w:link w:val="BodyTextChar"/>
    <w:rsid w:val="00335356"/>
    <w:pPr>
      <w:jc w:val="both"/>
    </w:pPr>
    <w:rPr>
      <w:rFonts w:ascii="Times New Roman" w:hAnsi="Times New Roman"/>
    </w:rPr>
  </w:style>
  <w:style w:type="character" w:customStyle="1" w:styleId="BodyTextChar">
    <w:name w:val="Body Text Char"/>
    <w:basedOn w:val="DefaultParagraphFont"/>
    <w:link w:val="BodyText"/>
    <w:rsid w:val="00335356"/>
    <w:rPr>
      <w:sz w:val="22"/>
      <w:szCs w:val="24"/>
    </w:rPr>
  </w:style>
  <w:style w:type="paragraph" w:styleId="BodyTextIndent">
    <w:name w:val="Body Text Indent"/>
    <w:basedOn w:val="Normal"/>
    <w:link w:val="BodyTextIndentChar"/>
    <w:rsid w:val="00335356"/>
    <w:pPr>
      <w:spacing w:line="360" w:lineRule="auto"/>
      <w:ind w:left="2160" w:hanging="2160"/>
      <w:jc w:val="both"/>
    </w:pPr>
    <w:rPr>
      <w:rFonts w:ascii="Times New Roman" w:hAnsi="Times New Roman"/>
      <w:b/>
      <w:szCs w:val="20"/>
    </w:rPr>
  </w:style>
  <w:style w:type="character" w:customStyle="1" w:styleId="BodyTextIndentChar">
    <w:name w:val="Body Text Indent Char"/>
    <w:basedOn w:val="DefaultParagraphFont"/>
    <w:link w:val="BodyTextIndent"/>
    <w:rsid w:val="00335356"/>
    <w:rPr>
      <w:b/>
      <w:sz w:val="22"/>
    </w:rPr>
  </w:style>
  <w:style w:type="paragraph" w:styleId="Header">
    <w:name w:val="header"/>
    <w:basedOn w:val="Normal"/>
    <w:link w:val="HeaderChar"/>
    <w:rsid w:val="00335356"/>
    <w:pPr>
      <w:tabs>
        <w:tab w:val="center" w:pos="4320"/>
        <w:tab w:val="right" w:pos="8640"/>
      </w:tabs>
    </w:pPr>
  </w:style>
  <w:style w:type="character" w:customStyle="1" w:styleId="HeaderChar">
    <w:name w:val="Header Char"/>
    <w:basedOn w:val="DefaultParagraphFont"/>
    <w:link w:val="Header"/>
    <w:rsid w:val="00335356"/>
    <w:rPr>
      <w:rFonts w:ascii="Times" w:hAnsi="Times"/>
      <w:sz w:val="22"/>
      <w:szCs w:val="24"/>
    </w:rPr>
  </w:style>
  <w:style w:type="character" w:styleId="PageNumber">
    <w:name w:val="page number"/>
    <w:basedOn w:val="DefaultParagraphFont"/>
    <w:rsid w:val="003353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18</cp:revision>
  <dcterms:created xsi:type="dcterms:W3CDTF">2009-02-17T21:21:00Z</dcterms:created>
  <dcterms:modified xsi:type="dcterms:W3CDTF">2009-02-18T17:59:00Z</dcterms:modified>
</cp:coreProperties>
</file>