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707" w:rsidRPr="00071C94" w:rsidRDefault="003D6707" w:rsidP="003D6707">
      <w:pPr>
        <w:pStyle w:val="Heading1"/>
        <w:rPr>
          <w:emboss/>
          <w:color w:val="FF0000"/>
          <w:sz w:val="22"/>
          <w:szCs w:val="22"/>
        </w:rPr>
      </w:pPr>
      <w:r w:rsidRPr="00071C94">
        <w:rPr>
          <w:sz w:val="22"/>
          <w:szCs w:val="22"/>
        </w:rPr>
        <w:t>THE UNIVERSITY CORPORATION</w:t>
      </w:r>
    </w:p>
    <w:p w:rsidR="003D6707" w:rsidRPr="00071C94" w:rsidRDefault="003D6707" w:rsidP="003D6707">
      <w:pPr>
        <w:pStyle w:val="Heading1"/>
        <w:rPr>
          <w:sz w:val="22"/>
          <w:szCs w:val="22"/>
        </w:rPr>
      </w:pPr>
      <w:r w:rsidRPr="00071C94">
        <w:rPr>
          <w:sz w:val="22"/>
          <w:szCs w:val="22"/>
        </w:rPr>
        <w:t>Board of Directors</w:t>
      </w:r>
    </w:p>
    <w:p w:rsidR="003D6707" w:rsidRPr="00071C94" w:rsidRDefault="003D6707" w:rsidP="003D6707">
      <w:pPr>
        <w:pStyle w:val="Heading1"/>
        <w:rPr>
          <w:sz w:val="22"/>
          <w:szCs w:val="22"/>
        </w:rPr>
      </w:pPr>
      <w:r>
        <w:rPr>
          <w:sz w:val="22"/>
          <w:szCs w:val="22"/>
        </w:rPr>
        <w:t>October 12, 2011</w:t>
      </w:r>
      <w:r w:rsidR="0077389C">
        <w:rPr>
          <w:sz w:val="22"/>
          <w:szCs w:val="22"/>
        </w:rPr>
        <w:t xml:space="preserve"> - SUMMARY</w:t>
      </w:r>
      <w:r>
        <w:rPr>
          <w:sz w:val="22"/>
          <w:szCs w:val="22"/>
        </w:rPr>
        <w:tab/>
      </w:r>
    </w:p>
    <w:p w:rsidR="003D6707" w:rsidRPr="00071C94" w:rsidRDefault="003D6707" w:rsidP="003D6707">
      <w:pPr>
        <w:rPr>
          <w:szCs w:val="22"/>
        </w:rPr>
      </w:pPr>
    </w:p>
    <w:p w:rsidR="003D6707" w:rsidRPr="00071C94" w:rsidRDefault="003D6707" w:rsidP="003D6707">
      <w:pPr>
        <w:rPr>
          <w:szCs w:val="22"/>
        </w:rPr>
      </w:pPr>
    </w:p>
    <w:p w:rsidR="003D6707" w:rsidRDefault="003D6707" w:rsidP="003D6707">
      <w:pPr>
        <w:pStyle w:val="BodyTextIndent2"/>
        <w:rPr>
          <w:b/>
          <w:bCs/>
        </w:rPr>
      </w:pPr>
      <w:r>
        <w:rPr>
          <w:b/>
          <w:bCs/>
        </w:rPr>
        <w:t>ITEM I.</w:t>
      </w:r>
      <w:r>
        <w:rPr>
          <w:b/>
          <w:bCs/>
        </w:rPr>
        <w:tab/>
        <w:t>APPOINTMENTS TO THE BOARD</w:t>
      </w:r>
    </w:p>
    <w:p w:rsidR="003D6707" w:rsidRDefault="003D6707" w:rsidP="003D6707">
      <w:pPr>
        <w:pStyle w:val="BodyTextIndent2"/>
        <w:rPr>
          <w:b/>
          <w:bCs/>
        </w:rPr>
      </w:pPr>
    </w:p>
    <w:p w:rsidR="003D6707" w:rsidRDefault="0077389C" w:rsidP="003D6707">
      <w:pPr>
        <w:pStyle w:val="BodyTextIndent2"/>
        <w:rPr>
          <w:bCs/>
        </w:rPr>
      </w:pPr>
      <w:r>
        <w:rPr>
          <w:bCs/>
        </w:rPr>
        <w:tab/>
      </w:r>
      <w:r w:rsidR="003D6707">
        <w:rPr>
          <w:bCs/>
        </w:rPr>
        <w:t>The Board welcomed new Directors, appointed by the University President:</w:t>
      </w:r>
    </w:p>
    <w:p w:rsidR="003D6707" w:rsidRDefault="003D6707" w:rsidP="003D6707">
      <w:pPr>
        <w:pStyle w:val="BodyTextIndent2"/>
        <w:rPr>
          <w:bCs/>
        </w:rPr>
      </w:pPr>
    </w:p>
    <w:p w:rsidR="003D6707" w:rsidRDefault="003D6707" w:rsidP="003D6707">
      <w:pPr>
        <w:jc w:val="both"/>
      </w:pPr>
      <w:r w:rsidRPr="00C6187E">
        <w:tab/>
      </w:r>
      <w:r w:rsidR="0077389C">
        <w:tab/>
      </w:r>
      <w:r w:rsidR="0077389C">
        <w:tab/>
      </w:r>
      <w:r w:rsidRPr="0005580A">
        <w:rPr>
          <w:i/>
          <w:u w:val="single"/>
        </w:rPr>
        <w:t>Students:</w:t>
      </w:r>
      <w:r>
        <w:t xml:space="preserve"> </w:t>
      </w:r>
    </w:p>
    <w:tbl>
      <w:tblPr>
        <w:tblW w:w="0" w:type="auto"/>
        <w:tblInd w:w="2160" w:type="dxa"/>
        <w:tblLook w:val="0000"/>
      </w:tblPr>
      <w:tblGrid>
        <w:gridCol w:w="2092"/>
        <w:gridCol w:w="2685"/>
      </w:tblGrid>
      <w:tr w:rsidR="003D6707" w:rsidTr="0077389C">
        <w:tc>
          <w:tcPr>
            <w:tcW w:w="0" w:type="auto"/>
          </w:tcPr>
          <w:p w:rsidR="003D6707" w:rsidRDefault="003D6707" w:rsidP="002E4D1E">
            <w:pPr>
              <w:jc w:val="both"/>
            </w:pPr>
            <w:r>
              <w:t>Shane Clark</w:t>
            </w:r>
          </w:p>
          <w:p w:rsidR="003D6707" w:rsidRPr="00C72556" w:rsidRDefault="003D6707" w:rsidP="002E4D1E">
            <w:pPr>
              <w:jc w:val="both"/>
              <w:rPr>
                <w:i/>
              </w:rPr>
            </w:pPr>
            <w:r>
              <w:t xml:space="preserve">  </w:t>
            </w:r>
            <w:r w:rsidRPr="00C72556">
              <w:rPr>
                <w:i/>
              </w:rPr>
              <w:t>(reappointed)</w:t>
            </w:r>
          </w:p>
        </w:tc>
        <w:tc>
          <w:tcPr>
            <w:tcW w:w="0" w:type="auto"/>
          </w:tcPr>
          <w:p w:rsidR="003D6707" w:rsidRDefault="003D6707" w:rsidP="002E4D1E">
            <w:pPr>
              <w:jc w:val="both"/>
            </w:pPr>
            <w:r>
              <w:t>Two-year term (2011-2013)</w:t>
            </w:r>
          </w:p>
        </w:tc>
      </w:tr>
      <w:tr w:rsidR="003D6707" w:rsidTr="0077389C">
        <w:tc>
          <w:tcPr>
            <w:tcW w:w="0" w:type="auto"/>
          </w:tcPr>
          <w:p w:rsidR="003D6707" w:rsidRDefault="003D6707" w:rsidP="002E4D1E">
            <w:pPr>
              <w:jc w:val="both"/>
            </w:pPr>
            <w:r>
              <w:t>Brittney Hoogervorst</w:t>
            </w:r>
          </w:p>
        </w:tc>
        <w:tc>
          <w:tcPr>
            <w:tcW w:w="0" w:type="auto"/>
          </w:tcPr>
          <w:p w:rsidR="003D6707" w:rsidRPr="00C72556" w:rsidRDefault="003D6707" w:rsidP="002E4D1E">
            <w:pPr>
              <w:jc w:val="both"/>
            </w:pPr>
            <w:r>
              <w:t>Two-year term (2011-2013)</w:t>
            </w:r>
          </w:p>
        </w:tc>
      </w:tr>
      <w:tr w:rsidR="003D6707" w:rsidTr="0077389C">
        <w:tc>
          <w:tcPr>
            <w:tcW w:w="0" w:type="auto"/>
          </w:tcPr>
          <w:p w:rsidR="003D6707" w:rsidRDefault="003D6707" w:rsidP="002E4D1E">
            <w:pPr>
              <w:jc w:val="both"/>
            </w:pPr>
            <w:r>
              <w:t>Sydni Powell</w:t>
            </w:r>
          </w:p>
        </w:tc>
        <w:tc>
          <w:tcPr>
            <w:tcW w:w="0" w:type="auto"/>
          </w:tcPr>
          <w:p w:rsidR="003D6707" w:rsidRDefault="003D6707" w:rsidP="002E4D1E">
            <w:pPr>
              <w:jc w:val="both"/>
            </w:pPr>
            <w:r>
              <w:t>Two-year term (2011-2013)</w:t>
            </w:r>
          </w:p>
        </w:tc>
      </w:tr>
    </w:tbl>
    <w:p w:rsidR="003D6707" w:rsidRDefault="003D6707" w:rsidP="003D6707">
      <w:pPr>
        <w:pStyle w:val="BodyTextIndent2"/>
        <w:rPr>
          <w:b/>
          <w:bCs/>
        </w:rPr>
      </w:pPr>
    </w:p>
    <w:p w:rsidR="003D6707" w:rsidRDefault="0077389C" w:rsidP="0077389C">
      <w:pPr>
        <w:pStyle w:val="BodyTextIndent2"/>
        <w:ind w:firstLine="0"/>
        <w:rPr>
          <w:bCs/>
        </w:rPr>
      </w:pPr>
      <w:r>
        <w:rPr>
          <w:bCs/>
        </w:rPr>
        <w:t>F</w:t>
      </w:r>
      <w:r w:rsidR="003D6707">
        <w:rPr>
          <w:bCs/>
        </w:rPr>
        <w:t>ormer Corpora</w:t>
      </w:r>
      <w:r w:rsidR="007E286B">
        <w:rPr>
          <w:bCs/>
        </w:rPr>
        <w:t>tion Director, William Jennings</w:t>
      </w:r>
      <w:r w:rsidR="003D6707">
        <w:rPr>
          <w:bCs/>
        </w:rPr>
        <w:t xml:space="preserve"> explained the fiduciary responsibility of Directors to consider the best interests of the Corporation and the University when taking action.</w:t>
      </w:r>
    </w:p>
    <w:p w:rsidR="003D6707" w:rsidRPr="00171D8A" w:rsidRDefault="003D6707" w:rsidP="003D6707">
      <w:pPr>
        <w:pStyle w:val="BodyTextIndent2"/>
        <w:ind w:left="0" w:firstLine="0"/>
        <w:rPr>
          <w:bCs/>
        </w:rPr>
      </w:pPr>
    </w:p>
    <w:p w:rsidR="003D6707" w:rsidRDefault="003D6707" w:rsidP="003D6707">
      <w:pPr>
        <w:pStyle w:val="BodyTextIndent2"/>
        <w:rPr>
          <w:b/>
          <w:bCs/>
        </w:rPr>
      </w:pPr>
      <w:proofErr w:type="gramStart"/>
      <w:r>
        <w:rPr>
          <w:b/>
          <w:bCs/>
        </w:rPr>
        <w:t>ITEM II.</w:t>
      </w:r>
      <w:proofErr w:type="gramEnd"/>
      <w:r>
        <w:rPr>
          <w:b/>
          <w:bCs/>
        </w:rPr>
        <w:tab/>
      </w:r>
      <w:r>
        <w:rPr>
          <w:b/>
          <w:bCs/>
          <w:caps/>
        </w:rPr>
        <w:t>approval of MAY 26, 2011 BOARD OF DIRECTORS MINUTES</w:t>
      </w:r>
    </w:p>
    <w:p w:rsidR="003D6707" w:rsidRDefault="003D6707" w:rsidP="003D6707">
      <w:pPr>
        <w:ind w:left="2160" w:hanging="2160"/>
        <w:jc w:val="both"/>
      </w:pPr>
    </w:p>
    <w:p w:rsidR="003D6707" w:rsidRPr="002E4D1E" w:rsidRDefault="002E4D1E" w:rsidP="002E4D1E">
      <w:pPr>
        <w:pStyle w:val="BodyText"/>
        <w:ind w:left="2160"/>
        <w:rPr>
          <w:bCs/>
        </w:rPr>
      </w:pPr>
      <w:r w:rsidRPr="002E4D1E">
        <w:rPr>
          <w:bCs/>
        </w:rPr>
        <w:t>The minutes were approved.</w:t>
      </w:r>
    </w:p>
    <w:p w:rsidR="003D6707" w:rsidRDefault="003D6707" w:rsidP="003D6707">
      <w:pPr>
        <w:pStyle w:val="BodyText"/>
        <w:rPr>
          <w:b/>
          <w:bCs/>
        </w:rPr>
      </w:pPr>
    </w:p>
    <w:p w:rsidR="003D6707" w:rsidRDefault="003D6707" w:rsidP="003D6707">
      <w:pPr>
        <w:pStyle w:val="BodyText"/>
        <w:rPr>
          <w:b/>
          <w:bCs/>
        </w:rPr>
      </w:pPr>
      <w:proofErr w:type="gramStart"/>
      <w:r>
        <w:rPr>
          <w:b/>
          <w:bCs/>
        </w:rPr>
        <w:t>ITEM III.</w:t>
      </w:r>
      <w:proofErr w:type="gramEnd"/>
      <w:r>
        <w:rPr>
          <w:b/>
          <w:bCs/>
        </w:rPr>
        <w:tab/>
      </w:r>
      <w:r>
        <w:rPr>
          <w:b/>
          <w:bCs/>
        </w:rPr>
        <w:tab/>
        <w:t>DIRECTORS’ HANDBOOK/CONFLICT OF INTEREST STATEMENTS</w:t>
      </w:r>
    </w:p>
    <w:p w:rsidR="003D6707" w:rsidRDefault="003D6707" w:rsidP="003D6707">
      <w:pPr>
        <w:pStyle w:val="BodyText"/>
        <w:rPr>
          <w:b/>
          <w:bCs/>
        </w:rPr>
      </w:pPr>
    </w:p>
    <w:p w:rsidR="003D6707" w:rsidRDefault="003D6707" w:rsidP="002E4D1E">
      <w:pPr>
        <w:pStyle w:val="BodyText"/>
        <w:ind w:left="2160"/>
      </w:pPr>
      <w:r>
        <w:t xml:space="preserve">Conflict of interest statements were distributed to Directors for signature. </w:t>
      </w:r>
      <w:r w:rsidR="002E4D1E">
        <w:t>T</w:t>
      </w:r>
      <w:r>
        <w:t>he Directors’ Handbook will be finalized after the meeting and mailed to Directors.</w:t>
      </w:r>
    </w:p>
    <w:p w:rsidR="003D6707" w:rsidRDefault="003D6707" w:rsidP="003D6707">
      <w:pPr>
        <w:pStyle w:val="BodyText"/>
        <w:rPr>
          <w:b/>
          <w:bCs/>
        </w:rPr>
      </w:pPr>
    </w:p>
    <w:p w:rsidR="003D6707" w:rsidRDefault="003D6707" w:rsidP="003D6707">
      <w:pPr>
        <w:pStyle w:val="BodyTextIndent2"/>
        <w:ind w:left="2090" w:hanging="2090"/>
        <w:rPr>
          <w:b/>
          <w:bCs/>
        </w:rPr>
      </w:pPr>
      <w:proofErr w:type="gramStart"/>
      <w:r>
        <w:rPr>
          <w:b/>
          <w:bCs/>
        </w:rPr>
        <w:t>ITEM IV.</w:t>
      </w:r>
      <w:proofErr w:type="gramEnd"/>
      <w:r>
        <w:rPr>
          <w:b/>
          <w:bCs/>
        </w:rPr>
        <w:tab/>
        <w:t>RECEIPT OF SEPTEMBER 1, 2011 EXECUTIVE COMMITTEE MINUTES AND CONSIDERATION OF ACTION ITEMS</w:t>
      </w:r>
    </w:p>
    <w:p w:rsidR="003D6707" w:rsidRDefault="003D6707" w:rsidP="003D6707">
      <w:pPr>
        <w:pStyle w:val="BodyTextIndent2"/>
        <w:ind w:left="2090" w:hanging="2090"/>
        <w:rPr>
          <w:b/>
          <w:bCs/>
        </w:rPr>
      </w:pPr>
    </w:p>
    <w:p w:rsidR="003D6707" w:rsidRDefault="003D6707" w:rsidP="002E4D1E">
      <w:pPr>
        <w:ind w:left="2160"/>
        <w:jc w:val="both"/>
        <w:rPr>
          <w:szCs w:val="22"/>
        </w:rPr>
      </w:pPr>
      <w:r>
        <w:rPr>
          <w:i/>
          <w:szCs w:val="22"/>
          <w:u w:val="single"/>
        </w:rPr>
        <w:t>University House</w:t>
      </w:r>
    </w:p>
    <w:p w:rsidR="003D6707" w:rsidRDefault="003D6707" w:rsidP="002E4D1E">
      <w:pPr>
        <w:ind w:left="2160"/>
        <w:jc w:val="both"/>
        <w:rPr>
          <w:szCs w:val="22"/>
        </w:rPr>
      </w:pPr>
    </w:p>
    <w:p w:rsidR="003D6707" w:rsidRDefault="002E4D1E" w:rsidP="002E4D1E">
      <w:pPr>
        <w:pStyle w:val="BodyTextIndent"/>
        <w:ind w:left="2160" w:firstLine="0"/>
        <w:rPr>
          <w:b/>
          <w:szCs w:val="22"/>
        </w:rPr>
      </w:pPr>
      <w:r>
        <w:rPr>
          <w:szCs w:val="22"/>
        </w:rPr>
        <w:t>University House</w:t>
      </w:r>
      <w:r w:rsidR="003D6707">
        <w:rPr>
          <w:szCs w:val="22"/>
        </w:rPr>
        <w:t xml:space="preserve"> work will be undertaken </w:t>
      </w:r>
      <w:r>
        <w:rPr>
          <w:szCs w:val="22"/>
        </w:rPr>
        <w:t>in January 2012</w:t>
      </w:r>
      <w:r w:rsidR="003D6707">
        <w:rPr>
          <w:szCs w:val="22"/>
        </w:rPr>
        <w:t>. Items under consideration include new kitchen appliances, faucets/sinks and countertops, bathroom updates, flooring, win</w:t>
      </w:r>
      <w:r w:rsidR="00212113">
        <w:rPr>
          <w:szCs w:val="22"/>
        </w:rPr>
        <w:t>dow treatments and landscaping.</w:t>
      </w:r>
    </w:p>
    <w:p w:rsidR="003D6707" w:rsidRDefault="003D6707" w:rsidP="002E4D1E">
      <w:pPr>
        <w:ind w:left="2160"/>
        <w:jc w:val="both"/>
        <w:rPr>
          <w:szCs w:val="22"/>
        </w:rPr>
      </w:pPr>
    </w:p>
    <w:p w:rsidR="003D6707" w:rsidRDefault="002E4D1E" w:rsidP="002E4D1E">
      <w:pPr>
        <w:pStyle w:val="NoSpacing"/>
        <w:ind w:left="2160" w:hanging="2160"/>
        <w:jc w:val="both"/>
        <w:rPr>
          <w:b/>
        </w:rPr>
      </w:pPr>
      <w:r w:rsidRPr="002E4D1E">
        <w:rPr>
          <w:b/>
          <w:i/>
          <w:u w:val="single"/>
        </w:rPr>
        <w:t>ACTION:</w:t>
      </w:r>
      <w:r>
        <w:rPr>
          <w:b/>
        </w:rPr>
        <w:tab/>
      </w:r>
      <w:r w:rsidR="003D6707" w:rsidRPr="006E674A">
        <w:rPr>
          <w:b/>
        </w:rPr>
        <w:t>MSP</w:t>
      </w:r>
      <w:r w:rsidR="003D6707">
        <w:t xml:space="preserve">:  </w:t>
      </w:r>
      <w:r w:rsidR="003D6707" w:rsidRPr="007F107D">
        <w:rPr>
          <w:b/>
        </w:rPr>
        <w:t xml:space="preserve">That The University Corporation Board of Directors </w:t>
      </w:r>
      <w:proofErr w:type="gramStart"/>
      <w:r w:rsidR="003D6707" w:rsidRPr="007F107D">
        <w:rPr>
          <w:b/>
        </w:rPr>
        <w:t>approve</w:t>
      </w:r>
      <w:proofErr w:type="gramEnd"/>
      <w:r w:rsidR="003D6707" w:rsidRPr="007F107D">
        <w:rPr>
          <w:b/>
        </w:rPr>
        <w:t xml:space="preserve"> a budget of $75,000 for renovations to University House.</w:t>
      </w:r>
    </w:p>
    <w:p w:rsidR="003D6707" w:rsidRDefault="003D6707" w:rsidP="003D6707">
      <w:pPr>
        <w:pStyle w:val="NoSpacing"/>
        <w:jc w:val="both"/>
      </w:pPr>
    </w:p>
    <w:p w:rsidR="003D6707" w:rsidRPr="00496692" w:rsidRDefault="003D6707" w:rsidP="002E4D1E">
      <w:pPr>
        <w:pStyle w:val="NoSpacing"/>
        <w:ind w:left="2160"/>
        <w:jc w:val="both"/>
      </w:pPr>
      <w:r>
        <w:rPr>
          <w:i/>
          <w:u w:val="single"/>
        </w:rPr>
        <w:t>Bylaws</w:t>
      </w:r>
    </w:p>
    <w:p w:rsidR="003D6707" w:rsidRDefault="003D6707" w:rsidP="002E4D1E">
      <w:pPr>
        <w:ind w:left="2160"/>
        <w:jc w:val="both"/>
        <w:rPr>
          <w:szCs w:val="22"/>
        </w:rPr>
      </w:pPr>
    </w:p>
    <w:p w:rsidR="003D6707" w:rsidRDefault="003D6707" w:rsidP="002E4D1E">
      <w:pPr>
        <w:ind w:left="2160"/>
        <w:jc w:val="both"/>
        <w:rPr>
          <w:szCs w:val="22"/>
        </w:rPr>
      </w:pPr>
      <w:r w:rsidRPr="00883F2B">
        <w:rPr>
          <w:i/>
          <w:szCs w:val="22"/>
        </w:rPr>
        <w:t>Number of meetings</w:t>
      </w:r>
      <w:r>
        <w:rPr>
          <w:i/>
          <w:szCs w:val="22"/>
        </w:rPr>
        <w:t xml:space="preserve"> (Sections 8.3 and 9.2): </w:t>
      </w:r>
      <w:r>
        <w:rPr>
          <w:szCs w:val="22"/>
        </w:rPr>
        <w:t>Current bylaws require quarterly meetings for both the executive committee and the Board. The proposal would change the required number of meetings to a minimum of three.</w:t>
      </w:r>
    </w:p>
    <w:p w:rsidR="003D6707" w:rsidRDefault="003D6707" w:rsidP="003D6707">
      <w:pPr>
        <w:jc w:val="both"/>
        <w:rPr>
          <w:szCs w:val="22"/>
        </w:rPr>
      </w:pPr>
    </w:p>
    <w:p w:rsidR="003D6707" w:rsidRDefault="003D6707" w:rsidP="002E4D1E">
      <w:pPr>
        <w:ind w:left="2160"/>
        <w:jc w:val="both"/>
        <w:rPr>
          <w:szCs w:val="22"/>
        </w:rPr>
      </w:pPr>
      <w:r w:rsidRPr="00883F2B">
        <w:rPr>
          <w:i/>
          <w:szCs w:val="22"/>
        </w:rPr>
        <w:t>Deletion of Article 11 – Student Projects Committee</w:t>
      </w:r>
      <w:r>
        <w:rPr>
          <w:szCs w:val="22"/>
        </w:rPr>
        <w:t xml:space="preserve">:  The Executive Committee </w:t>
      </w:r>
      <w:r w:rsidR="002E4D1E">
        <w:rPr>
          <w:szCs w:val="22"/>
        </w:rPr>
        <w:t>has</w:t>
      </w:r>
      <w:r>
        <w:rPr>
          <w:szCs w:val="22"/>
        </w:rPr>
        <w:t xml:space="preserve"> authority over the </w:t>
      </w:r>
      <w:r w:rsidR="00212113">
        <w:rPr>
          <w:szCs w:val="22"/>
        </w:rPr>
        <w:t xml:space="preserve">Committee </w:t>
      </w:r>
      <w:r w:rsidR="002E4D1E">
        <w:rPr>
          <w:szCs w:val="22"/>
        </w:rPr>
        <w:t>and</w:t>
      </w:r>
      <w:r>
        <w:rPr>
          <w:szCs w:val="22"/>
        </w:rPr>
        <w:t xml:space="preserve"> approved a proposal to blend the Student Projects program with a similar Associated Students program. As part of the new arrangement, all proposals will be submitted to and reviewed by the Associated </w:t>
      </w:r>
      <w:r>
        <w:rPr>
          <w:szCs w:val="22"/>
        </w:rPr>
        <w:lastRenderedPageBreak/>
        <w:t>Students committee. The Corporation’s Student Projects Committee can therefore be dissolved.</w:t>
      </w:r>
    </w:p>
    <w:p w:rsidR="003D6707" w:rsidRDefault="003D6707" w:rsidP="002E4D1E">
      <w:pPr>
        <w:ind w:left="2160"/>
        <w:jc w:val="both"/>
        <w:rPr>
          <w:szCs w:val="22"/>
        </w:rPr>
      </w:pPr>
    </w:p>
    <w:p w:rsidR="003D6707" w:rsidRPr="00EB19C9" w:rsidRDefault="002E4D1E" w:rsidP="002E4D1E">
      <w:pPr>
        <w:ind w:left="2160" w:hanging="2160"/>
        <w:jc w:val="both"/>
        <w:rPr>
          <w:szCs w:val="22"/>
        </w:rPr>
      </w:pPr>
      <w:r w:rsidRPr="002E4D1E">
        <w:rPr>
          <w:b/>
          <w:i/>
          <w:szCs w:val="22"/>
          <w:u w:val="single"/>
        </w:rPr>
        <w:t>ACTION:</w:t>
      </w:r>
      <w:r>
        <w:rPr>
          <w:szCs w:val="22"/>
        </w:rPr>
        <w:tab/>
      </w:r>
      <w:r w:rsidR="003D6707" w:rsidRPr="00765C87">
        <w:rPr>
          <w:b/>
          <w:szCs w:val="22"/>
        </w:rPr>
        <w:t>MSP</w:t>
      </w:r>
      <w:r w:rsidR="003D6707">
        <w:rPr>
          <w:szCs w:val="22"/>
        </w:rPr>
        <w:t xml:space="preserve">:  </w:t>
      </w:r>
      <w:r w:rsidR="003D6707" w:rsidRPr="00765C87">
        <w:rPr>
          <w:b/>
        </w:rPr>
        <w:t>That The University Corporation Board of Directors approved the recommended changes to The University Corporation bylaws.</w:t>
      </w:r>
    </w:p>
    <w:p w:rsidR="002E4D1E" w:rsidRDefault="002E4D1E" w:rsidP="002E4D1E">
      <w:pPr>
        <w:pStyle w:val="NoSpacing"/>
      </w:pPr>
    </w:p>
    <w:p w:rsidR="003D6707" w:rsidRPr="002E4D1E" w:rsidRDefault="003D6707" w:rsidP="002E4D1E">
      <w:pPr>
        <w:pStyle w:val="NoSpacing"/>
        <w:rPr>
          <w:b/>
        </w:rPr>
      </w:pPr>
      <w:proofErr w:type="gramStart"/>
      <w:r w:rsidRPr="002E4D1E">
        <w:rPr>
          <w:b/>
        </w:rPr>
        <w:t>ITEM V.</w:t>
      </w:r>
      <w:proofErr w:type="gramEnd"/>
      <w:r w:rsidRPr="002E4D1E">
        <w:rPr>
          <w:b/>
        </w:rPr>
        <w:tab/>
      </w:r>
      <w:r w:rsidR="002E4D1E">
        <w:rPr>
          <w:b/>
        </w:rPr>
        <w:tab/>
      </w:r>
      <w:r w:rsidRPr="002E4D1E">
        <w:rPr>
          <w:b/>
        </w:rPr>
        <w:t>E-TEXTS</w:t>
      </w:r>
    </w:p>
    <w:p w:rsidR="003D6707" w:rsidRPr="00347855" w:rsidRDefault="003D6707" w:rsidP="003D6707">
      <w:pPr>
        <w:pStyle w:val="BodyText"/>
        <w:rPr>
          <w:rFonts w:ascii="Times" w:hAnsi="Times"/>
          <w:szCs w:val="22"/>
        </w:rPr>
      </w:pPr>
    </w:p>
    <w:p w:rsidR="003D6707" w:rsidRDefault="003D6707" w:rsidP="002E4D1E">
      <w:pPr>
        <w:ind w:left="2160"/>
        <w:jc w:val="both"/>
      </w:pPr>
      <w:r>
        <w:t>S</w:t>
      </w:r>
      <w:r w:rsidR="005E5D2A">
        <w:t>een as a way to reduce the cost</w:t>
      </w:r>
      <w:r>
        <w:t xml:space="preserve"> of academic materials, e-text pilot programs are underway at universities throughout the country. There are currently four at Northridge – one is a Chancellor’s Office pilot and three are e-texts authored by Northridge faculty. The Corporation facilitated the publication of one on Follett’s Café Scribe platform. The faculty author retains the copyright, but royalties are paid to his department. Corporation staff assisted in registering the copyright, with necessary agreements, and with coordinating with the university to ensure flow of royalties into the correct accounts. </w:t>
      </w:r>
    </w:p>
    <w:p w:rsidR="003D6707" w:rsidRDefault="003D6707" w:rsidP="003D6707">
      <w:pPr>
        <w:jc w:val="both"/>
      </w:pPr>
    </w:p>
    <w:p w:rsidR="003D6707" w:rsidRPr="00971428" w:rsidRDefault="003D6707" w:rsidP="003D6707">
      <w:pPr>
        <w:ind w:left="1440" w:hanging="1440"/>
        <w:jc w:val="both"/>
        <w:rPr>
          <w:b/>
        </w:rPr>
      </w:pPr>
      <w:proofErr w:type="gramStart"/>
      <w:r>
        <w:rPr>
          <w:b/>
        </w:rPr>
        <w:t xml:space="preserve">ITEM </w:t>
      </w:r>
      <w:r w:rsidRPr="00971428">
        <w:rPr>
          <w:b/>
        </w:rPr>
        <w:t>V</w:t>
      </w:r>
      <w:r>
        <w:rPr>
          <w:b/>
        </w:rPr>
        <w:t>I</w:t>
      </w:r>
      <w:r w:rsidRPr="00971428">
        <w:rPr>
          <w:b/>
        </w:rPr>
        <w:t>.</w:t>
      </w:r>
      <w:proofErr w:type="gramEnd"/>
      <w:r w:rsidRPr="00971428">
        <w:rPr>
          <w:b/>
        </w:rPr>
        <w:tab/>
      </w:r>
      <w:r w:rsidR="007E286B">
        <w:rPr>
          <w:b/>
        </w:rPr>
        <w:tab/>
      </w:r>
      <w:r>
        <w:rPr>
          <w:b/>
        </w:rPr>
        <w:t>UPDATE ON NEW PROJECTS</w:t>
      </w:r>
    </w:p>
    <w:p w:rsidR="003D6707" w:rsidRDefault="003D6707" w:rsidP="003D6707">
      <w:pPr>
        <w:jc w:val="both"/>
      </w:pPr>
    </w:p>
    <w:p w:rsidR="003D6707" w:rsidRDefault="003D6707" w:rsidP="005E5D2A">
      <w:pPr>
        <w:ind w:left="2160"/>
        <w:jc w:val="both"/>
      </w:pPr>
      <w:proofErr w:type="gramStart"/>
      <w:r w:rsidRPr="00A13293">
        <w:rPr>
          <w:i/>
          <w:u w:val="single"/>
        </w:rPr>
        <w:t>The Edge.</w:t>
      </w:r>
      <w:proofErr w:type="gramEnd"/>
      <w:r>
        <w:t xml:space="preserve">  </w:t>
      </w:r>
      <w:r w:rsidR="005E5D2A">
        <w:t>The</w:t>
      </w:r>
      <w:r>
        <w:t xml:space="preserve"> renovation </w:t>
      </w:r>
      <w:r w:rsidR="005E5D2A">
        <w:t>includes</w:t>
      </w:r>
      <w:r>
        <w:t xml:space="preserve"> a new ceiling, tract lighting, and counters. The store was painted in school colors.</w:t>
      </w:r>
    </w:p>
    <w:p w:rsidR="003D6707" w:rsidRDefault="003D6707" w:rsidP="005E5D2A">
      <w:pPr>
        <w:ind w:left="2160"/>
        <w:jc w:val="both"/>
      </w:pPr>
    </w:p>
    <w:p w:rsidR="003D6707" w:rsidRDefault="003D6707" w:rsidP="005E5D2A">
      <w:pPr>
        <w:ind w:left="2160"/>
        <w:jc w:val="both"/>
      </w:pPr>
      <w:proofErr w:type="gramStart"/>
      <w:r w:rsidRPr="00A13293">
        <w:rPr>
          <w:i/>
          <w:u w:val="single"/>
        </w:rPr>
        <w:t>Orange Grove Bistro.</w:t>
      </w:r>
      <w:proofErr w:type="gramEnd"/>
      <w:r>
        <w:t xml:space="preserve">  </w:t>
      </w:r>
      <w:r w:rsidR="005E5D2A">
        <w:t>The new dining patio includes</w:t>
      </w:r>
      <w:r>
        <w:t xml:space="preserve"> landscaping and </w:t>
      </w:r>
      <w:r w:rsidR="005E5D2A">
        <w:t xml:space="preserve">a </w:t>
      </w:r>
      <w:r>
        <w:t>fountain. The university contributed new siding on the building.</w:t>
      </w:r>
    </w:p>
    <w:p w:rsidR="005E5D2A" w:rsidRDefault="005E5D2A" w:rsidP="005E5D2A">
      <w:pPr>
        <w:ind w:left="2160"/>
        <w:jc w:val="both"/>
      </w:pPr>
    </w:p>
    <w:p w:rsidR="003D6707" w:rsidRDefault="003D6707" w:rsidP="005A0AEC">
      <w:pPr>
        <w:ind w:left="2160"/>
        <w:jc w:val="both"/>
      </w:pPr>
      <w:proofErr w:type="gramStart"/>
      <w:r w:rsidRPr="00A60EE9">
        <w:rPr>
          <w:i/>
          <w:u w:val="single"/>
        </w:rPr>
        <w:t>Marketplace.</w:t>
      </w:r>
      <w:proofErr w:type="gramEnd"/>
      <w:r>
        <w:t xml:space="preserve">  </w:t>
      </w:r>
      <w:r w:rsidRPr="00AB03A1">
        <w:rPr>
          <w:i/>
        </w:rPr>
        <w:t>Greens</w:t>
      </w:r>
      <w:r>
        <w:t xml:space="preserve"> salad bar and </w:t>
      </w:r>
      <w:r w:rsidRPr="00AB03A1">
        <w:rPr>
          <w:i/>
        </w:rPr>
        <w:t>Cilantro’s</w:t>
      </w:r>
      <w:r>
        <w:t xml:space="preserve"> Mexican units were introduced and both have been well received. Other enhancements include digital menu boards and a new spirit element – Mattie the Matador. The Freudian Sip coffee house got a facelift. September sales were 14% over last year.</w:t>
      </w:r>
    </w:p>
    <w:p w:rsidR="003D6707" w:rsidRDefault="003D6707" w:rsidP="003D6707">
      <w:pPr>
        <w:jc w:val="both"/>
      </w:pPr>
    </w:p>
    <w:p w:rsidR="003D6707" w:rsidRDefault="003D6707" w:rsidP="00FA154F">
      <w:pPr>
        <w:ind w:left="2160"/>
        <w:jc w:val="both"/>
      </w:pPr>
      <w:proofErr w:type="gramStart"/>
      <w:r w:rsidRPr="004A6750">
        <w:rPr>
          <w:i/>
          <w:u w:val="single"/>
        </w:rPr>
        <w:t>Campus Cuisine to Go.</w:t>
      </w:r>
      <w:proofErr w:type="gramEnd"/>
      <w:r>
        <w:t xml:space="preserve">  </w:t>
      </w:r>
      <w:r w:rsidR="00FA154F">
        <w:t>This program was</w:t>
      </w:r>
      <w:r>
        <w:t xml:space="preserve"> developed in response to requests for less expensive campus catering options. The menu includes popular selections from the Marketplace, Arbor Grill and Freudian </w:t>
      </w:r>
      <w:proofErr w:type="spellStart"/>
      <w:r>
        <w:t>Sip</w:t>
      </w:r>
      <w:proofErr w:type="spellEnd"/>
      <w:r>
        <w:t>, which can be pi</w:t>
      </w:r>
      <w:r w:rsidR="00FA154F">
        <w:t>cked up or delivered on campus.</w:t>
      </w:r>
    </w:p>
    <w:p w:rsidR="003D6707" w:rsidRDefault="003D6707" w:rsidP="00FA154F">
      <w:pPr>
        <w:ind w:left="2160"/>
        <w:jc w:val="both"/>
      </w:pPr>
    </w:p>
    <w:p w:rsidR="003D6707" w:rsidRDefault="003D6707" w:rsidP="007E286B">
      <w:pPr>
        <w:ind w:left="2160"/>
        <w:jc w:val="both"/>
      </w:pPr>
      <w:proofErr w:type="gramStart"/>
      <w:r w:rsidRPr="004A6750">
        <w:rPr>
          <w:i/>
          <w:u w:val="single"/>
        </w:rPr>
        <w:t>Triangle Sandwiches.</w:t>
      </w:r>
      <w:proofErr w:type="gramEnd"/>
      <w:r>
        <w:t xml:space="preserve">  </w:t>
      </w:r>
      <w:r w:rsidR="007E286B">
        <w:t>T</w:t>
      </w:r>
      <w:r>
        <w:t xml:space="preserve">riangle sandwiches </w:t>
      </w:r>
      <w:r w:rsidR="007E286B">
        <w:t>were added to</w:t>
      </w:r>
      <w:r>
        <w:t xml:space="preserve"> the </w:t>
      </w:r>
      <w:r w:rsidR="00212113">
        <w:t>‘Grab &amp; Go’ line</w:t>
      </w:r>
      <w:r>
        <w:t xml:space="preserve">. All sandwiches are made with La Brea breads, prepared at Geronimo’s and delivered </w:t>
      </w:r>
      <w:r w:rsidR="007E286B">
        <w:t>daily to campus food units.</w:t>
      </w:r>
    </w:p>
    <w:p w:rsidR="005E5D2A" w:rsidRDefault="005E5D2A" w:rsidP="007E286B">
      <w:pPr>
        <w:pStyle w:val="NoSpacing"/>
      </w:pPr>
    </w:p>
    <w:p w:rsidR="003D6707" w:rsidRPr="00B74AF6" w:rsidRDefault="003D6707" w:rsidP="005E5D2A">
      <w:pPr>
        <w:spacing w:after="200" w:line="276" w:lineRule="auto"/>
      </w:pPr>
      <w:proofErr w:type="gramStart"/>
      <w:r w:rsidRPr="00270770">
        <w:rPr>
          <w:b/>
        </w:rPr>
        <w:t>ITEM V</w:t>
      </w:r>
      <w:r>
        <w:rPr>
          <w:b/>
        </w:rPr>
        <w:t>II.</w:t>
      </w:r>
      <w:proofErr w:type="gramEnd"/>
      <w:r w:rsidRPr="00270770">
        <w:rPr>
          <w:b/>
        </w:rPr>
        <w:tab/>
      </w:r>
      <w:r w:rsidR="007E286B">
        <w:rPr>
          <w:b/>
        </w:rPr>
        <w:tab/>
      </w:r>
      <w:r w:rsidRPr="00270770">
        <w:rPr>
          <w:b/>
        </w:rPr>
        <w:t>ANNOUNCEMENTS</w:t>
      </w:r>
    </w:p>
    <w:p w:rsidR="003D6707" w:rsidRDefault="003D6707" w:rsidP="007E286B">
      <w:pPr>
        <w:ind w:left="2160"/>
        <w:jc w:val="both"/>
      </w:pPr>
      <w:proofErr w:type="gramStart"/>
      <w:r w:rsidRPr="008D3225">
        <w:rPr>
          <w:i/>
          <w:u w:val="single"/>
        </w:rPr>
        <w:t>Senate Bill 8.</w:t>
      </w:r>
      <w:proofErr w:type="gramEnd"/>
      <w:r>
        <w:t xml:space="preserve">  The Governor signed this legislation making the ninety California State University auxiliary organizations subject to the California Public Records Act, effective January 1, 2012.</w:t>
      </w:r>
    </w:p>
    <w:p w:rsidR="003D6707" w:rsidRDefault="003D6707" w:rsidP="007E286B">
      <w:pPr>
        <w:ind w:left="2160"/>
        <w:jc w:val="both"/>
      </w:pPr>
    </w:p>
    <w:p w:rsidR="003D6707" w:rsidRDefault="003D6707" w:rsidP="007E286B">
      <w:pPr>
        <w:ind w:left="2160"/>
        <w:jc w:val="both"/>
      </w:pPr>
      <w:proofErr w:type="gramStart"/>
      <w:r w:rsidRPr="008D3225">
        <w:rPr>
          <w:i/>
          <w:u w:val="single"/>
        </w:rPr>
        <w:t>First Time Home Buyers Seminar.</w:t>
      </w:r>
      <w:proofErr w:type="gramEnd"/>
      <w:r>
        <w:t xml:space="preserve">  On October 18, the Corporation’s Real Estate Department will host </w:t>
      </w:r>
      <w:r w:rsidR="00212113">
        <w:t>the first</w:t>
      </w:r>
      <w:r>
        <w:t xml:space="preserve"> </w:t>
      </w:r>
      <w:r w:rsidR="00212113">
        <w:t>‘</w:t>
      </w:r>
      <w:r>
        <w:t>First Time Home Buyers Seminar</w:t>
      </w:r>
      <w:r w:rsidR="00212113">
        <w:t>’</w:t>
      </w:r>
      <w:r>
        <w:t xml:space="preserve">. </w:t>
      </w:r>
      <w:r w:rsidR="00212113">
        <w:t>There</w:t>
      </w:r>
      <w:r>
        <w:t xml:space="preserve"> will be a full house. The seminar is designed to be educational and is being offered as a service to the campus community.</w:t>
      </w:r>
    </w:p>
    <w:p w:rsidR="00102C60" w:rsidRDefault="00102C60"/>
    <w:sectPr w:rsidR="00102C60" w:rsidSect="002E4D1E">
      <w:pgSz w:w="12240" w:h="15840" w:code="1"/>
      <w:pgMar w:top="1440" w:right="1440" w:bottom="1440" w:left="1440" w:header="720" w:footer="720" w:gutter="0"/>
      <w:paperSrc w:first="258" w:other="25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590" w:rsidRDefault="00947590" w:rsidP="0077389C">
      <w:r>
        <w:separator/>
      </w:r>
    </w:p>
  </w:endnote>
  <w:endnote w:type="continuationSeparator" w:id="0">
    <w:p w:rsidR="00947590" w:rsidRDefault="00947590" w:rsidP="00773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590" w:rsidRDefault="00947590" w:rsidP="0077389C">
      <w:r>
        <w:separator/>
      </w:r>
    </w:p>
  </w:footnote>
  <w:footnote w:type="continuationSeparator" w:id="0">
    <w:p w:rsidR="00947590" w:rsidRDefault="00947590" w:rsidP="007738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6707"/>
    <w:rsid w:val="00102C60"/>
    <w:rsid w:val="00212113"/>
    <w:rsid w:val="002E4D1E"/>
    <w:rsid w:val="002F349C"/>
    <w:rsid w:val="00371786"/>
    <w:rsid w:val="003D6707"/>
    <w:rsid w:val="005A0AEC"/>
    <w:rsid w:val="005B7070"/>
    <w:rsid w:val="005E5D2A"/>
    <w:rsid w:val="0077389C"/>
    <w:rsid w:val="007E286B"/>
    <w:rsid w:val="00873CB5"/>
    <w:rsid w:val="00947590"/>
    <w:rsid w:val="00FA1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707"/>
    <w:pPr>
      <w:spacing w:after="0" w:line="240" w:lineRule="auto"/>
    </w:pPr>
    <w:rPr>
      <w:rFonts w:ascii="Times" w:eastAsia="Times New Roman" w:hAnsi="Times" w:cs="Times New Roman"/>
      <w:szCs w:val="24"/>
    </w:rPr>
  </w:style>
  <w:style w:type="paragraph" w:styleId="Heading1">
    <w:name w:val="heading 1"/>
    <w:basedOn w:val="Normal"/>
    <w:next w:val="Normal"/>
    <w:link w:val="Heading1Char"/>
    <w:qFormat/>
    <w:rsid w:val="003D6707"/>
    <w:pPr>
      <w:keepNext/>
      <w:outlineLvl w:val="0"/>
    </w:pPr>
    <w:rPr>
      <w:rFonts w:ascii="Times New Roman" w:hAnsi="Times New Roman"/>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707"/>
    <w:rPr>
      <w:rFonts w:eastAsia="Times New Roman" w:cs="Times New Roman"/>
      <w:b/>
      <w:smallCaps/>
      <w:sz w:val="28"/>
      <w:szCs w:val="20"/>
    </w:rPr>
  </w:style>
  <w:style w:type="paragraph" w:styleId="BodyText">
    <w:name w:val="Body Text"/>
    <w:basedOn w:val="Normal"/>
    <w:link w:val="BodyTextChar"/>
    <w:rsid w:val="003D6707"/>
    <w:pPr>
      <w:jc w:val="both"/>
    </w:pPr>
    <w:rPr>
      <w:rFonts w:ascii="Times New Roman" w:hAnsi="Times New Roman"/>
    </w:rPr>
  </w:style>
  <w:style w:type="character" w:customStyle="1" w:styleId="BodyTextChar">
    <w:name w:val="Body Text Char"/>
    <w:basedOn w:val="DefaultParagraphFont"/>
    <w:link w:val="BodyText"/>
    <w:rsid w:val="003D6707"/>
    <w:rPr>
      <w:rFonts w:eastAsia="Times New Roman" w:cs="Times New Roman"/>
      <w:szCs w:val="24"/>
    </w:rPr>
  </w:style>
  <w:style w:type="paragraph" w:styleId="BodyTextIndent">
    <w:name w:val="Body Text Indent"/>
    <w:basedOn w:val="Normal"/>
    <w:link w:val="BodyTextIndentChar"/>
    <w:rsid w:val="003D6707"/>
    <w:pPr>
      <w:ind w:left="2880" w:hanging="2880"/>
      <w:jc w:val="both"/>
    </w:pPr>
    <w:rPr>
      <w:rFonts w:ascii="Times New Roman" w:hAnsi="Times New Roman"/>
    </w:rPr>
  </w:style>
  <w:style w:type="character" w:customStyle="1" w:styleId="BodyTextIndentChar">
    <w:name w:val="Body Text Indent Char"/>
    <w:basedOn w:val="DefaultParagraphFont"/>
    <w:link w:val="BodyTextIndent"/>
    <w:rsid w:val="003D6707"/>
    <w:rPr>
      <w:rFonts w:eastAsia="Times New Roman" w:cs="Times New Roman"/>
      <w:szCs w:val="24"/>
    </w:rPr>
  </w:style>
  <w:style w:type="paragraph" w:styleId="BodyTextIndent2">
    <w:name w:val="Body Text Indent 2"/>
    <w:basedOn w:val="Normal"/>
    <w:link w:val="BodyTextIndent2Char"/>
    <w:rsid w:val="003D6707"/>
    <w:pPr>
      <w:ind w:left="2160" w:hanging="2160"/>
      <w:jc w:val="both"/>
    </w:pPr>
    <w:rPr>
      <w:rFonts w:ascii="Times New Roman" w:hAnsi="Times New Roman"/>
    </w:rPr>
  </w:style>
  <w:style w:type="character" w:customStyle="1" w:styleId="BodyTextIndent2Char">
    <w:name w:val="Body Text Indent 2 Char"/>
    <w:basedOn w:val="DefaultParagraphFont"/>
    <w:link w:val="BodyTextIndent2"/>
    <w:rsid w:val="003D6707"/>
    <w:rPr>
      <w:rFonts w:eastAsia="Times New Roman" w:cs="Times New Roman"/>
      <w:szCs w:val="24"/>
    </w:rPr>
  </w:style>
  <w:style w:type="paragraph" w:styleId="Header">
    <w:name w:val="header"/>
    <w:basedOn w:val="Normal"/>
    <w:link w:val="HeaderChar"/>
    <w:rsid w:val="003D6707"/>
    <w:pPr>
      <w:tabs>
        <w:tab w:val="center" w:pos="4320"/>
        <w:tab w:val="right" w:pos="8640"/>
      </w:tabs>
    </w:pPr>
  </w:style>
  <w:style w:type="character" w:customStyle="1" w:styleId="HeaderChar">
    <w:name w:val="Header Char"/>
    <w:basedOn w:val="DefaultParagraphFont"/>
    <w:link w:val="Header"/>
    <w:rsid w:val="003D6707"/>
    <w:rPr>
      <w:rFonts w:ascii="Times" w:eastAsia="Times New Roman" w:hAnsi="Times" w:cs="Times New Roman"/>
      <w:szCs w:val="24"/>
    </w:rPr>
  </w:style>
  <w:style w:type="character" w:styleId="PageNumber">
    <w:name w:val="page number"/>
    <w:basedOn w:val="DefaultParagraphFont"/>
    <w:rsid w:val="003D6707"/>
  </w:style>
  <w:style w:type="paragraph" w:styleId="NoSpacing">
    <w:name w:val="No Spacing"/>
    <w:uiPriority w:val="1"/>
    <w:qFormat/>
    <w:rsid w:val="003D6707"/>
    <w:pPr>
      <w:spacing w:after="0" w:line="240" w:lineRule="auto"/>
    </w:pPr>
  </w:style>
  <w:style w:type="paragraph" w:styleId="Footer">
    <w:name w:val="footer"/>
    <w:basedOn w:val="Normal"/>
    <w:link w:val="FooterChar"/>
    <w:uiPriority w:val="99"/>
    <w:semiHidden/>
    <w:unhideWhenUsed/>
    <w:rsid w:val="0077389C"/>
    <w:pPr>
      <w:tabs>
        <w:tab w:val="center" w:pos="4680"/>
        <w:tab w:val="right" w:pos="9360"/>
      </w:tabs>
    </w:pPr>
  </w:style>
  <w:style w:type="character" w:customStyle="1" w:styleId="FooterChar">
    <w:name w:val="Footer Char"/>
    <w:basedOn w:val="DefaultParagraphFont"/>
    <w:link w:val="Footer"/>
    <w:uiPriority w:val="99"/>
    <w:semiHidden/>
    <w:rsid w:val="0077389C"/>
    <w:rPr>
      <w:rFonts w:ascii="Times" w:eastAsia="Times New Roman" w:hAnsi="Time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7</cp:revision>
  <dcterms:created xsi:type="dcterms:W3CDTF">2011-12-19T21:54:00Z</dcterms:created>
  <dcterms:modified xsi:type="dcterms:W3CDTF">2011-12-19T22:32:00Z</dcterms:modified>
</cp:coreProperties>
</file>