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F" w:rsidRDefault="00B04EFF" w:rsidP="00B04EFF">
      <w:pPr>
        <w:pStyle w:val="Heading2"/>
        <w:rPr>
          <w:bCs w:val="0"/>
          <w:sz w:val="28"/>
          <w:szCs w:val="20"/>
          <w:u w:val="single"/>
        </w:rPr>
      </w:pPr>
      <w:r>
        <w:rPr>
          <w:bCs w:val="0"/>
        </w:rPr>
        <w:t>THE UNIVERSITY CORPORATION</w:t>
      </w:r>
    </w:p>
    <w:p w:rsidR="00B04EFF" w:rsidRDefault="00B04EFF" w:rsidP="00B04EFF">
      <w:pPr>
        <w:jc w:val="both"/>
        <w:rPr>
          <w:b/>
          <w:szCs w:val="20"/>
        </w:rPr>
      </w:pPr>
      <w:r>
        <w:rPr>
          <w:b/>
        </w:rPr>
        <w:t>Executive Committee</w:t>
      </w:r>
    </w:p>
    <w:p w:rsidR="00B04EFF" w:rsidRDefault="00B04EFF" w:rsidP="00B04EFF">
      <w:pPr>
        <w:pStyle w:val="Heading2"/>
        <w:rPr>
          <w:bCs w:val="0"/>
          <w:sz w:val="32"/>
          <w:szCs w:val="20"/>
          <w:u w:val="single"/>
        </w:rPr>
      </w:pPr>
      <w:r>
        <w:rPr>
          <w:bCs w:val="0"/>
        </w:rPr>
        <w:t>September 2, 2009 - Summary</w:t>
      </w:r>
    </w:p>
    <w:p w:rsidR="00B04EFF" w:rsidRDefault="00B04EFF" w:rsidP="00B04EFF">
      <w:pPr>
        <w:jc w:val="both"/>
        <w:rPr>
          <w:szCs w:val="20"/>
        </w:rPr>
      </w:pPr>
    </w:p>
    <w:p w:rsidR="00B04EFF" w:rsidRDefault="00B04EFF" w:rsidP="00B04EFF">
      <w:pPr>
        <w:ind w:left="2880" w:hanging="2880"/>
        <w:jc w:val="both"/>
        <w:rPr>
          <w:szCs w:val="20"/>
        </w:rPr>
      </w:pPr>
    </w:p>
    <w:p w:rsidR="003511E2" w:rsidRDefault="003511E2" w:rsidP="00B04EFF">
      <w:pPr>
        <w:ind w:left="2880" w:hanging="2880"/>
        <w:jc w:val="both"/>
        <w:rPr>
          <w:szCs w:val="20"/>
        </w:rPr>
      </w:pPr>
    </w:p>
    <w:p w:rsidR="00B04EFF" w:rsidRDefault="00B04EFF" w:rsidP="00B04EFF">
      <w:pPr>
        <w:pStyle w:val="BodyTextIndent"/>
        <w:spacing w:line="240" w:lineRule="auto"/>
      </w:pPr>
      <w:r>
        <w:t>ITEM #1</w:t>
      </w:r>
      <w:r>
        <w:tab/>
        <w:t xml:space="preserve">APPROVAL OF MAY 8, 2009 EXECUTIVE COMMITTEE MINUTES </w:t>
      </w:r>
    </w:p>
    <w:p w:rsidR="00B04EFF" w:rsidRDefault="00B04EFF" w:rsidP="00B04EFF">
      <w:pPr>
        <w:pStyle w:val="BodyTextIndent"/>
        <w:spacing w:line="240" w:lineRule="auto"/>
        <w:ind w:left="0" w:firstLine="0"/>
      </w:pPr>
    </w:p>
    <w:p w:rsidR="00B04EFF" w:rsidRPr="003511E2" w:rsidRDefault="003511E2" w:rsidP="003511E2">
      <w:pPr>
        <w:pStyle w:val="BodyTextIndent"/>
        <w:spacing w:line="240" w:lineRule="auto"/>
        <w:ind w:firstLine="0"/>
        <w:rPr>
          <w:b w:val="0"/>
        </w:rPr>
      </w:pPr>
      <w:r w:rsidRPr="003511E2">
        <w:rPr>
          <w:b w:val="0"/>
        </w:rPr>
        <w:t>The minutes were approved.</w:t>
      </w:r>
    </w:p>
    <w:p w:rsidR="00B04EFF" w:rsidRDefault="00B04EFF" w:rsidP="00B04EFF">
      <w:pPr>
        <w:pStyle w:val="BodyTextIndent"/>
        <w:spacing w:line="240" w:lineRule="auto"/>
        <w:ind w:left="0" w:firstLine="0"/>
      </w:pPr>
    </w:p>
    <w:p w:rsidR="00B04EFF" w:rsidRDefault="00B04EFF" w:rsidP="00B04EFF">
      <w:pPr>
        <w:pStyle w:val="BodyTextIndent"/>
        <w:spacing w:line="240" w:lineRule="auto"/>
      </w:pPr>
      <w:r>
        <w:t>ITEM #2</w:t>
      </w:r>
      <w:r>
        <w:tab/>
        <w:t>POLICY CHANGES: A) PURCHASING POLICY; B) REAL ESTATE FUND</w:t>
      </w:r>
    </w:p>
    <w:p w:rsidR="00B04EFF" w:rsidRDefault="00B04EFF" w:rsidP="00B04EFF">
      <w:pPr>
        <w:pStyle w:val="BodyTextIndent"/>
        <w:spacing w:line="240" w:lineRule="auto"/>
        <w:ind w:left="0" w:firstLine="0"/>
        <w:rPr>
          <w:b w:val="0"/>
        </w:rPr>
      </w:pPr>
    </w:p>
    <w:p w:rsidR="00B04EFF" w:rsidRDefault="00F73A53" w:rsidP="00F73A53">
      <w:pPr>
        <w:pStyle w:val="BodyTextIndent"/>
        <w:spacing w:line="240" w:lineRule="auto"/>
        <w:ind w:firstLine="0"/>
        <w:rPr>
          <w:b w:val="0"/>
        </w:rPr>
      </w:pPr>
      <w:r>
        <w:rPr>
          <w:b w:val="0"/>
        </w:rPr>
        <w:t>A</w:t>
      </w:r>
      <w:r w:rsidR="00B04EFF">
        <w:rPr>
          <w:b w:val="0"/>
        </w:rPr>
        <w:t>dd</w:t>
      </w:r>
      <w:r>
        <w:rPr>
          <w:b w:val="0"/>
        </w:rPr>
        <w:t>ed</w:t>
      </w:r>
      <w:r w:rsidR="00B04EFF">
        <w:rPr>
          <w:b w:val="0"/>
        </w:rPr>
        <w:t xml:space="preserve"> wording to </w:t>
      </w:r>
      <w:r w:rsidR="006A20C1">
        <w:rPr>
          <w:b w:val="0"/>
        </w:rPr>
        <w:t>the</w:t>
      </w:r>
      <w:r w:rsidR="00B04EFF">
        <w:rPr>
          <w:b w:val="0"/>
        </w:rPr>
        <w:t xml:space="preserve"> policies </w:t>
      </w:r>
      <w:r>
        <w:rPr>
          <w:b w:val="0"/>
        </w:rPr>
        <w:t>would</w:t>
      </w:r>
      <w:r w:rsidR="00B04EFF">
        <w:rPr>
          <w:b w:val="0"/>
        </w:rPr>
        <w:t xml:space="preserve"> clarify that the Purchasing Policy does not app</w:t>
      </w:r>
      <w:r>
        <w:rPr>
          <w:b w:val="0"/>
        </w:rPr>
        <w:t>ly to purchases of real estate.</w:t>
      </w:r>
    </w:p>
    <w:p w:rsidR="00B04EFF" w:rsidRPr="009A0F0D" w:rsidRDefault="00B04EFF" w:rsidP="00B04EFF">
      <w:pPr>
        <w:pStyle w:val="BodyTextIndent"/>
        <w:spacing w:line="240" w:lineRule="auto"/>
        <w:ind w:left="0" w:firstLine="0"/>
        <w:rPr>
          <w:b w:val="0"/>
        </w:rPr>
      </w:pPr>
    </w:p>
    <w:p w:rsidR="00B04EFF" w:rsidRPr="009A0F0D" w:rsidRDefault="008E3601" w:rsidP="008E3601">
      <w:pPr>
        <w:ind w:left="2160" w:hanging="2160"/>
        <w:jc w:val="both"/>
      </w:pPr>
      <w:r w:rsidRPr="008E3601">
        <w:rPr>
          <w:b/>
          <w:i/>
          <w:szCs w:val="20"/>
          <w:u w:val="single"/>
        </w:rPr>
        <w:t>ACTION:</w:t>
      </w:r>
      <w:r>
        <w:rPr>
          <w:b/>
          <w:szCs w:val="20"/>
        </w:rPr>
        <w:tab/>
      </w:r>
      <w:r w:rsidR="00B04EFF">
        <w:rPr>
          <w:b/>
          <w:szCs w:val="20"/>
        </w:rPr>
        <w:t>MSP</w:t>
      </w:r>
      <w:r w:rsidR="00B04EFF">
        <w:rPr>
          <w:szCs w:val="20"/>
        </w:rPr>
        <w:t xml:space="preserve">: </w:t>
      </w:r>
      <w:r w:rsidR="00B04EFF" w:rsidRPr="00EF494D">
        <w:rPr>
          <w:b/>
        </w:rPr>
        <w:t xml:space="preserve">That The University Corporation Executive Committee </w:t>
      </w:r>
      <w:proofErr w:type="gramStart"/>
      <w:r w:rsidR="00B04EFF" w:rsidRPr="00EF494D">
        <w:rPr>
          <w:b/>
        </w:rPr>
        <w:t>recommend</w:t>
      </w:r>
      <w:proofErr w:type="gramEnd"/>
      <w:r w:rsidR="00B04EFF" w:rsidRPr="00EF494D">
        <w:rPr>
          <w:b/>
        </w:rPr>
        <w:t xml:space="preserve"> that The University Corporation Board of Directors approve the changes to the Purchasing Policy and the Real Estate Fund, as proposed.</w:t>
      </w:r>
    </w:p>
    <w:p w:rsidR="00B04EFF" w:rsidRDefault="00B04EFF" w:rsidP="00B04EFF">
      <w:pPr>
        <w:jc w:val="both"/>
        <w:rPr>
          <w:b/>
        </w:rPr>
      </w:pPr>
    </w:p>
    <w:p w:rsidR="00B04EFF" w:rsidRDefault="00B04EFF" w:rsidP="008E3601">
      <w:pPr>
        <w:ind w:left="2160"/>
        <w:jc w:val="both"/>
      </w:pPr>
      <w:proofErr w:type="gramStart"/>
      <w:r w:rsidRPr="006B3A5E">
        <w:rPr>
          <w:b/>
          <w:i/>
          <w:u w:val="single"/>
        </w:rPr>
        <w:t>Purchase of 18100 Lassen Street – Single-Family Residence</w:t>
      </w:r>
      <w:r w:rsidRPr="006B3A5E">
        <w:rPr>
          <w:b/>
        </w:rPr>
        <w:t>.</w:t>
      </w:r>
      <w:proofErr w:type="gramEnd"/>
      <w:r>
        <w:t xml:space="preserve">  The Corporation purchased a single-family home at Lassen Street and Lindley Avenue, across from the residence halls. The home is undergoing some renovation and will be made available for rental to faculty or staff. </w:t>
      </w:r>
    </w:p>
    <w:p w:rsidR="00B04EFF" w:rsidRDefault="00B04EFF" w:rsidP="00B04EFF">
      <w:pPr>
        <w:jc w:val="both"/>
      </w:pPr>
    </w:p>
    <w:p w:rsidR="00B04EFF" w:rsidRDefault="00B04EFF" w:rsidP="00B04EFF">
      <w:pPr>
        <w:pStyle w:val="BodyTextIndent"/>
        <w:spacing w:line="240" w:lineRule="auto"/>
        <w:ind w:left="0" w:firstLine="0"/>
      </w:pPr>
      <w:r>
        <w:t>ITEM #3</w:t>
      </w:r>
      <w:r>
        <w:tab/>
      </w:r>
      <w:r>
        <w:tab/>
        <w:t>UNIVERSITY CLUB</w:t>
      </w:r>
    </w:p>
    <w:p w:rsidR="00B04EFF" w:rsidRDefault="00B04EFF" w:rsidP="00B04EFF">
      <w:pPr>
        <w:pStyle w:val="BodyTextIndent"/>
        <w:spacing w:line="240" w:lineRule="auto"/>
        <w:ind w:left="0" w:firstLine="0"/>
        <w:rPr>
          <w:b w:val="0"/>
          <w:bCs/>
        </w:rPr>
      </w:pPr>
    </w:p>
    <w:p w:rsidR="00B04EFF" w:rsidRDefault="00B04EFF" w:rsidP="00563C9E">
      <w:pPr>
        <w:ind w:left="2160"/>
        <w:jc w:val="both"/>
      </w:pPr>
      <w:r>
        <w:t xml:space="preserve">The recommendations of the Wilke Enterprises Business Improvement Plan continue to be implemented. STDR Architects completed a feasibility study on the Club facility. Since there are no funds for a major renovation or tear down/rebuild, yet the campus needs the Club and </w:t>
      </w:r>
      <w:r w:rsidR="00563C9E">
        <w:t>catering,</w:t>
      </w:r>
      <w:r>
        <w:t xml:space="preserve"> STDR recommends enhancements to the building exterior, including landscaping</w:t>
      </w:r>
      <w:r w:rsidR="00563C9E">
        <w:t xml:space="preserve"> and access.</w:t>
      </w:r>
    </w:p>
    <w:p w:rsidR="00B04EFF" w:rsidRDefault="00B04EFF" w:rsidP="00B04EFF">
      <w:pPr>
        <w:jc w:val="both"/>
      </w:pPr>
    </w:p>
    <w:p w:rsidR="00B04EFF" w:rsidRDefault="00563C9E" w:rsidP="00563C9E">
      <w:pPr>
        <w:ind w:left="2160" w:hanging="2160"/>
        <w:jc w:val="both"/>
      </w:pPr>
      <w:r w:rsidRPr="00563C9E">
        <w:rPr>
          <w:b/>
          <w:bCs/>
          <w:i/>
          <w:u w:val="single"/>
        </w:rPr>
        <w:t>ACTION:</w:t>
      </w:r>
      <w:r>
        <w:rPr>
          <w:b/>
          <w:bCs/>
        </w:rPr>
        <w:tab/>
      </w:r>
      <w:r w:rsidR="00B04EFF" w:rsidRPr="00EF494D">
        <w:rPr>
          <w:b/>
          <w:bCs/>
        </w:rPr>
        <w:t>MSP</w:t>
      </w:r>
      <w:r w:rsidR="00B04EFF" w:rsidRPr="00EF494D">
        <w:t xml:space="preserve">:  </w:t>
      </w:r>
      <w:r w:rsidR="00B04EFF" w:rsidRPr="00EF494D">
        <w:rPr>
          <w:b/>
        </w:rPr>
        <w:t xml:space="preserve">That The University Corporation Executive Committee </w:t>
      </w:r>
      <w:proofErr w:type="gramStart"/>
      <w:r w:rsidR="00B04EFF" w:rsidRPr="00EF494D">
        <w:rPr>
          <w:b/>
        </w:rPr>
        <w:t>recommend</w:t>
      </w:r>
      <w:proofErr w:type="gramEnd"/>
      <w:r w:rsidR="00B04EFF" w:rsidRPr="00EF494D">
        <w:rPr>
          <w:b/>
        </w:rPr>
        <w:t xml:space="preserve"> that The University Corporation Board of Directors approve the University Club Business Plan, as proposed.</w:t>
      </w:r>
      <w:r w:rsidR="00B04EFF">
        <w:t xml:space="preserve"> </w:t>
      </w:r>
    </w:p>
    <w:p w:rsidR="00B04EFF" w:rsidRDefault="00B04EFF" w:rsidP="00B04EFF">
      <w:pPr>
        <w:jc w:val="both"/>
      </w:pPr>
    </w:p>
    <w:p w:rsidR="00B04EFF" w:rsidRDefault="00B04EFF" w:rsidP="00B04EFF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#4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GERONIMO’S</w:t>
      </w:r>
    </w:p>
    <w:p w:rsidR="00B04EFF" w:rsidRDefault="00B04EFF" w:rsidP="00B04EFF"/>
    <w:p w:rsidR="00B04EFF" w:rsidRDefault="007C5CD6" w:rsidP="007C5CD6">
      <w:pPr>
        <w:ind w:left="2160"/>
        <w:jc w:val="both"/>
      </w:pPr>
      <w:r>
        <w:t>T</w:t>
      </w:r>
      <w:r w:rsidR="00B04EFF">
        <w:t>he renovation was completed hours before the first dinner was served.</w:t>
      </w:r>
    </w:p>
    <w:p w:rsidR="007C5CD6" w:rsidRDefault="007C5CD6" w:rsidP="00B04EFF">
      <w:pPr>
        <w:jc w:val="both"/>
      </w:pPr>
    </w:p>
    <w:p w:rsidR="00B04EFF" w:rsidRDefault="00B04EFF" w:rsidP="00B04EFF">
      <w:pPr>
        <w:jc w:val="both"/>
        <w:rPr>
          <w:b/>
        </w:rPr>
      </w:pPr>
      <w:r>
        <w:rPr>
          <w:b/>
        </w:rPr>
        <w:t>ITEM #5</w:t>
      </w:r>
      <w:r>
        <w:rPr>
          <w:b/>
        </w:rPr>
        <w:tab/>
      </w:r>
      <w:r>
        <w:rPr>
          <w:b/>
        </w:rPr>
        <w:tab/>
        <w:t>FINANCIAL STATEMENTS</w:t>
      </w:r>
    </w:p>
    <w:p w:rsidR="00B04EFF" w:rsidRDefault="00B04EFF" w:rsidP="00B04EFF">
      <w:pPr>
        <w:jc w:val="both"/>
      </w:pPr>
    </w:p>
    <w:p w:rsidR="00B04EFF" w:rsidRDefault="00B04EFF" w:rsidP="00605E54">
      <w:pPr>
        <w:ind w:left="2160"/>
        <w:jc w:val="both"/>
      </w:pPr>
      <w:r>
        <w:t xml:space="preserve">The first transfer of funds was made from the long-term to the short-term investment pool, as approved by the Board on May 28, 2009. Investment losses were approximately 18% for the year. </w:t>
      </w:r>
      <w:r w:rsidR="00605E54">
        <w:t>The</w:t>
      </w:r>
      <w:r>
        <w:t xml:space="preserve"> reserves reallocation approved by the Board </w:t>
      </w:r>
      <w:r w:rsidR="006A20C1">
        <w:t>in</w:t>
      </w:r>
      <w:r>
        <w:t xml:space="preserve"> May was not needed due to investment gains in the last two months of the fiscal year.</w:t>
      </w:r>
    </w:p>
    <w:p w:rsidR="00B04EFF" w:rsidRDefault="00B04EFF" w:rsidP="00B04EFF">
      <w:pPr>
        <w:jc w:val="both"/>
      </w:pPr>
    </w:p>
    <w:p w:rsidR="00B04EFF" w:rsidRDefault="00B04EFF" w:rsidP="00B04EFF">
      <w:pPr>
        <w:jc w:val="both"/>
        <w:rPr>
          <w:b/>
        </w:rPr>
      </w:pPr>
      <w:r>
        <w:rPr>
          <w:b/>
        </w:rPr>
        <w:t>ITEM #6</w:t>
      </w:r>
      <w:r>
        <w:rPr>
          <w:b/>
        </w:rPr>
        <w:tab/>
      </w:r>
      <w:r>
        <w:rPr>
          <w:b/>
        </w:rPr>
        <w:tab/>
        <w:t>HUD</w:t>
      </w:r>
    </w:p>
    <w:p w:rsidR="00B04EFF" w:rsidRDefault="00B04EFF" w:rsidP="00B04EFF">
      <w:pPr>
        <w:jc w:val="both"/>
      </w:pPr>
    </w:p>
    <w:p w:rsidR="00B04EFF" w:rsidRDefault="00A07F25" w:rsidP="00A07F25">
      <w:pPr>
        <w:ind w:left="2160"/>
        <w:jc w:val="both"/>
      </w:pPr>
      <w:r>
        <w:lastRenderedPageBreak/>
        <w:t xml:space="preserve">On June 17, 2009, the </w:t>
      </w:r>
      <w:r w:rsidR="00B04EFF">
        <w:t>Corporation sold the last of its Memphis, Tennessee homes purchased through the Department of Housing and Urban Development.</w:t>
      </w:r>
    </w:p>
    <w:p w:rsidR="00B04EFF" w:rsidRDefault="00B04EFF" w:rsidP="00B04EFF">
      <w:pPr>
        <w:jc w:val="both"/>
      </w:pPr>
    </w:p>
    <w:p w:rsidR="00B04EFF" w:rsidRDefault="00B04EFF" w:rsidP="00B04EFF">
      <w:pPr>
        <w:ind w:left="2160" w:hanging="2160"/>
        <w:jc w:val="both"/>
        <w:rPr>
          <w:b/>
          <w:bCs/>
          <w:noProof/>
        </w:rPr>
      </w:pPr>
      <w:r>
        <w:rPr>
          <w:b/>
          <w:bCs/>
        </w:rPr>
        <w:t>ITEM #7</w:t>
      </w:r>
      <w:r>
        <w:tab/>
      </w:r>
      <w:r>
        <w:rPr>
          <w:b/>
          <w:bCs/>
          <w:noProof/>
        </w:rPr>
        <w:t>RESEARCH &amp; SPONSORED PROJECTS – AWARDS AND EXPENDITURE REPORTS (APRIL, MAY, JUNE 2009)</w:t>
      </w:r>
    </w:p>
    <w:p w:rsidR="00B04EFF" w:rsidRDefault="00B04EFF" w:rsidP="00B04EFF">
      <w:pPr>
        <w:ind w:left="2160" w:hanging="2160"/>
        <w:jc w:val="both"/>
        <w:rPr>
          <w:b/>
          <w:bCs/>
          <w:noProof/>
        </w:rPr>
      </w:pPr>
    </w:p>
    <w:p w:rsidR="00B04EFF" w:rsidRDefault="00B83A43" w:rsidP="00B83A43">
      <w:pPr>
        <w:pStyle w:val="BodyText"/>
        <w:ind w:left="2160"/>
        <w:rPr>
          <w:noProof/>
        </w:rPr>
      </w:pPr>
      <w:r>
        <w:rPr>
          <w:noProof/>
        </w:rPr>
        <w:t>S</w:t>
      </w:r>
      <w:r w:rsidR="00B04EFF">
        <w:rPr>
          <w:noProof/>
        </w:rPr>
        <w:t>ponsored programs activity reached approximately $18.7 million, exceeding budget by roughly $2.2 million. The indirect cost recovery rate was 13.8% and service fees to the Corporation exceeded budget by $85,000.</w:t>
      </w:r>
    </w:p>
    <w:p w:rsidR="00B83A43" w:rsidRDefault="00B83A43" w:rsidP="00B04EFF">
      <w:pPr>
        <w:pStyle w:val="BodyText"/>
        <w:rPr>
          <w:noProof/>
        </w:rPr>
      </w:pPr>
    </w:p>
    <w:p w:rsidR="00B04EFF" w:rsidRDefault="00B04EFF" w:rsidP="00B04EFF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#8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ANNOUNCEMENTS</w:t>
      </w:r>
    </w:p>
    <w:p w:rsidR="00B04EFF" w:rsidRDefault="00B04EFF" w:rsidP="00B04EFF">
      <w:pPr>
        <w:jc w:val="both"/>
      </w:pPr>
    </w:p>
    <w:p w:rsidR="00B04EFF" w:rsidRDefault="00B04EFF" w:rsidP="0069473B">
      <w:pPr>
        <w:ind w:left="2160"/>
        <w:jc w:val="both"/>
        <w:rPr>
          <w:iCs/>
        </w:rPr>
      </w:pPr>
      <w:proofErr w:type="gramStart"/>
      <w:r w:rsidRPr="00A713C3">
        <w:rPr>
          <w:i/>
          <w:iCs/>
          <w:u w:val="single"/>
        </w:rPr>
        <w:t>Freudian Sip at the Oviatt</w:t>
      </w:r>
      <w:r>
        <w:rPr>
          <w:iCs/>
        </w:rPr>
        <w:t>.</w:t>
      </w:r>
      <w:proofErr w:type="gramEnd"/>
      <w:r>
        <w:rPr>
          <w:iCs/>
        </w:rPr>
        <w:t xml:space="preserve">  The Corporation is working with Oviatt Library administration on installation of a Freudian Sip co</w:t>
      </w:r>
      <w:r w:rsidR="0069473B">
        <w:rPr>
          <w:iCs/>
        </w:rPr>
        <w:t>ffee cart in the library lobby.</w:t>
      </w:r>
    </w:p>
    <w:p w:rsidR="00B04EFF" w:rsidRDefault="00B04EFF" w:rsidP="0069473B">
      <w:pPr>
        <w:ind w:left="2160"/>
        <w:jc w:val="both"/>
        <w:rPr>
          <w:iCs/>
        </w:rPr>
      </w:pPr>
    </w:p>
    <w:p w:rsidR="00B04EFF" w:rsidRDefault="00B04EFF" w:rsidP="0069473B">
      <w:pPr>
        <w:ind w:left="2160"/>
        <w:jc w:val="both"/>
        <w:rPr>
          <w:iCs/>
        </w:rPr>
      </w:pPr>
      <w:proofErr w:type="gramStart"/>
      <w:r w:rsidRPr="00A713C3">
        <w:rPr>
          <w:i/>
          <w:iCs/>
          <w:u w:val="single"/>
        </w:rPr>
        <w:t>Budget</w:t>
      </w:r>
      <w:r>
        <w:rPr>
          <w:iCs/>
        </w:rPr>
        <w:t>.</w:t>
      </w:r>
      <w:proofErr w:type="gramEnd"/>
      <w:r>
        <w:rPr>
          <w:iCs/>
        </w:rPr>
        <w:t xml:space="preserve">  The decline in the number of students this academic year is reflected in </w:t>
      </w:r>
      <w:r w:rsidR="006A20C1">
        <w:rPr>
          <w:iCs/>
        </w:rPr>
        <w:t>a</w:t>
      </w:r>
      <w:r>
        <w:rPr>
          <w:iCs/>
        </w:rPr>
        <w:t xml:space="preserve"> drop in commercial services revenue. Anticipated further enrollment reductions necessitate a mid-year budget adjustment, as well as development of strategies for the next three years.</w:t>
      </w:r>
    </w:p>
    <w:p w:rsidR="00101D20" w:rsidRDefault="00101D20"/>
    <w:sectPr w:rsidR="00101D20" w:rsidSect="007C5CD6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D6" w:rsidRDefault="007C5CD6" w:rsidP="00B04EFF">
      <w:r>
        <w:separator/>
      </w:r>
    </w:p>
  </w:endnote>
  <w:endnote w:type="continuationSeparator" w:id="0">
    <w:p w:rsidR="007C5CD6" w:rsidRDefault="007C5CD6" w:rsidP="00B0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D6" w:rsidRDefault="007C5CD6" w:rsidP="00B04EFF">
      <w:r>
        <w:separator/>
      </w:r>
    </w:p>
  </w:footnote>
  <w:footnote w:type="continuationSeparator" w:id="0">
    <w:p w:rsidR="007C5CD6" w:rsidRDefault="007C5CD6" w:rsidP="00B04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D6" w:rsidRPr="00F83D6E" w:rsidRDefault="007C5CD6">
    <w:pPr>
      <w:pStyle w:val="Header"/>
      <w:rPr>
        <w:sz w:val="18"/>
        <w:szCs w:val="18"/>
      </w:rPr>
    </w:pPr>
  </w:p>
  <w:p w:rsidR="007C5CD6" w:rsidRPr="00F83D6E" w:rsidRDefault="007C5CD6">
    <w:pPr>
      <w:pStyle w:val="Header"/>
      <w:rPr>
        <w:sz w:val="18"/>
        <w:szCs w:val="18"/>
      </w:rPr>
    </w:pPr>
  </w:p>
  <w:p w:rsidR="007C5CD6" w:rsidRPr="00F83D6E" w:rsidRDefault="007C5CD6">
    <w:pPr>
      <w:pStyle w:val="Header"/>
      <w:rPr>
        <w:sz w:val="18"/>
        <w:szCs w:val="18"/>
      </w:rPr>
    </w:pPr>
  </w:p>
  <w:p w:rsidR="007C5CD6" w:rsidRPr="00F83D6E" w:rsidRDefault="007C5CD6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EFF"/>
    <w:rsid w:val="00101D20"/>
    <w:rsid w:val="00181089"/>
    <w:rsid w:val="00241CFA"/>
    <w:rsid w:val="003511E2"/>
    <w:rsid w:val="00563C9E"/>
    <w:rsid w:val="00605E54"/>
    <w:rsid w:val="0069473B"/>
    <w:rsid w:val="006A20C1"/>
    <w:rsid w:val="007C5CD6"/>
    <w:rsid w:val="008E3601"/>
    <w:rsid w:val="00A07F25"/>
    <w:rsid w:val="00A60569"/>
    <w:rsid w:val="00B04EFF"/>
    <w:rsid w:val="00B83A43"/>
    <w:rsid w:val="00C27AD4"/>
    <w:rsid w:val="00D01B1B"/>
    <w:rsid w:val="00D22384"/>
    <w:rsid w:val="00F00E17"/>
    <w:rsid w:val="00F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FF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4EFF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B04EFF"/>
    <w:rPr>
      <w:rFonts w:eastAsia="Arial Unicode MS"/>
      <w:b/>
      <w:bCs/>
      <w:sz w:val="22"/>
      <w:szCs w:val="24"/>
    </w:rPr>
  </w:style>
  <w:style w:type="paragraph" w:styleId="BodyText">
    <w:name w:val="Body Text"/>
    <w:basedOn w:val="Normal"/>
    <w:link w:val="BodyTextChar"/>
    <w:semiHidden/>
    <w:unhideWhenUsed/>
    <w:rsid w:val="00B04EFF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B04EFF"/>
    <w:rPr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04EFF"/>
    <w:pPr>
      <w:spacing w:line="360" w:lineRule="auto"/>
      <w:ind w:left="2160" w:hanging="2160"/>
      <w:jc w:val="both"/>
    </w:pPr>
    <w:rPr>
      <w:rFonts w:ascii="Times New Roman" w:hAnsi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04EFF"/>
    <w:rPr>
      <w:b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0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FF"/>
    <w:rPr>
      <w:rFonts w:ascii="Times" w:hAnsi="Times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EFF"/>
    <w:rPr>
      <w:rFonts w:ascii="Times" w:hAnsi="Times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10</cp:revision>
  <dcterms:created xsi:type="dcterms:W3CDTF">2009-10-22T22:42:00Z</dcterms:created>
  <dcterms:modified xsi:type="dcterms:W3CDTF">2009-10-22T22:59:00Z</dcterms:modified>
</cp:coreProperties>
</file>