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85F" w:rsidRPr="00071C94" w:rsidRDefault="006E185F" w:rsidP="006E185F">
      <w:pPr>
        <w:pStyle w:val="Heading1"/>
        <w:rPr>
          <w:emboss/>
          <w:color w:val="FF0000"/>
          <w:sz w:val="22"/>
          <w:szCs w:val="22"/>
        </w:rPr>
      </w:pPr>
      <w:r w:rsidRPr="00071C94">
        <w:rPr>
          <w:sz w:val="22"/>
          <w:szCs w:val="22"/>
        </w:rPr>
        <w:t>THE UNIVERSITY CORPORATION</w:t>
      </w:r>
    </w:p>
    <w:p w:rsidR="006E185F" w:rsidRPr="00071C94" w:rsidRDefault="006E185F" w:rsidP="006E185F">
      <w:pPr>
        <w:pStyle w:val="Heading1"/>
        <w:rPr>
          <w:sz w:val="22"/>
          <w:szCs w:val="22"/>
        </w:rPr>
      </w:pPr>
      <w:r w:rsidRPr="00071C94">
        <w:rPr>
          <w:sz w:val="22"/>
          <w:szCs w:val="22"/>
        </w:rPr>
        <w:t>Board of Directors</w:t>
      </w:r>
    </w:p>
    <w:p w:rsidR="006E185F" w:rsidRPr="00071C94" w:rsidRDefault="006E185F" w:rsidP="006E185F">
      <w:pPr>
        <w:pStyle w:val="Heading1"/>
        <w:rPr>
          <w:sz w:val="22"/>
          <w:szCs w:val="22"/>
        </w:rPr>
      </w:pPr>
      <w:r>
        <w:rPr>
          <w:sz w:val="22"/>
          <w:szCs w:val="22"/>
        </w:rPr>
        <w:t>May 20, 2010</w:t>
      </w:r>
      <w:r w:rsidR="003B4533">
        <w:rPr>
          <w:sz w:val="22"/>
          <w:szCs w:val="22"/>
        </w:rPr>
        <w:t xml:space="preserve"> - Summary</w:t>
      </w:r>
    </w:p>
    <w:p w:rsidR="006E185F" w:rsidRPr="00071C94" w:rsidRDefault="006E185F" w:rsidP="006E185F">
      <w:pPr>
        <w:rPr>
          <w:szCs w:val="22"/>
        </w:rPr>
      </w:pPr>
    </w:p>
    <w:p w:rsidR="006E185F" w:rsidRDefault="006E185F" w:rsidP="006E185F">
      <w:pPr>
        <w:pStyle w:val="BodyText"/>
        <w:rPr>
          <w:rFonts w:ascii="Times" w:hAnsi="Times"/>
          <w:szCs w:val="22"/>
        </w:rPr>
      </w:pPr>
    </w:p>
    <w:p w:rsidR="00A97BB4" w:rsidRPr="00071C94" w:rsidRDefault="00A97BB4" w:rsidP="006E185F">
      <w:pPr>
        <w:pStyle w:val="BodyText"/>
        <w:rPr>
          <w:szCs w:val="22"/>
        </w:rPr>
      </w:pPr>
    </w:p>
    <w:p w:rsidR="006E185F" w:rsidRDefault="006E185F" w:rsidP="006E185F">
      <w:pPr>
        <w:pStyle w:val="BodyTextIndent2"/>
        <w:rPr>
          <w:b/>
          <w:bCs/>
        </w:rPr>
      </w:pPr>
      <w:r>
        <w:rPr>
          <w:b/>
          <w:bCs/>
        </w:rPr>
        <w:t>ITEM I.</w:t>
      </w:r>
      <w:r>
        <w:rPr>
          <w:b/>
          <w:bCs/>
        </w:rPr>
        <w:tab/>
      </w:r>
      <w:r>
        <w:rPr>
          <w:b/>
          <w:bCs/>
          <w:caps/>
        </w:rPr>
        <w:t>approval of MARCH 26, 2010 BOARD OF DIRECTORS MINUTES</w:t>
      </w:r>
    </w:p>
    <w:p w:rsidR="006E185F" w:rsidRDefault="006E185F" w:rsidP="006E185F">
      <w:pPr>
        <w:ind w:left="2160" w:hanging="2160"/>
        <w:jc w:val="both"/>
      </w:pPr>
    </w:p>
    <w:p w:rsidR="006E185F" w:rsidRPr="002660DF" w:rsidRDefault="002660DF" w:rsidP="002660DF">
      <w:pPr>
        <w:pStyle w:val="BodyText"/>
        <w:ind w:left="2160"/>
        <w:rPr>
          <w:bCs/>
        </w:rPr>
      </w:pPr>
      <w:r>
        <w:rPr>
          <w:bCs/>
        </w:rPr>
        <w:t>The minutes were approved.</w:t>
      </w:r>
    </w:p>
    <w:p w:rsidR="006E185F" w:rsidRDefault="006E185F" w:rsidP="006E185F">
      <w:pPr>
        <w:pStyle w:val="BodyText"/>
        <w:rPr>
          <w:b/>
          <w:bCs/>
        </w:rPr>
      </w:pPr>
    </w:p>
    <w:p w:rsidR="006E185F" w:rsidRPr="002660DF" w:rsidRDefault="006E185F" w:rsidP="006E185F">
      <w:pPr>
        <w:pStyle w:val="BodyTextIndent2"/>
        <w:ind w:left="2090" w:hanging="2090"/>
        <w:rPr>
          <w:b/>
          <w:bCs/>
        </w:rPr>
      </w:pPr>
      <w:proofErr w:type="gramStart"/>
      <w:r>
        <w:rPr>
          <w:b/>
          <w:bCs/>
        </w:rPr>
        <w:t>ITEM II.</w:t>
      </w:r>
      <w:proofErr w:type="gramEnd"/>
      <w:r>
        <w:rPr>
          <w:b/>
          <w:bCs/>
        </w:rPr>
        <w:tab/>
        <w:t>RECEIPT OF MAY 5, 2010 EXECUTIVE COMMITTEE MINUTES AND CONSIDERATION OF ACTION ITEMS</w:t>
      </w:r>
    </w:p>
    <w:p w:rsidR="006E185F" w:rsidRPr="00367B02" w:rsidRDefault="006E185F" w:rsidP="006E185F">
      <w:pPr>
        <w:jc w:val="both"/>
        <w:rPr>
          <w:szCs w:val="22"/>
        </w:rPr>
      </w:pPr>
    </w:p>
    <w:p w:rsidR="006E185F" w:rsidRPr="00367B02" w:rsidRDefault="002660DF" w:rsidP="006E185F">
      <w:pPr>
        <w:pStyle w:val="Heading1"/>
        <w:rPr>
          <w:rFonts w:ascii="Times" w:hAnsi="Times"/>
          <w:b w:val="0"/>
          <w:sz w:val="22"/>
          <w:szCs w:val="22"/>
        </w:rPr>
      </w:pPr>
      <w:r>
        <w:rPr>
          <w:rFonts w:ascii="Times" w:hAnsi="Times"/>
          <w:b w:val="0"/>
          <w:sz w:val="22"/>
          <w:szCs w:val="22"/>
        </w:rPr>
        <w:tab/>
      </w:r>
      <w:r>
        <w:rPr>
          <w:rFonts w:ascii="Times" w:hAnsi="Times"/>
          <w:b w:val="0"/>
          <w:sz w:val="22"/>
          <w:szCs w:val="22"/>
        </w:rPr>
        <w:tab/>
      </w:r>
      <w:r>
        <w:rPr>
          <w:rFonts w:ascii="Times" w:hAnsi="Times"/>
          <w:b w:val="0"/>
          <w:sz w:val="22"/>
          <w:szCs w:val="22"/>
        </w:rPr>
        <w:tab/>
      </w:r>
      <w:r w:rsidR="006E185F" w:rsidRPr="00367B02">
        <w:rPr>
          <w:rFonts w:ascii="Times" w:hAnsi="Times"/>
          <w:b w:val="0"/>
          <w:sz w:val="22"/>
          <w:szCs w:val="22"/>
        </w:rPr>
        <w:t>A.</w:t>
      </w:r>
      <w:r w:rsidR="006E185F" w:rsidRPr="00367B02">
        <w:rPr>
          <w:rFonts w:ascii="Times" w:hAnsi="Times"/>
          <w:b w:val="0"/>
          <w:sz w:val="22"/>
          <w:szCs w:val="22"/>
        </w:rPr>
        <w:tab/>
      </w:r>
      <w:r w:rsidR="006E185F">
        <w:rPr>
          <w:rFonts w:ascii="Times" w:hAnsi="Times"/>
          <w:b w:val="0"/>
          <w:i/>
          <w:sz w:val="22"/>
          <w:szCs w:val="22"/>
          <w:u w:val="single"/>
        </w:rPr>
        <w:t>2010/2011</w:t>
      </w:r>
      <w:r w:rsidR="006E185F" w:rsidRPr="00367B02">
        <w:rPr>
          <w:rFonts w:ascii="Times" w:hAnsi="Times"/>
          <w:b w:val="0"/>
          <w:i/>
          <w:sz w:val="22"/>
          <w:szCs w:val="22"/>
          <w:u w:val="single"/>
        </w:rPr>
        <w:t xml:space="preserve"> </w:t>
      </w:r>
      <w:r w:rsidR="006E185F" w:rsidRPr="00367B02">
        <w:rPr>
          <w:rFonts w:ascii="Times" w:hAnsi="Times"/>
          <w:b w:val="0"/>
          <w:i/>
          <w:smallCaps w:val="0"/>
          <w:sz w:val="22"/>
          <w:szCs w:val="22"/>
          <w:u w:val="single"/>
        </w:rPr>
        <w:t>Indirect Cost Fund Budget</w:t>
      </w:r>
      <w:r w:rsidR="006E185F">
        <w:rPr>
          <w:rFonts w:ascii="Times" w:hAnsi="Times"/>
          <w:b w:val="0"/>
          <w:i/>
          <w:smallCaps w:val="0"/>
          <w:sz w:val="22"/>
          <w:szCs w:val="22"/>
          <w:u w:val="single"/>
        </w:rPr>
        <w:t xml:space="preserve"> (Executive Committee Item #7</w:t>
      </w:r>
      <w:r w:rsidR="006E185F" w:rsidRPr="00367B02">
        <w:rPr>
          <w:rFonts w:ascii="Times" w:hAnsi="Times"/>
          <w:b w:val="0"/>
          <w:i/>
          <w:smallCaps w:val="0"/>
          <w:sz w:val="22"/>
          <w:szCs w:val="22"/>
          <w:u w:val="single"/>
        </w:rPr>
        <w:t>)</w:t>
      </w:r>
      <w:r w:rsidR="006E185F" w:rsidRPr="00367B02">
        <w:rPr>
          <w:rFonts w:ascii="Times" w:hAnsi="Times"/>
          <w:b w:val="0"/>
          <w:sz w:val="22"/>
          <w:szCs w:val="22"/>
        </w:rPr>
        <w:t xml:space="preserve"> </w:t>
      </w:r>
    </w:p>
    <w:p w:rsidR="006E185F" w:rsidRPr="00367B02" w:rsidRDefault="006E185F" w:rsidP="006E185F">
      <w:pPr>
        <w:jc w:val="both"/>
        <w:rPr>
          <w:szCs w:val="22"/>
        </w:rPr>
      </w:pPr>
    </w:p>
    <w:p w:rsidR="006E185F" w:rsidRPr="003D287D" w:rsidRDefault="002660DF" w:rsidP="002660DF">
      <w:pPr>
        <w:ind w:left="2160" w:hanging="2160"/>
        <w:jc w:val="both"/>
        <w:rPr>
          <w:szCs w:val="22"/>
        </w:rPr>
      </w:pPr>
      <w:r w:rsidRPr="002660DF">
        <w:rPr>
          <w:b/>
          <w:i/>
          <w:szCs w:val="22"/>
          <w:u w:val="single"/>
        </w:rPr>
        <w:t>ACTION</w:t>
      </w:r>
      <w:r w:rsidR="006E185F" w:rsidRPr="002660DF">
        <w:rPr>
          <w:i/>
          <w:szCs w:val="22"/>
          <w:u w:val="single"/>
        </w:rPr>
        <w:t>:</w:t>
      </w:r>
      <w:r>
        <w:rPr>
          <w:szCs w:val="22"/>
        </w:rPr>
        <w:tab/>
      </w:r>
      <w:r w:rsidR="006E185F" w:rsidRPr="0073214D">
        <w:rPr>
          <w:b/>
          <w:szCs w:val="22"/>
        </w:rPr>
        <w:t>That The University Corporation Boa</w:t>
      </w:r>
      <w:r w:rsidR="006E185F">
        <w:rPr>
          <w:b/>
          <w:szCs w:val="22"/>
        </w:rPr>
        <w:t xml:space="preserve">rd of Directors </w:t>
      </w:r>
      <w:proofErr w:type="gramStart"/>
      <w:r w:rsidR="006E185F">
        <w:rPr>
          <w:b/>
          <w:szCs w:val="22"/>
        </w:rPr>
        <w:t>approve</w:t>
      </w:r>
      <w:proofErr w:type="gramEnd"/>
      <w:r w:rsidR="006E185F">
        <w:rPr>
          <w:b/>
          <w:szCs w:val="22"/>
        </w:rPr>
        <w:t xml:space="preserve"> the 2010/2011</w:t>
      </w:r>
      <w:r w:rsidR="006E185F" w:rsidRPr="0073214D">
        <w:rPr>
          <w:b/>
          <w:szCs w:val="22"/>
        </w:rPr>
        <w:t xml:space="preserve"> indirect cost fund budget as proposed.</w:t>
      </w:r>
    </w:p>
    <w:p w:rsidR="006E185F" w:rsidRDefault="006E185F" w:rsidP="006E185F">
      <w:pPr>
        <w:jc w:val="both"/>
      </w:pPr>
    </w:p>
    <w:p w:rsidR="006E185F" w:rsidRDefault="006E185F" w:rsidP="002660DF">
      <w:pPr>
        <w:ind w:left="2160"/>
        <w:jc w:val="both"/>
        <w:rPr>
          <w:szCs w:val="22"/>
        </w:rPr>
      </w:pPr>
      <w:r>
        <w:rPr>
          <w:szCs w:val="22"/>
        </w:rPr>
        <w:t>B.</w:t>
      </w:r>
      <w:r>
        <w:rPr>
          <w:szCs w:val="22"/>
        </w:rPr>
        <w:tab/>
      </w:r>
      <w:r>
        <w:rPr>
          <w:i/>
          <w:szCs w:val="22"/>
          <w:u w:val="single"/>
        </w:rPr>
        <w:t>2010/2011</w:t>
      </w:r>
      <w:r w:rsidRPr="003C3032">
        <w:rPr>
          <w:i/>
          <w:szCs w:val="22"/>
          <w:u w:val="single"/>
        </w:rPr>
        <w:t xml:space="preserve"> Operating Budget (Executive</w:t>
      </w:r>
      <w:r>
        <w:rPr>
          <w:i/>
          <w:szCs w:val="22"/>
          <w:u w:val="single"/>
        </w:rPr>
        <w:t xml:space="preserve"> Committee Item #6</w:t>
      </w:r>
      <w:r w:rsidRPr="003C3032">
        <w:rPr>
          <w:i/>
          <w:szCs w:val="22"/>
          <w:u w:val="single"/>
        </w:rPr>
        <w:t>)</w:t>
      </w:r>
    </w:p>
    <w:p w:rsidR="006E185F" w:rsidRDefault="006E185F" w:rsidP="006E185F">
      <w:pPr>
        <w:jc w:val="both"/>
        <w:rPr>
          <w:szCs w:val="22"/>
        </w:rPr>
      </w:pPr>
    </w:p>
    <w:p w:rsidR="006E185F" w:rsidRDefault="003F7879" w:rsidP="00DE0199">
      <w:pPr>
        <w:ind w:left="2160"/>
        <w:jc w:val="both"/>
        <w:rPr>
          <w:szCs w:val="22"/>
        </w:rPr>
      </w:pPr>
      <w:r>
        <w:rPr>
          <w:szCs w:val="22"/>
        </w:rPr>
        <w:t>S</w:t>
      </w:r>
      <w:r w:rsidR="006E185F">
        <w:rPr>
          <w:szCs w:val="22"/>
        </w:rPr>
        <w:t>trategies developed in response to the budget crisis guide</w:t>
      </w:r>
      <w:r w:rsidR="00DE0199">
        <w:rPr>
          <w:szCs w:val="22"/>
        </w:rPr>
        <w:t>d</w:t>
      </w:r>
      <w:r w:rsidR="006E185F">
        <w:rPr>
          <w:szCs w:val="22"/>
        </w:rPr>
        <w:t xml:space="preserve"> preparation of the 2010/11 operating budget</w:t>
      </w:r>
      <w:r>
        <w:rPr>
          <w:szCs w:val="22"/>
        </w:rPr>
        <w:t>, which anticipates additional enrollment reductions, continued decreases in bookstore commissions, and reduced sales in all food units except Geronimo’s. Current year</w:t>
      </w:r>
      <w:r w:rsidR="006E185F">
        <w:rPr>
          <w:szCs w:val="22"/>
        </w:rPr>
        <w:t xml:space="preserve"> payroll reductions were acco</w:t>
      </w:r>
      <w:r w:rsidR="006B65B2">
        <w:rPr>
          <w:szCs w:val="22"/>
        </w:rPr>
        <w:t>mplished through retirements,</w:t>
      </w:r>
      <w:r w:rsidR="006E185F">
        <w:rPr>
          <w:szCs w:val="22"/>
        </w:rPr>
        <w:t xml:space="preserve"> attrition, </w:t>
      </w:r>
      <w:r w:rsidR="006B65B2">
        <w:rPr>
          <w:szCs w:val="22"/>
        </w:rPr>
        <w:t xml:space="preserve">custodial </w:t>
      </w:r>
      <w:r w:rsidR="006E185F">
        <w:rPr>
          <w:szCs w:val="22"/>
        </w:rPr>
        <w:t>outso</w:t>
      </w:r>
      <w:r w:rsidR="006B65B2">
        <w:rPr>
          <w:szCs w:val="22"/>
        </w:rPr>
        <w:t>urcing</w:t>
      </w:r>
      <w:r w:rsidR="006E185F">
        <w:rPr>
          <w:szCs w:val="22"/>
        </w:rPr>
        <w:t xml:space="preserve">, and a salary freeze. </w:t>
      </w:r>
      <w:r w:rsidR="006B65B2">
        <w:rPr>
          <w:szCs w:val="22"/>
        </w:rPr>
        <w:t>Salaries</w:t>
      </w:r>
      <w:r w:rsidR="006E185F">
        <w:rPr>
          <w:szCs w:val="22"/>
        </w:rPr>
        <w:t xml:space="preserve"> will </w:t>
      </w:r>
      <w:r w:rsidR="006B65B2">
        <w:rPr>
          <w:szCs w:val="22"/>
        </w:rPr>
        <w:t>remain frozen</w:t>
      </w:r>
      <w:r w:rsidR="006E185F">
        <w:rPr>
          <w:szCs w:val="22"/>
        </w:rPr>
        <w:t xml:space="preserve"> for 2010/11. </w:t>
      </w:r>
    </w:p>
    <w:p w:rsidR="006E185F" w:rsidRDefault="006E185F" w:rsidP="006E185F">
      <w:pPr>
        <w:jc w:val="both"/>
        <w:rPr>
          <w:szCs w:val="22"/>
        </w:rPr>
      </w:pPr>
    </w:p>
    <w:p w:rsidR="006E185F" w:rsidRDefault="006E185F" w:rsidP="00DE0199">
      <w:pPr>
        <w:ind w:left="2160"/>
        <w:jc w:val="both"/>
        <w:rPr>
          <w:szCs w:val="22"/>
        </w:rPr>
      </w:pPr>
      <w:proofErr w:type="gramStart"/>
      <w:r w:rsidRPr="001525B1">
        <w:rPr>
          <w:b/>
          <w:i/>
          <w:szCs w:val="22"/>
        </w:rPr>
        <w:t>General and Administrative</w:t>
      </w:r>
      <w:r>
        <w:rPr>
          <w:szCs w:val="22"/>
        </w:rPr>
        <w:t>.</w:t>
      </w:r>
      <w:proofErr w:type="gramEnd"/>
      <w:r>
        <w:rPr>
          <w:szCs w:val="22"/>
        </w:rPr>
        <w:t xml:space="preserve">  </w:t>
      </w:r>
      <w:r w:rsidR="00DE0199">
        <w:rPr>
          <w:szCs w:val="22"/>
        </w:rPr>
        <w:t>C</w:t>
      </w:r>
      <w:r>
        <w:rPr>
          <w:szCs w:val="22"/>
        </w:rPr>
        <w:t>ost savings efforts initiated this</w:t>
      </w:r>
      <w:r w:rsidR="00242C80">
        <w:rPr>
          <w:szCs w:val="22"/>
        </w:rPr>
        <w:t xml:space="preserve"> year w</w:t>
      </w:r>
      <w:r w:rsidR="007A7EDE">
        <w:rPr>
          <w:szCs w:val="22"/>
        </w:rPr>
        <w:t>ill</w:t>
      </w:r>
      <w:r w:rsidR="00242C80">
        <w:rPr>
          <w:szCs w:val="22"/>
        </w:rPr>
        <w:t xml:space="preserve"> continue</w:t>
      </w:r>
      <w:r>
        <w:rPr>
          <w:szCs w:val="22"/>
        </w:rPr>
        <w:t>, including staff reductions.</w:t>
      </w:r>
    </w:p>
    <w:p w:rsidR="006E185F" w:rsidRDefault="006E185F" w:rsidP="006E185F">
      <w:pPr>
        <w:jc w:val="both"/>
        <w:rPr>
          <w:szCs w:val="22"/>
        </w:rPr>
      </w:pPr>
    </w:p>
    <w:p w:rsidR="006E185F" w:rsidRDefault="006E185F" w:rsidP="00DE0199">
      <w:pPr>
        <w:ind w:left="2160"/>
        <w:jc w:val="both"/>
        <w:rPr>
          <w:szCs w:val="22"/>
        </w:rPr>
      </w:pPr>
      <w:proofErr w:type="gramStart"/>
      <w:r>
        <w:rPr>
          <w:b/>
          <w:i/>
          <w:szCs w:val="22"/>
        </w:rPr>
        <w:t>Stores</w:t>
      </w:r>
      <w:r>
        <w:rPr>
          <w:szCs w:val="22"/>
        </w:rPr>
        <w:t>.</w:t>
      </w:r>
      <w:proofErr w:type="gramEnd"/>
      <w:r>
        <w:rPr>
          <w:szCs w:val="22"/>
        </w:rPr>
        <w:t xml:space="preserve">  The textbook rental program should help control erosion in bookstore commissions </w:t>
      </w:r>
      <w:r w:rsidR="006B65B2">
        <w:rPr>
          <w:szCs w:val="22"/>
        </w:rPr>
        <w:t>and address</w:t>
      </w:r>
      <w:r>
        <w:rPr>
          <w:szCs w:val="22"/>
        </w:rPr>
        <w:t xml:space="preserve"> education affordability. </w:t>
      </w:r>
      <w:r w:rsidR="008C28E4">
        <w:rPr>
          <w:szCs w:val="22"/>
        </w:rPr>
        <w:t>In January 2011, the Corporation will start operating the Performing Arts Center gift shop.</w:t>
      </w:r>
    </w:p>
    <w:p w:rsidR="006E185F" w:rsidRDefault="006E185F" w:rsidP="006E185F">
      <w:pPr>
        <w:jc w:val="both"/>
        <w:rPr>
          <w:szCs w:val="22"/>
        </w:rPr>
      </w:pPr>
    </w:p>
    <w:p w:rsidR="006E185F" w:rsidRDefault="006E185F" w:rsidP="00DE0199">
      <w:pPr>
        <w:ind w:left="2160"/>
        <w:jc w:val="both"/>
        <w:rPr>
          <w:szCs w:val="22"/>
        </w:rPr>
      </w:pPr>
      <w:proofErr w:type="gramStart"/>
      <w:r w:rsidRPr="00D94F8D">
        <w:rPr>
          <w:b/>
          <w:i/>
          <w:szCs w:val="22"/>
        </w:rPr>
        <w:t>Technology Transfer</w:t>
      </w:r>
      <w:r>
        <w:rPr>
          <w:szCs w:val="22"/>
        </w:rPr>
        <w:t>.</w:t>
      </w:r>
      <w:proofErr w:type="gramEnd"/>
      <w:r>
        <w:rPr>
          <w:szCs w:val="22"/>
        </w:rPr>
        <w:t xml:space="preserve">  </w:t>
      </w:r>
      <w:r w:rsidR="00DE0199">
        <w:rPr>
          <w:szCs w:val="22"/>
        </w:rPr>
        <w:t>T</w:t>
      </w:r>
      <w:r>
        <w:rPr>
          <w:szCs w:val="22"/>
        </w:rPr>
        <w:t>here are two patents pending</w:t>
      </w:r>
      <w:r w:rsidR="006B65B2">
        <w:rPr>
          <w:szCs w:val="22"/>
        </w:rPr>
        <w:t xml:space="preserve"> – </w:t>
      </w:r>
      <w:r>
        <w:rPr>
          <w:szCs w:val="22"/>
        </w:rPr>
        <w:t>the</w:t>
      </w:r>
      <w:r w:rsidR="008C28E4">
        <w:rPr>
          <w:szCs w:val="22"/>
        </w:rPr>
        <w:t xml:space="preserve"> barometric thermal trap </w:t>
      </w:r>
      <w:r>
        <w:rPr>
          <w:szCs w:val="22"/>
        </w:rPr>
        <w:t>developed by Physical Plant Management staff, and a novel electronic switching unit developed by scientists in the Department of Physics.</w:t>
      </w:r>
    </w:p>
    <w:p w:rsidR="006E185F" w:rsidRPr="00EE0FFF" w:rsidRDefault="006E185F" w:rsidP="006E185F">
      <w:pPr>
        <w:jc w:val="both"/>
        <w:rPr>
          <w:szCs w:val="22"/>
        </w:rPr>
      </w:pPr>
    </w:p>
    <w:p w:rsidR="006E185F" w:rsidRDefault="006E185F" w:rsidP="004E3602">
      <w:pPr>
        <w:ind w:left="2160"/>
        <w:jc w:val="both"/>
        <w:rPr>
          <w:szCs w:val="22"/>
        </w:rPr>
      </w:pPr>
      <w:proofErr w:type="gramStart"/>
      <w:r w:rsidRPr="007D7C88">
        <w:rPr>
          <w:b/>
          <w:i/>
          <w:szCs w:val="22"/>
        </w:rPr>
        <w:t>Foodservices.</w:t>
      </w:r>
      <w:proofErr w:type="gramEnd"/>
      <w:r>
        <w:rPr>
          <w:szCs w:val="22"/>
        </w:rPr>
        <w:t xml:space="preserve"> </w:t>
      </w:r>
      <w:r w:rsidR="004E3602">
        <w:rPr>
          <w:szCs w:val="22"/>
        </w:rPr>
        <w:t>T</w:t>
      </w:r>
      <w:r>
        <w:rPr>
          <w:szCs w:val="22"/>
        </w:rPr>
        <w:t>he focus next year wil</w:t>
      </w:r>
      <w:r w:rsidR="006B65B2">
        <w:rPr>
          <w:szCs w:val="22"/>
        </w:rPr>
        <w:t>l be on managing labor and costs</w:t>
      </w:r>
      <w:r>
        <w:rPr>
          <w:szCs w:val="22"/>
        </w:rPr>
        <w:t xml:space="preserve"> of goods sold. Foodservices will take on Performing Arts Center concessions in 2011.</w:t>
      </w:r>
    </w:p>
    <w:p w:rsidR="006E185F" w:rsidRDefault="006E185F" w:rsidP="006E185F">
      <w:pPr>
        <w:jc w:val="both"/>
        <w:rPr>
          <w:szCs w:val="22"/>
        </w:rPr>
      </w:pPr>
    </w:p>
    <w:p w:rsidR="006E185F" w:rsidRDefault="006E185F" w:rsidP="004E3602">
      <w:pPr>
        <w:ind w:left="2160"/>
        <w:jc w:val="both"/>
        <w:rPr>
          <w:szCs w:val="22"/>
        </w:rPr>
      </w:pPr>
      <w:proofErr w:type="gramStart"/>
      <w:r w:rsidRPr="00065064">
        <w:rPr>
          <w:b/>
          <w:i/>
          <w:szCs w:val="22"/>
        </w:rPr>
        <w:t>Real Estate.</w:t>
      </w:r>
      <w:proofErr w:type="gramEnd"/>
      <w:r>
        <w:rPr>
          <w:szCs w:val="22"/>
        </w:rPr>
        <w:t xml:space="preserve">  </w:t>
      </w:r>
      <w:r w:rsidR="004E3602">
        <w:rPr>
          <w:szCs w:val="22"/>
        </w:rPr>
        <w:t>T</w:t>
      </w:r>
      <w:r>
        <w:rPr>
          <w:szCs w:val="22"/>
        </w:rPr>
        <w:t xml:space="preserve">hree single-family homes on the campus periphery </w:t>
      </w:r>
      <w:r w:rsidR="00242C80">
        <w:rPr>
          <w:szCs w:val="22"/>
        </w:rPr>
        <w:t>were</w:t>
      </w:r>
      <w:r w:rsidR="004E3602">
        <w:rPr>
          <w:szCs w:val="22"/>
        </w:rPr>
        <w:t xml:space="preserve"> purchased in 2009/2010</w:t>
      </w:r>
      <w:r w:rsidR="00242C80">
        <w:rPr>
          <w:szCs w:val="22"/>
        </w:rPr>
        <w:t xml:space="preserve">, renovated, </w:t>
      </w:r>
      <w:r>
        <w:rPr>
          <w:szCs w:val="22"/>
        </w:rPr>
        <w:t xml:space="preserve">and leased to faculty/staff at below market rates. Given the </w:t>
      </w:r>
      <w:r w:rsidR="00242C80">
        <w:rPr>
          <w:szCs w:val="22"/>
        </w:rPr>
        <w:t xml:space="preserve">current real estate market, College Court </w:t>
      </w:r>
      <w:r>
        <w:rPr>
          <w:szCs w:val="22"/>
        </w:rPr>
        <w:t>townhomes will not be sold to faculty</w:t>
      </w:r>
      <w:r w:rsidR="004E3602">
        <w:rPr>
          <w:szCs w:val="22"/>
        </w:rPr>
        <w:t>/staff as had been anticipated.</w:t>
      </w:r>
      <w:r w:rsidR="00455EDE">
        <w:rPr>
          <w:szCs w:val="22"/>
        </w:rPr>
        <w:t xml:space="preserve"> </w:t>
      </w:r>
      <w:r>
        <w:rPr>
          <w:szCs w:val="22"/>
        </w:rPr>
        <w:t>The Devonshire Downs housing project is on hold for the foreseeable future. Payroll savings will be realized with the retirement of the Director of C</w:t>
      </w:r>
      <w:r w:rsidR="00242C80">
        <w:rPr>
          <w:szCs w:val="22"/>
        </w:rPr>
        <w:t>ontracts and Real Estate</w:t>
      </w:r>
      <w:r>
        <w:rPr>
          <w:szCs w:val="22"/>
        </w:rPr>
        <w:t>.</w:t>
      </w:r>
    </w:p>
    <w:p w:rsidR="006E185F" w:rsidRDefault="006E185F" w:rsidP="006E185F">
      <w:pPr>
        <w:jc w:val="both"/>
        <w:rPr>
          <w:szCs w:val="22"/>
        </w:rPr>
      </w:pPr>
    </w:p>
    <w:p w:rsidR="006E185F" w:rsidRDefault="006E185F" w:rsidP="00455EDE">
      <w:pPr>
        <w:ind w:left="2160"/>
        <w:jc w:val="both"/>
        <w:rPr>
          <w:szCs w:val="22"/>
        </w:rPr>
      </w:pPr>
      <w:proofErr w:type="gramStart"/>
      <w:r w:rsidRPr="00047A84">
        <w:rPr>
          <w:b/>
          <w:i/>
          <w:szCs w:val="22"/>
        </w:rPr>
        <w:t>Sponsored Programs.</w:t>
      </w:r>
      <w:proofErr w:type="gramEnd"/>
      <w:r>
        <w:rPr>
          <w:szCs w:val="22"/>
        </w:rPr>
        <w:t xml:space="preserve"> </w:t>
      </w:r>
      <w:r w:rsidR="00455EDE">
        <w:rPr>
          <w:szCs w:val="22"/>
        </w:rPr>
        <w:t xml:space="preserve">  This</w:t>
      </w:r>
      <w:r>
        <w:rPr>
          <w:szCs w:val="22"/>
        </w:rPr>
        <w:t xml:space="preserve"> has been the best year to date for grants and contracts, with $30 million in awards.</w:t>
      </w:r>
    </w:p>
    <w:p w:rsidR="00455EDE" w:rsidRDefault="00455EDE" w:rsidP="006E185F">
      <w:pPr>
        <w:jc w:val="both"/>
        <w:rPr>
          <w:szCs w:val="22"/>
        </w:rPr>
      </w:pPr>
    </w:p>
    <w:p w:rsidR="006E185F" w:rsidRDefault="006E185F" w:rsidP="00455EDE">
      <w:pPr>
        <w:ind w:left="2160"/>
        <w:jc w:val="both"/>
        <w:rPr>
          <w:szCs w:val="22"/>
        </w:rPr>
      </w:pPr>
      <w:r w:rsidRPr="00047A84">
        <w:rPr>
          <w:b/>
          <w:i/>
          <w:szCs w:val="22"/>
        </w:rPr>
        <w:lastRenderedPageBreak/>
        <w:t>Capital Outlay.</w:t>
      </w:r>
      <w:r>
        <w:rPr>
          <w:szCs w:val="22"/>
        </w:rPr>
        <w:t xml:space="preserve">  </w:t>
      </w:r>
      <w:r w:rsidR="00455EDE">
        <w:rPr>
          <w:szCs w:val="22"/>
        </w:rPr>
        <w:t>T</w:t>
      </w:r>
      <w:r>
        <w:rPr>
          <w:szCs w:val="22"/>
        </w:rPr>
        <w:t xml:space="preserve">he capital budget has been reduced. </w:t>
      </w:r>
      <w:r w:rsidR="006B65B2">
        <w:rPr>
          <w:szCs w:val="22"/>
        </w:rPr>
        <w:t>Biggest</w:t>
      </w:r>
      <w:r w:rsidR="007A7EDE">
        <w:rPr>
          <w:szCs w:val="22"/>
        </w:rPr>
        <w:t xml:space="preserve"> </w:t>
      </w:r>
      <w:r>
        <w:rPr>
          <w:szCs w:val="22"/>
        </w:rPr>
        <w:t xml:space="preserve">projects will be </w:t>
      </w:r>
      <w:r w:rsidR="006B65B2">
        <w:rPr>
          <w:szCs w:val="22"/>
        </w:rPr>
        <w:t xml:space="preserve">the </w:t>
      </w:r>
      <w:r>
        <w:rPr>
          <w:szCs w:val="22"/>
        </w:rPr>
        <w:t>updat</w:t>
      </w:r>
      <w:r w:rsidR="007A7EDE">
        <w:rPr>
          <w:szCs w:val="22"/>
        </w:rPr>
        <w:t>e of</w:t>
      </w:r>
      <w:r>
        <w:rPr>
          <w:szCs w:val="22"/>
        </w:rPr>
        <w:t xml:space="preserve"> the Edge and </w:t>
      </w:r>
      <w:r w:rsidR="00A97BB4">
        <w:rPr>
          <w:szCs w:val="22"/>
        </w:rPr>
        <w:t xml:space="preserve">awnings </w:t>
      </w:r>
      <w:r>
        <w:rPr>
          <w:szCs w:val="22"/>
        </w:rPr>
        <w:t>install</w:t>
      </w:r>
      <w:r w:rsidR="007A7EDE">
        <w:rPr>
          <w:szCs w:val="22"/>
        </w:rPr>
        <w:t>ation at</w:t>
      </w:r>
      <w:r>
        <w:rPr>
          <w:szCs w:val="22"/>
        </w:rPr>
        <w:t xml:space="preserve"> the University Club.</w:t>
      </w:r>
    </w:p>
    <w:p w:rsidR="00455EDE" w:rsidRDefault="00455EDE" w:rsidP="006E185F">
      <w:pPr>
        <w:jc w:val="both"/>
        <w:rPr>
          <w:szCs w:val="22"/>
        </w:rPr>
      </w:pPr>
    </w:p>
    <w:p w:rsidR="006E185F" w:rsidRPr="00EB19C9" w:rsidRDefault="00D20575" w:rsidP="00D20575">
      <w:pPr>
        <w:ind w:left="2160" w:hanging="2160"/>
        <w:jc w:val="both"/>
        <w:rPr>
          <w:szCs w:val="22"/>
        </w:rPr>
      </w:pPr>
      <w:r w:rsidRPr="00D20575">
        <w:rPr>
          <w:b/>
          <w:i/>
          <w:szCs w:val="22"/>
          <w:u w:val="single"/>
        </w:rPr>
        <w:t>ACTION</w:t>
      </w:r>
      <w:r w:rsidRPr="00D20575">
        <w:rPr>
          <w:i/>
          <w:szCs w:val="22"/>
          <w:u w:val="single"/>
        </w:rPr>
        <w:t>:</w:t>
      </w:r>
      <w:r>
        <w:rPr>
          <w:szCs w:val="22"/>
        </w:rPr>
        <w:tab/>
      </w:r>
      <w:r w:rsidR="006E185F" w:rsidRPr="006E674A">
        <w:rPr>
          <w:b/>
          <w:szCs w:val="22"/>
        </w:rPr>
        <w:t>That The University Corporation Boa</w:t>
      </w:r>
      <w:r w:rsidR="006E185F">
        <w:rPr>
          <w:b/>
          <w:szCs w:val="22"/>
        </w:rPr>
        <w:t xml:space="preserve">rd of Directors </w:t>
      </w:r>
      <w:proofErr w:type="gramStart"/>
      <w:r w:rsidR="006E185F">
        <w:rPr>
          <w:b/>
          <w:szCs w:val="22"/>
        </w:rPr>
        <w:t>approve</w:t>
      </w:r>
      <w:proofErr w:type="gramEnd"/>
      <w:r w:rsidR="006E185F">
        <w:rPr>
          <w:b/>
          <w:szCs w:val="22"/>
        </w:rPr>
        <w:t xml:space="preserve"> the 2010/2011</w:t>
      </w:r>
      <w:r w:rsidR="006E185F" w:rsidRPr="006E674A">
        <w:rPr>
          <w:b/>
          <w:szCs w:val="22"/>
        </w:rPr>
        <w:t xml:space="preserve"> operating budget as presented.</w:t>
      </w:r>
    </w:p>
    <w:p w:rsidR="006E185F" w:rsidRDefault="006E185F" w:rsidP="006E185F">
      <w:pPr>
        <w:pStyle w:val="Heading1"/>
        <w:rPr>
          <w:rFonts w:ascii="Times" w:hAnsi="Times"/>
        </w:rPr>
      </w:pPr>
    </w:p>
    <w:p w:rsidR="006E185F" w:rsidRDefault="000D083D" w:rsidP="006E185F">
      <w:pPr>
        <w:pStyle w:val="Heading1"/>
        <w:rPr>
          <w:rFonts w:ascii="Times" w:hAnsi="Times"/>
          <w:b w:val="0"/>
          <w:smallCaps w:val="0"/>
          <w:sz w:val="22"/>
          <w:szCs w:val="22"/>
        </w:rPr>
      </w:pPr>
      <w:r>
        <w:rPr>
          <w:rFonts w:ascii="Times" w:hAnsi="Times"/>
          <w:b w:val="0"/>
          <w:sz w:val="22"/>
          <w:szCs w:val="22"/>
        </w:rPr>
        <w:tab/>
      </w:r>
      <w:r>
        <w:rPr>
          <w:rFonts w:ascii="Times" w:hAnsi="Times"/>
          <w:b w:val="0"/>
          <w:sz w:val="22"/>
          <w:szCs w:val="22"/>
        </w:rPr>
        <w:tab/>
      </w:r>
      <w:r>
        <w:rPr>
          <w:rFonts w:ascii="Times" w:hAnsi="Times"/>
          <w:b w:val="0"/>
          <w:sz w:val="22"/>
          <w:szCs w:val="22"/>
        </w:rPr>
        <w:tab/>
      </w:r>
      <w:r w:rsidR="006E185F">
        <w:rPr>
          <w:rFonts w:ascii="Times" w:hAnsi="Times"/>
          <w:b w:val="0"/>
          <w:sz w:val="22"/>
          <w:szCs w:val="22"/>
        </w:rPr>
        <w:t>C.</w:t>
      </w:r>
      <w:r w:rsidR="006E185F">
        <w:rPr>
          <w:rFonts w:ascii="Times" w:hAnsi="Times"/>
          <w:b w:val="0"/>
          <w:smallCaps w:val="0"/>
          <w:sz w:val="22"/>
          <w:szCs w:val="22"/>
        </w:rPr>
        <w:tab/>
      </w:r>
      <w:r w:rsidR="006E185F" w:rsidRPr="00347855">
        <w:rPr>
          <w:rFonts w:ascii="Times" w:hAnsi="Times"/>
          <w:b w:val="0"/>
          <w:i/>
          <w:smallCaps w:val="0"/>
          <w:sz w:val="22"/>
          <w:szCs w:val="22"/>
          <w:u w:val="single"/>
        </w:rPr>
        <w:t>Purchasing Policy (Executive Committee Item #8)</w:t>
      </w:r>
    </w:p>
    <w:p w:rsidR="006E185F" w:rsidRDefault="006E185F" w:rsidP="006E185F"/>
    <w:p w:rsidR="006E185F" w:rsidRDefault="007A7EDE" w:rsidP="000D083D">
      <w:pPr>
        <w:ind w:left="2160"/>
        <w:jc w:val="both"/>
      </w:pPr>
      <w:r>
        <w:t>Management proposed</w:t>
      </w:r>
      <w:r w:rsidR="00A97BB4">
        <w:t xml:space="preserve"> increasing spending </w:t>
      </w:r>
      <w:r w:rsidR="006E185F">
        <w:t>thresholds.</w:t>
      </w:r>
    </w:p>
    <w:p w:rsidR="006E185F" w:rsidRDefault="006E185F" w:rsidP="006E185F"/>
    <w:p w:rsidR="006E185F" w:rsidRPr="00347855" w:rsidRDefault="000D083D" w:rsidP="000D083D">
      <w:pPr>
        <w:ind w:left="2160" w:hanging="2160"/>
        <w:jc w:val="both"/>
      </w:pPr>
      <w:r w:rsidRPr="000D083D">
        <w:rPr>
          <w:b/>
          <w:i/>
          <w:u w:val="single"/>
        </w:rPr>
        <w:t>ACTION</w:t>
      </w:r>
      <w:r w:rsidR="006E185F" w:rsidRPr="000D083D">
        <w:rPr>
          <w:i/>
          <w:u w:val="single"/>
        </w:rPr>
        <w:t>:</w:t>
      </w:r>
      <w:r>
        <w:tab/>
      </w:r>
      <w:r w:rsidR="006E185F" w:rsidRPr="00E01815">
        <w:rPr>
          <w:b/>
        </w:rPr>
        <w:t xml:space="preserve">That the University Corporation Board of Directors </w:t>
      </w:r>
      <w:proofErr w:type="gramStart"/>
      <w:r w:rsidR="006E185F" w:rsidRPr="00E01815">
        <w:rPr>
          <w:b/>
        </w:rPr>
        <w:t>approve</w:t>
      </w:r>
      <w:proofErr w:type="gramEnd"/>
      <w:r w:rsidR="006E185F" w:rsidRPr="00E01815">
        <w:rPr>
          <w:b/>
        </w:rPr>
        <w:t xml:space="preserve"> the changes to the Purchasing Policy, as proposed.</w:t>
      </w:r>
    </w:p>
    <w:p w:rsidR="006E185F" w:rsidRPr="00347855" w:rsidRDefault="006E185F" w:rsidP="006E185F">
      <w:pPr>
        <w:pStyle w:val="Heading1"/>
        <w:rPr>
          <w:rFonts w:ascii="Times" w:hAnsi="Times"/>
          <w:sz w:val="22"/>
          <w:szCs w:val="22"/>
        </w:rPr>
      </w:pPr>
    </w:p>
    <w:p w:rsidR="006E185F" w:rsidRDefault="006E185F" w:rsidP="006E185F">
      <w:pPr>
        <w:pStyle w:val="Heading1"/>
        <w:rPr>
          <w:rFonts w:ascii="Times" w:hAnsi="Times"/>
          <w:sz w:val="22"/>
          <w:szCs w:val="22"/>
        </w:rPr>
      </w:pPr>
      <w:proofErr w:type="gramStart"/>
      <w:r w:rsidRPr="00347855">
        <w:rPr>
          <w:rFonts w:ascii="Times" w:hAnsi="Times"/>
          <w:sz w:val="22"/>
          <w:szCs w:val="22"/>
        </w:rPr>
        <w:t xml:space="preserve">ITEM </w:t>
      </w:r>
      <w:r>
        <w:rPr>
          <w:rFonts w:ascii="Times" w:hAnsi="Times"/>
          <w:sz w:val="22"/>
          <w:szCs w:val="22"/>
        </w:rPr>
        <w:t xml:space="preserve"> </w:t>
      </w:r>
      <w:r w:rsidRPr="00347855">
        <w:rPr>
          <w:rFonts w:ascii="Times" w:hAnsi="Times"/>
          <w:sz w:val="22"/>
          <w:szCs w:val="22"/>
        </w:rPr>
        <w:t>III</w:t>
      </w:r>
      <w:proofErr w:type="gramEnd"/>
      <w:r w:rsidRPr="00347855">
        <w:rPr>
          <w:rFonts w:ascii="Times" w:hAnsi="Times"/>
          <w:sz w:val="22"/>
          <w:szCs w:val="22"/>
        </w:rPr>
        <w:t>.</w:t>
      </w:r>
      <w:r w:rsidRPr="00347855">
        <w:rPr>
          <w:rFonts w:ascii="Times" w:hAnsi="Times"/>
          <w:sz w:val="22"/>
          <w:szCs w:val="22"/>
        </w:rPr>
        <w:tab/>
      </w:r>
      <w:r w:rsidR="000D083D">
        <w:rPr>
          <w:rFonts w:ascii="Times" w:hAnsi="Times"/>
          <w:sz w:val="22"/>
          <w:szCs w:val="22"/>
        </w:rPr>
        <w:tab/>
      </w:r>
      <w:r w:rsidRPr="00501083">
        <w:rPr>
          <w:rFonts w:ascii="Times" w:hAnsi="Times"/>
          <w:smallCaps w:val="0"/>
          <w:sz w:val="22"/>
          <w:szCs w:val="22"/>
        </w:rPr>
        <w:t>VISION 2020 – FOCUS 10</w:t>
      </w:r>
    </w:p>
    <w:p w:rsidR="006E185F" w:rsidRDefault="006E185F" w:rsidP="006E185F">
      <w:pPr>
        <w:pStyle w:val="Heading1"/>
        <w:rPr>
          <w:rFonts w:ascii="Times" w:hAnsi="Times"/>
          <w:b w:val="0"/>
          <w:sz w:val="22"/>
          <w:szCs w:val="22"/>
        </w:rPr>
      </w:pPr>
    </w:p>
    <w:p w:rsidR="006E185F" w:rsidRDefault="00874C7F" w:rsidP="000D083D">
      <w:pPr>
        <w:ind w:left="2160"/>
        <w:jc w:val="both"/>
      </w:pPr>
      <w:r w:rsidRPr="00431A6D">
        <w:rPr>
          <w:i/>
        </w:rPr>
        <w:t xml:space="preserve">Focus 10 – </w:t>
      </w:r>
      <w:r w:rsidRPr="0084212E">
        <w:rPr>
          <w:i/>
        </w:rPr>
        <w:t>Support/Promote CSUN Athletics</w:t>
      </w:r>
      <w:r>
        <w:t xml:space="preserve"> </w:t>
      </w:r>
      <w:r w:rsidR="006E185F">
        <w:t>was prepared in response to a request at the March meeting</w:t>
      </w:r>
      <w:r>
        <w:t>.</w:t>
      </w:r>
    </w:p>
    <w:p w:rsidR="006E185F" w:rsidRDefault="006E185F" w:rsidP="006E185F"/>
    <w:p w:rsidR="006E185F" w:rsidRDefault="000D083D" w:rsidP="000D083D">
      <w:pPr>
        <w:ind w:left="2160" w:hanging="2160"/>
        <w:jc w:val="both"/>
      </w:pPr>
      <w:r w:rsidRPr="000D083D">
        <w:rPr>
          <w:b/>
          <w:i/>
          <w:u w:val="single"/>
        </w:rPr>
        <w:t>ACTION</w:t>
      </w:r>
      <w:r w:rsidRPr="000D083D">
        <w:rPr>
          <w:i/>
          <w:u w:val="single"/>
        </w:rPr>
        <w:t>:</w:t>
      </w:r>
      <w:r>
        <w:tab/>
      </w:r>
      <w:r w:rsidR="006E185F" w:rsidRPr="00501083">
        <w:rPr>
          <w:b/>
        </w:rPr>
        <w:t xml:space="preserve">That The University Corporation Board of Directors </w:t>
      </w:r>
      <w:proofErr w:type="gramStart"/>
      <w:r w:rsidR="006E185F" w:rsidRPr="00501083">
        <w:rPr>
          <w:b/>
        </w:rPr>
        <w:t>approve</w:t>
      </w:r>
      <w:proofErr w:type="gramEnd"/>
      <w:r w:rsidR="006E185F" w:rsidRPr="00501083">
        <w:rPr>
          <w:b/>
        </w:rPr>
        <w:t xml:space="preserve"> Focus 10 for incorporation into </w:t>
      </w:r>
      <w:r w:rsidR="006E185F" w:rsidRPr="00501083">
        <w:rPr>
          <w:b/>
          <w:i/>
        </w:rPr>
        <w:t>Vision 2020</w:t>
      </w:r>
      <w:r w:rsidR="006E185F" w:rsidRPr="00501083">
        <w:rPr>
          <w:b/>
        </w:rPr>
        <w:t>.</w:t>
      </w:r>
    </w:p>
    <w:p w:rsidR="006E185F" w:rsidRDefault="006E185F" w:rsidP="006E185F"/>
    <w:p w:rsidR="006E185F" w:rsidRDefault="006E185F" w:rsidP="006E185F">
      <w:pPr>
        <w:pStyle w:val="Heading1"/>
        <w:rPr>
          <w:rFonts w:ascii="Times" w:hAnsi="Times"/>
          <w:sz w:val="22"/>
          <w:szCs w:val="22"/>
        </w:rPr>
      </w:pPr>
      <w:proofErr w:type="gramStart"/>
      <w:r>
        <w:rPr>
          <w:rFonts w:ascii="Times" w:hAnsi="Times"/>
          <w:sz w:val="22"/>
          <w:szCs w:val="22"/>
        </w:rPr>
        <w:t>ITEM  IV</w:t>
      </w:r>
      <w:proofErr w:type="gramEnd"/>
      <w:r>
        <w:rPr>
          <w:rFonts w:ascii="Times" w:hAnsi="Times"/>
          <w:sz w:val="22"/>
          <w:szCs w:val="22"/>
        </w:rPr>
        <w:t>.</w:t>
      </w:r>
      <w:r>
        <w:rPr>
          <w:rFonts w:ascii="Times" w:hAnsi="Times"/>
          <w:sz w:val="22"/>
          <w:szCs w:val="22"/>
        </w:rPr>
        <w:tab/>
      </w:r>
      <w:r w:rsidR="00357B31">
        <w:rPr>
          <w:rFonts w:ascii="Times" w:hAnsi="Times"/>
          <w:sz w:val="22"/>
          <w:szCs w:val="22"/>
        </w:rPr>
        <w:tab/>
      </w:r>
      <w:r>
        <w:rPr>
          <w:rFonts w:ascii="Times" w:hAnsi="Times"/>
          <w:sz w:val="22"/>
          <w:szCs w:val="22"/>
        </w:rPr>
        <w:t>PERFORMING ARTS CENTER</w:t>
      </w:r>
    </w:p>
    <w:p w:rsidR="006E185F" w:rsidRPr="006B51E0" w:rsidRDefault="006E185F" w:rsidP="006E185F">
      <w:pPr>
        <w:pStyle w:val="Heading1"/>
        <w:rPr>
          <w:rFonts w:ascii="Times" w:hAnsi="Times"/>
          <w:b w:val="0"/>
          <w:smallCaps w:val="0"/>
          <w:sz w:val="22"/>
          <w:szCs w:val="22"/>
        </w:rPr>
      </w:pPr>
    </w:p>
    <w:p w:rsidR="006E185F" w:rsidRPr="006B51E0" w:rsidRDefault="00357B31" w:rsidP="00357B31">
      <w:pPr>
        <w:pStyle w:val="Heading1"/>
        <w:ind w:left="2160"/>
        <w:jc w:val="both"/>
        <w:rPr>
          <w:rFonts w:ascii="Times" w:hAnsi="Times"/>
          <w:b w:val="0"/>
          <w:smallCaps w:val="0"/>
          <w:sz w:val="22"/>
          <w:szCs w:val="22"/>
        </w:rPr>
      </w:pPr>
      <w:r>
        <w:rPr>
          <w:rFonts w:ascii="Times" w:hAnsi="Times"/>
          <w:b w:val="0"/>
          <w:smallCaps w:val="0"/>
          <w:sz w:val="22"/>
          <w:szCs w:val="22"/>
        </w:rPr>
        <w:t>The</w:t>
      </w:r>
      <w:r w:rsidR="006E185F">
        <w:rPr>
          <w:rFonts w:ascii="Times" w:hAnsi="Times"/>
          <w:b w:val="0"/>
          <w:smallCaps w:val="0"/>
          <w:sz w:val="22"/>
          <w:szCs w:val="22"/>
        </w:rPr>
        <w:t xml:space="preserve"> Corporation pledge ensured Board of Trustees approval of the project. The University originally anticipated long-term financing of the outstanding amount needed</w:t>
      </w:r>
      <w:r w:rsidR="00874C7F">
        <w:rPr>
          <w:rFonts w:ascii="Times" w:hAnsi="Times"/>
          <w:b w:val="0"/>
          <w:smallCaps w:val="0"/>
          <w:sz w:val="22"/>
          <w:szCs w:val="22"/>
        </w:rPr>
        <w:t>,</w:t>
      </w:r>
      <w:r w:rsidR="006E185F">
        <w:rPr>
          <w:rFonts w:ascii="Times" w:hAnsi="Times"/>
          <w:b w:val="0"/>
          <w:smallCaps w:val="0"/>
          <w:sz w:val="22"/>
          <w:szCs w:val="22"/>
        </w:rPr>
        <w:t xml:space="preserve"> </w:t>
      </w:r>
      <w:r w:rsidR="00874C7F">
        <w:rPr>
          <w:rFonts w:ascii="Times" w:hAnsi="Times"/>
          <w:b w:val="0"/>
          <w:smallCaps w:val="0"/>
          <w:sz w:val="22"/>
          <w:szCs w:val="22"/>
        </w:rPr>
        <w:t>but</w:t>
      </w:r>
      <w:r w:rsidR="006E185F">
        <w:rPr>
          <w:rFonts w:ascii="Times" w:hAnsi="Times"/>
          <w:b w:val="0"/>
          <w:smallCaps w:val="0"/>
          <w:sz w:val="22"/>
          <w:szCs w:val="22"/>
        </w:rPr>
        <w:t xml:space="preserve"> now anticipates a pay-back period of slightly </w:t>
      </w:r>
      <w:r w:rsidR="00931939">
        <w:rPr>
          <w:rFonts w:ascii="Times" w:hAnsi="Times"/>
          <w:b w:val="0"/>
          <w:smallCaps w:val="0"/>
          <w:sz w:val="22"/>
          <w:szCs w:val="22"/>
        </w:rPr>
        <w:t>less than</w:t>
      </w:r>
      <w:r w:rsidR="006E185F">
        <w:rPr>
          <w:rFonts w:ascii="Times" w:hAnsi="Times"/>
          <w:b w:val="0"/>
          <w:smallCaps w:val="0"/>
          <w:sz w:val="22"/>
          <w:szCs w:val="22"/>
        </w:rPr>
        <w:t xml:space="preserve"> ten years. </w:t>
      </w:r>
      <w:r w:rsidR="00931939">
        <w:rPr>
          <w:rFonts w:ascii="Times" w:hAnsi="Times"/>
          <w:b w:val="0"/>
          <w:smallCaps w:val="0"/>
          <w:sz w:val="22"/>
          <w:szCs w:val="22"/>
        </w:rPr>
        <w:t>Assuming no further fundraising, t</w:t>
      </w:r>
      <w:r w:rsidR="00874C7F">
        <w:rPr>
          <w:rFonts w:ascii="Times" w:hAnsi="Times"/>
          <w:b w:val="0"/>
          <w:smallCaps w:val="0"/>
          <w:sz w:val="22"/>
          <w:szCs w:val="22"/>
        </w:rPr>
        <w:t xml:space="preserve">he </w:t>
      </w:r>
      <w:r w:rsidR="006E185F">
        <w:rPr>
          <w:rFonts w:ascii="Times" w:hAnsi="Times"/>
          <w:b w:val="0"/>
          <w:smallCaps w:val="0"/>
          <w:sz w:val="22"/>
          <w:szCs w:val="22"/>
        </w:rPr>
        <w:t>amount to be financed is</w:t>
      </w:r>
      <w:r w:rsidR="00931939">
        <w:rPr>
          <w:rFonts w:ascii="Times" w:hAnsi="Times"/>
          <w:b w:val="0"/>
          <w:smallCaps w:val="0"/>
          <w:sz w:val="22"/>
          <w:szCs w:val="22"/>
        </w:rPr>
        <w:t xml:space="preserve"> </w:t>
      </w:r>
      <w:r w:rsidR="006E185F">
        <w:rPr>
          <w:rFonts w:ascii="Times" w:hAnsi="Times"/>
          <w:b w:val="0"/>
          <w:smallCaps w:val="0"/>
          <w:sz w:val="22"/>
          <w:szCs w:val="22"/>
        </w:rPr>
        <w:t xml:space="preserve">$15 million. </w:t>
      </w:r>
      <w:r w:rsidR="00931939">
        <w:rPr>
          <w:rFonts w:ascii="Times" w:hAnsi="Times"/>
          <w:b w:val="0"/>
          <w:smallCaps w:val="0"/>
          <w:sz w:val="22"/>
          <w:szCs w:val="22"/>
        </w:rPr>
        <w:t>A loan from the</w:t>
      </w:r>
      <w:r w:rsidR="006E185F">
        <w:rPr>
          <w:rFonts w:ascii="Times" w:hAnsi="Times"/>
          <w:b w:val="0"/>
          <w:smallCaps w:val="0"/>
          <w:sz w:val="22"/>
          <w:szCs w:val="22"/>
        </w:rPr>
        <w:t xml:space="preserve"> CSU Risk Management Authority </w:t>
      </w:r>
      <w:r w:rsidR="00931939">
        <w:rPr>
          <w:rFonts w:ascii="Times" w:hAnsi="Times"/>
          <w:b w:val="0"/>
          <w:smallCaps w:val="0"/>
          <w:sz w:val="22"/>
          <w:szCs w:val="22"/>
        </w:rPr>
        <w:t>will cover $5</w:t>
      </w:r>
      <w:r w:rsidR="006E185F">
        <w:rPr>
          <w:rFonts w:ascii="Times" w:hAnsi="Times"/>
          <w:b w:val="0"/>
          <w:smallCaps w:val="0"/>
          <w:sz w:val="22"/>
          <w:szCs w:val="22"/>
        </w:rPr>
        <w:t xml:space="preserve"> million. A commercial paper loan will be used for $5–8 million</w:t>
      </w:r>
      <w:r w:rsidR="000A7217">
        <w:rPr>
          <w:rFonts w:ascii="Times" w:hAnsi="Times"/>
          <w:b w:val="0"/>
          <w:smallCaps w:val="0"/>
          <w:sz w:val="22"/>
          <w:szCs w:val="22"/>
        </w:rPr>
        <w:t xml:space="preserve"> and will</w:t>
      </w:r>
      <w:r w:rsidR="000A7217" w:rsidRPr="000A7217">
        <w:rPr>
          <w:rFonts w:ascii="Times" w:hAnsi="Times"/>
          <w:b w:val="0"/>
          <w:smallCaps w:val="0"/>
          <w:sz w:val="22"/>
          <w:szCs w:val="22"/>
        </w:rPr>
        <w:t xml:space="preserve"> </w:t>
      </w:r>
      <w:r w:rsidR="000A7217">
        <w:rPr>
          <w:rFonts w:ascii="Times" w:hAnsi="Times"/>
          <w:b w:val="0"/>
          <w:smallCaps w:val="0"/>
          <w:sz w:val="22"/>
          <w:szCs w:val="22"/>
        </w:rPr>
        <w:t>go through the Corporation.</w:t>
      </w:r>
      <w:r w:rsidR="006E185F">
        <w:rPr>
          <w:rFonts w:ascii="Times" w:hAnsi="Times"/>
          <w:b w:val="0"/>
          <w:smallCaps w:val="0"/>
          <w:sz w:val="22"/>
          <w:szCs w:val="22"/>
        </w:rPr>
        <w:t xml:space="preserve"> Loans from the parking fund and the CSU student housing fund are be</w:t>
      </w:r>
      <w:r w:rsidR="000A7217">
        <w:rPr>
          <w:rFonts w:ascii="Times" w:hAnsi="Times"/>
          <w:b w:val="0"/>
          <w:smallCaps w:val="0"/>
          <w:sz w:val="22"/>
          <w:szCs w:val="22"/>
        </w:rPr>
        <w:t>ing considered for the balance.</w:t>
      </w:r>
    </w:p>
    <w:p w:rsidR="006E185F" w:rsidRPr="006B51E0" w:rsidRDefault="006E185F" w:rsidP="006E185F">
      <w:pPr>
        <w:pStyle w:val="Heading1"/>
        <w:rPr>
          <w:rFonts w:ascii="Times" w:hAnsi="Times"/>
          <w:b w:val="0"/>
          <w:smallCaps w:val="0"/>
          <w:sz w:val="22"/>
          <w:szCs w:val="22"/>
        </w:rPr>
      </w:pPr>
    </w:p>
    <w:p w:rsidR="006E185F" w:rsidRPr="00347855" w:rsidRDefault="006E185F" w:rsidP="006E185F">
      <w:pPr>
        <w:pStyle w:val="Heading1"/>
        <w:rPr>
          <w:rFonts w:ascii="Times" w:hAnsi="Times"/>
          <w:sz w:val="22"/>
          <w:szCs w:val="22"/>
        </w:rPr>
      </w:pPr>
      <w:proofErr w:type="gramStart"/>
      <w:r>
        <w:rPr>
          <w:rFonts w:ascii="Times" w:hAnsi="Times"/>
          <w:smallCaps w:val="0"/>
          <w:sz w:val="22"/>
          <w:szCs w:val="22"/>
        </w:rPr>
        <w:t>ITEM V.</w:t>
      </w:r>
      <w:proofErr w:type="gramEnd"/>
      <w:r>
        <w:rPr>
          <w:rFonts w:ascii="Times" w:hAnsi="Times"/>
          <w:smallCaps w:val="0"/>
          <w:sz w:val="22"/>
          <w:szCs w:val="22"/>
        </w:rPr>
        <w:tab/>
      </w:r>
      <w:r w:rsidR="00357B31">
        <w:rPr>
          <w:rFonts w:ascii="Times" w:hAnsi="Times"/>
          <w:smallCaps w:val="0"/>
          <w:sz w:val="22"/>
          <w:szCs w:val="22"/>
        </w:rPr>
        <w:tab/>
      </w:r>
      <w:r w:rsidRPr="00347855">
        <w:rPr>
          <w:rFonts w:ascii="Times" w:hAnsi="Times"/>
          <w:sz w:val="22"/>
          <w:szCs w:val="22"/>
        </w:rPr>
        <w:t>APPOINTMENTS TO THE BOARD OF DIRECTORS</w:t>
      </w:r>
    </w:p>
    <w:p w:rsidR="006E185F" w:rsidRPr="00347855" w:rsidRDefault="006E185F" w:rsidP="006E185F">
      <w:pPr>
        <w:pStyle w:val="BodyText"/>
        <w:rPr>
          <w:rFonts w:ascii="Times" w:hAnsi="Times"/>
          <w:szCs w:val="22"/>
        </w:rPr>
      </w:pPr>
    </w:p>
    <w:p w:rsidR="006E185F" w:rsidRDefault="0097757B" w:rsidP="00357B31">
      <w:pPr>
        <w:pStyle w:val="BodyText"/>
        <w:ind w:left="2160"/>
        <w:rPr>
          <w:szCs w:val="22"/>
        </w:rPr>
      </w:pPr>
      <w:r>
        <w:rPr>
          <w:szCs w:val="22"/>
        </w:rPr>
        <w:t>A</w:t>
      </w:r>
      <w:r w:rsidR="00874C7F">
        <w:rPr>
          <w:szCs w:val="22"/>
        </w:rPr>
        <w:t xml:space="preserve">ppointees </w:t>
      </w:r>
      <w:r w:rsidR="006E185F" w:rsidRPr="00347855">
        <w:rPr>
          <w:szCs w:val="22"/>
        </w:rPr>
        <w:t>will assume their seats on J</w:t>
      </w:r>
      <w:r w:rsidR="006E185F">
        <w:rPr>
          <w:szCs w:val="22"/>
        </w:rPr>
        <w:t>uly 1, 2010</w:t>
      </w:r>
      <w:r w:rsidR="006E185F" w:rsidRPr="00347855">
        <w:rPr>
          <w:szCs w:val="22"/>
        </w:rPr>
        <w:t>.</w:t>
      </w:r>
    </w:p>
    <w:p w:rsidR="006E185F" w:rsidRDefault="006E185F" w:rsidP="006E185F">
      <w:pPr>
        <w:jc w:val="both"/>
      </w:pPr>
    </w:p>
    <w:p w:rsidR="006E185F" w:rsidRPr="00971428" w:rsidRDefault="006E185F" w:rsidP="006E185F">
      <w:pPr>
        <w:ind w:left="2200" w:hanging="2200"/>
        <w:jc w:val="both"/>
        <w:rPr>
          <w:b/>
        </w:rPr>
      </w:pPr>
      <w:proofErr w:type="gramStart"/>
      <w:r w:rsidRPr="00971428">
        <w:rPr>
          <w:b/>
        </w:rPr>
        <w:t>ITEM IV.</w:t>
      </w:r>
      <w:proofErr w:type="gramEnd"/>
      <w:r w:rsidRPr="00971428">
        <w:rPr>
          <w:b/>
        </w:rPr>
        <w:tab/>
        <w:t>REPORT OF NOMINATING COMMITTEE AND ELECTION OF OFFICERS</w:t>
      </w:r>
    </w:p>
    <w:p w:rsidR="00357B31" w:rsidRDefault="00357B31" w:rsidP="006E185F">
      <w:pPr>
        <w:jc w:val="both"/>
      </w:pPr>
    </w:p>
    <w:p w:rsidR="006E185F" w:rsidRDefault="00357B31" w:rsidP="00357B31">
      <w:pPr>
        <w:ind w:left="2160"/>
        <w:jc w:val="both"/>
      </w:pPr>
      <w:r>
        <w:t>T</w:t>
      </w:r>
      <w:r w:rsidR="006E185F">
        <w:t xml:space="preserve">he </w:t>
      </w:r>
      <w:r>
        <w:t xml:space="preserve">Nominating </w:t>
      </w:r>
      <w:r w:rsidR="00A23400">
        <w:t>C</w:t>
      </w:r>
      <w:r w:rsidR="006E185F">
        <w:t>ommittee</w:t>
      </w:r>
      <w:r>
        <w:t>’s recommendations were:</w:t>
      </w:r>
      <w:r w:rsidR="006E185F">
        <w:t xml:space="preserve"> </w:t>
      </w:r>
      <w:r>
        <w:t>Chair – Jolene Koester; First Vice President – Ben Yaspelkis; Second Vice President – James Pilkington; Recording Secretary – Jennifer Matos; Treasurer – William Jennings.</w:t>
      </w:r>
    </w:p>
    <w:p w:rsidR="006E185F" w:rsidRDefault="006E185F" w:rsidP="006E185F">
      <w:pPr>
        <w:jc w:val="both"/>
      </w:pPr>
    </w:p>
    <w:p w:rsidR="006E185F" w:rsidRPr="00971428" w:rsidRDefault="00357B31" w:rsidP="00357B31">
      <w:pPr>
        <w:ind w:left="2160" w:hanging="2160"/>
        <w:jc w:val="both"/>
      </w:pPr>
      <w:r w:rsidRPr="00357B31">
        <w:rPr>
          <w:b/>
          <w:i/>
          <w:u w:val="single"/>
        </w:rPr>
        <w:t>ACTION</w:t>
      </w:r>
      <w:r w:rsidRPr="00357B31">
        <w:rPr>
          <w:i/>
          <w:u w:val="single"/>
        </w:rPr>
        <w:t>:</w:t>
      </w:r>
      <w:r>
        <w:tab/>
      </w:r>
      <w:r w:rsidR="006E185F" w:rsidRPr="00B33DE6">
        <w:rPr>
          <w:b/>
        </w:rPr>
        <w:t xml:space="preserve">That </w:t>
      </w:r>
      <w:proofErr w:type="gramStart"/>
      <w:r w:rsidR="006E185F" w:rsidRPr="00B33DE6">
        <w:rPr>
          <w:b/>
        </w:rPr>
        <w:t>The</w:t>
      </w:r>
      <w:proofErr w:type="gramEnd"/>
      <w:r w:rsidR="006E185F" w:rsidRPr="00B33DE6">
        <w:rPr>
          <w:b/>
        </w:rPr>
        <w:t xml:space="preserve"> University Corporation Board of Directors elect officers per the recommendations of the nominating committee, one-</w:t>
      </w:r>
      <w:r w:rsidR="006E185F">
        <w:rPr>
          <w:b/>
        </w:rPr>
        <w:t>year terms to begin July 1, 2010</w:t>
      </w:r>
      <w:r w:rsidR="006E185F" w:rsidRPr="00B33DE6">
        <w:rPr>
          <w:b/>
        </w:rPr>
        <w:t>.</w:t>
      </w:r>
    </w:p>
    <w:p w:rsidR="006E185F" w:rsidRDefault="006E185F" w:rsidP="006E185F">
      <w:pPr>
        <w:jc w:val="both"/>
      </w:pPr>
    </w:p>
    <w:p w:rsidR="006E185F" w:rsidRPr="00B74AF6" w:rsidRDefault="006E185F" w:rsidP="006E185F">
      <w:pPr>
        <w:jc w:val="both"/>
      </w:pPr>
      <w:proofErr w:type="gramStart"/>
      <w:r w:rsidRPr="00270770">
        <w:rPr>
          <w:b/>
        </w:rPr>
        <w:lastRenderedPageBreak/>
        <w:t>ITEM V</w:t>
      </w:r>
      <w:r w:rsidR="00242C80">
        <w:rPr>
          <w:b/>
        </w:rPr>
        <w:t>.</w:t>
      </w:r>
      <w:proofErr w:type="gramEnd"/>
      <w:r w:rsidRPr="00270770">
        <w:rPr>
          <w:b/>
        </w:rPr>
        <w:tab/>
      </w:r>
      <w:r w:rsidRPr="00270770">
        <w:rPr>
          <w:b/>
        </w:rPr>
        <w:tab/>
        <w:t>ANNOUNCEMENTS</w:t>
      </w:r>
    </w:p>
    <w:p w:rsidR="006E185F" w:rsidRDefault="006E185F" w:rsidP="006E185F">
      <w:pPr>
        <w:jc w:val="both"/>
      </w:pPr>
    </w:p>
    <w:p w:rsidR="00101D20" w:rsidRDefault="006E185F" w:rsidP="000A7217">
      <w:pPr>
        <w:ind w:left="2160"/>
        <w:jc w:val="both"/>
      </w:pPr>
      <w:r w:rsidRPr="00640037">
        <w:rPr>
          <w:i/>
          <w:u w:val="single"/>
        </w:rPr>
        <w:t>Harvey Bookstein.</w:t>
      </w:r>
      <w:r>
        <w:t xml:space="preserve">  </w:t>
      </w:r>
      <w:r w:rsidR="00357B31">
        <w:t>Thanks to</w:t>
      </w:r>
      <w:r>
        <w:t xml:space="preserve"> Harvey Bookstein on his $42,000 pledge to fund faculty research grants for the next academic year.</w:t>
      </w:r>
    </w:p>
    <w:p w:rsidR="000A7217" w:rsidRDefault="000A7217" w:rsidP="000A7217">
      <w:pPr>
        <w:ind w:left="2160"/>
        <w:jc w:val="both"/>
      </w:pPr>
    </w:p>
    <w:sectPr w:rsidR="000A7217" w:rsidSect="006B65B2">
      <w:headerReference w:type="default" r:id="rId6"/>
      <w:pgSz w:w="12240" w:h="15840" w:code="1"/>
      <w:pgMar w:top="1440" w:right="1440" w:bottom="1440" w:left="1440" w:header="720" w:footer="720" w:gutter="0"/>
      <w:paperSrc w:first="258" w:other="258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65B2" w:rsidRDefault="006B65B2" w:rsidP="0048651A">
      <w:r>
        <w:separator/>
      </w:r>
    </w:p>
  </w:endnote>
  <w:endnote w:type="continuationSeparator" w:id="0">
    <w:p w:rsidR="006B65B2" w:rsidRDefault="006B65B2" w:rsidP="004865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65B2" w:rsidRDefault="006B65B2" w:rsidP="0048651A">
      <w:r>
        <w:separator/>
      </w:r>
    </w:p>
  </w:footnote>
  <w:footnote w:type="continuationSeparator" w:id="0">
    <w:p w:rsidR="006B65B2" w:rsidRDefault="006B65B2" w:rsidP="004865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5B2" w:rsidRPr="00B932EE" w:rsidRDefault="006B65B2">
    <w:pPr>
      <w:pStyle w:val="Header"/>
      <w:rPr>
        <w:sz w:val="18"/>
        <w:szCs w:val="18"/>
      </w:rPr>
    </w:pPr>
    <w:r w:rsidRPr="00B932EE">
      <w:rPr>
        <w:sz w:val="18"/>
        <w:szCs w:val="18"/>
      </w:rPr>
      <w:t>THE UNIVERSITY CORPORATION</w:t>
    </w:r>
  </w:p>
  <w:p w:rsidR="006B65B2" w:rsidRPr="00B932EE" w:rsidRDefault="006B65B2">
    <w:pPr>
      <w:pStyle w:val="Header"/>
      <w:rPr>
        <w:sz w:val="18"/>
        <w:szCs w:val="18"/>
      </w:rPr>
    </w:pPr>
    <w:r w:rsidRPr="00B932EE">
      <w:rPr>
        <w:sz w:val="18"/>
        <w:szCs w:val="18"/>
      </w:rPr>
      <w:t>Board of Directors</w:t>
    </w:r>
  </w:p>
  <w:p w:rsidR="006B65B2" w:rsidRPr="00B932EE" w:rsidRDefault="006B65B2">
    <w:pPr>
      <w:pStyle w:val="Header"/>
      <w:rPr>
        <w:sz w:val="18"/>
        <w:szCs w:val="18"/>
      </w:rPr>
    </w:pPr>
    <w:r>
      <w:rPr>
        <w:sz w:val="18"/>
        <w:szCs w:val="18"/>
      </w:rPr>
      <w:t>May 20, 2010 - Summary</w:t>
    </w:r>
  </w:p>
  <w:p w:rsidR="006B65B2" w:rsidRPr="00B932EE" w:rsidRDefault="006B65B2">
    <w:pPr>
      <w:pStyle w:val="Header"/>
      <w:rPr>
        <w:rStyle w:val="PageNumber"/>
        <w:sz w:val="18"/>
        <w:szCs w:val="18"/>
      </w:rPr>
    </w:pPr>
    <w:r w:rsidRPr="00B932EE">
      <w:rPr>
        <w:sz w:val="18"/>
        <w:szCs w:val="18"/>
      </w:rPr>
      <w:t xml:space="preserve">Page </w:t>
    </w:r>
    <w:r w:rsidRPr="00B932EE">
      <w:rPr>
        <w:rStyle w:val="PageNumber"/>
        <w:sz w:val="18"/>
        <w:szCs w:val="18"/>
      </w:rPr>
      <w:fldChar w:fldCharType="begin"/>
    </w:r>
    <w:r w:rsidRPr="00B932EE">
      <w:rPr>
        <w:rStyle w:val="PageNumber"/>
        <w:sz w:val="18"/>
        <w:szCs w:val="18"/>
      </w:rPr>
      <w:instrText xml:space="preserve"> PAGE </w:instrText>
    </w:r>
    <w:r w:rsidRPr="00B932EE">
      <w:rPr>
        <w:rStyle w:val="PageNumber"/>
        <w:sz w:val="18"/>
        <w:szCs w:val="18"/>
      </w:rPr>
      <w:fldChar w:fldCharType="separate"/>
    </w:r>
    <w:r w:rsidR="003F7879">
      <w:rPr>
        <w:rStyle w:val="PageNumber"/>
        <w:noProof/>
        <w:sz w:val="18"/>
        <w:szCs w:val="18"/>
      </w:rPr>
      <w:t>3</w:t>
    </w:r>
    <w:r w:rsidRPr="00B932EE">
      <w:rPr>
        <w:rStyle w:val="PageNumber"/>
        <w:sz w:val="18"/>
        <w:szCs w:val="18"/>
      </w:rPr>
      <w:fldChar w:fldCharType="end"/>
    </w:r>
  </w:p>
  <w:p w:rsidR="006B65B2" w:rsidRPr="00B932EE" w:rsidRDefault="006B65B2">
    <w:pPr>
      <w:pStyle w:val="Header"/>
      <w:rPr>
        <w:rStyle w:val="PageNumber"/>
        <w:sz w:val="18"/>
        <w:szCs w:val="18"/>
      </w:rPr>
    </w:pPr>
  </w:p>
  <w:p w:rsidR="006B65B2" w:rsidRPr="00B932EE" w:rsidRDefault="006B65B2">
    <w:pPr>
      <w:pStyle w:val="Header"/>
      <w:rPr>
        <w:rStyle w:val="PageNumber"/>
        <w:sz w:val="18"/>
        <w:szCs w:val="18"/>
      </w:rPr>
    </w:pPr>
  </w:p>
  <w:p w:rsidR="006B65B2" w:rsidRPr="00B932EE" w:rsidRDefault="006B65B2">
    <w:pPr>
      <w:pStyle w:val="Header"/>
      <w:rPr>
        <w:rStyle w:val="PageNumber"/>
        <w:sz w:val="18"/>
        <w:szCs w:val="18"/>
      </w:rPr>
    </w:pPr>
  </w:p>
  <w:p w:rsidR="006B65B2" w:rsidRPr="00B932EE" w:rsidRDefault="006B65B2">
    <w:pPr>
      <w:pStyle w:val="Header"/>
      <w:rPr>
        <w:sz w:val="18"/>
        <w:szCs w:val="1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185F"/>
    <w:rsid w:val="000A7217"/>
    <w:rsid w:val="000D083D"/>
    <w:rsid w:val="00101D20"/>
    <w:rsid w:val="00181089"/>
    <w:rsid w:val="00241CFA"/>
    <w:rsid w:val="00242C80"/>
    <w:rsid w:val="002660DF"/>
    <w:rsid w:val="0035495E"/>
    <w:rsid w:val="00357B31"/>
    <w:rsid w:val="003B4533"/>
    <w:rsid w:val="003F7879"/>
    <w:rsid w:val="00455EDE"/>
    <w:rsid w:val="0048651A"/>
    <w:rsid w:val="004E3602"/>
    <w:rsid w:val="006B65B2"/>
    <w:rsid w:val="006E185F"/>
    <w:rsid w:val="007A7EDE"/>
    <w:rsid w:val="00874C7F"/>
    <w:rsid w:val="008C28E4"/>
    <w:rsid w:val="008F7F58"/>
    <w:rsid w:val="00931939"/>
    <w:rsid w:val="0097757B"/>
    <w:rsid w:val="009A5A48"/>
    <w:rsid w:val="00A23400"/>
    <w:rsid w:val="00A97BB4"/>
    <w:rsid w:val="00C27AD4"/>
    <w:rsid w:val="00C427A4"/>
    <w:rsid w:val="00D01B1B"/>
    <w:rsid w:val="00D20575"/>
    <w:rsid w:val="00D22384"/>
    <w:rsid w:val="00DE0199"/>
    <w:rsid w:val="00F00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85F"/>
    <w:rPr>
      <w:rFonts w:ascii="Times" w:hAnsi="Times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241CFA"/>
    <w:pPr>
      <w:keepNext/>
      <w:outlineLvl w:val="0"/>
    </w:pPr>
    <w:rPr>
      <w:rFonts w:ascii="Times New Roman" w:hAnsi="Times New Roman"/>
      <w:b/>
      <w:smallCap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41CFA"/>
    <w:rPr>
      <w:b/>
      <w:smallCaps/>
      <w:sz w:val="28"/>
    </w:rPr>
  </w:style>
  <w:style w:type="paragraph" w:styleId="NoSpacing">
    <w:name w:val="No Spacing"/>
    <w:uiPriority w:val="1"/>
    <w:qFormat/>
    <w:rsid w:val="00241CFA"/>
    <w:rPr>
      <w:rFonts w:eastAsiaTheme="minorHAnsi" w:cstheme="minorBidi"/>
      <w:sz w:val="22"/>
      <w:szCs w:val="22"/>
    </w:rPr>
  </w:style>
  <w:style w:type="paragraph" w:styleId="BodyText">
    <w:name w:val="Body Text"/>
    <w:basedOn w:val="Normal"/>
    <w:link w:val="BodyTextChar"/>
    <w:rsid w:val="006E185F"/>
    <w:pPr>
      <w:jc w:val="both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rsid w:val="006E185F"/>
    <w:rPr>
      <w:sz w:val="22"/>
      <w:szCs w:val="24"/>
    </w:rPr>
  </w:style>
  <w:style w:type="paragraph" w:styleId="BodyTextIndent">
    <w:name w:val="Body Text Indent"/>
    <w:basedOn w:val="Normal"/>
    <w:link w:val="BodyTextIndentChar"/>
    <w:rsid w:val="006E185F"/>
    <w:pPr>
      <w:ind w:left="2880" w:hanging="2880"/>
      <w:jc w:val="both"/>
    </w:pPr>
    <w:rPr>
      <w:rFonts w:ascii="Times New Roman" w:hAnsi="Times New Roman"/>
    </w:rPr>
  </w:style>
  <w:style w:type="character" w:customStyle="1" w:styleId="BodyTextIndentChar">
    <w:name w:val="Body Text Indent Char"/>
    <w:basedOn w:val="DefaultParagraphFont"/>
    <w:link w:val="BodyTextIndent"/>
    <w:rsid w:val="006E185F"/>
    <w:rPr>
      <w:sz w:val="22"/>
      <w:szCs w:val="24"/>
    </w:rPr>
  </w:style>
  <w:style w:type="paragraph" w:styleId="BodyTextIndent2">
    <w:name w:val="Body Text Indent 2"/>
    <w:basedOn w:val="Normal"/>
    <w:link w:val="BodyTextIndent2Char"/>
    <w:rsid w:val="006E185F"/>
    <w:pPr>
      <w:ind w:left="2160" w:hanging="2160"/>
      <w:jc w:val="both"/>
    </w:pPr>
    <w:rPr>
      <w:rFonts w:ascii="Times New Roman" w:hAnsi="Times New Roman"/>
    </w:rPr>
  </w:style>
  <w:style w:type="character" w:customStyle="1" w:styleId="BodyTextIndent2Char">
    <w:name w:val="Body Text Indent 2 Char"/>
    <w:basedOn w:val="DefaultParagraphFont"/>
    <w:link w:val="BodyTextIndent2"/>
    <w:rsid w:val="006E185F"/>
    <w:rPr>
      <w:sz w:val="22"/>
      <w:szCs w:val="24"/>
    </w:rPr>
  </w:style>
  <w:style w:type="paragraph" w:styleId="Header">
    <w:name w:val="header"/>
    <w:basedOn w:val="Normal"/>
    <w:link w:val="HeaderChar"/>
    <w:rsid w:val="006E185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E185F"/>
    <w:rPr>
      <w:rFonts w:ascii="Times" w:hAnsi="Times"/>
      <w:sz w:val="22"/>
      <w:szCs w:val="24"/>
    </w:rPr>
  </w:style>
  <w:style w:type="character" w:styleId="PageNumber">
    <w:name w:val="page number"/>
    <w:basedOn w:val="DefaultParagraphFont"/>
    <w:rsid w:val="006E185F"/>
  </w:style>
  <w:style w:type="table" w:styleId="TableGrid">
    <w:name w:val="Table Grid"/>
    <w:basedOn w:val="TableNormal"/>
    <w:rsid w:val="006E18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semiHidden/>
    <w:unhideWhenUsed/>
    <w:rsid w:val="004865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8651A"/>
    <w:rPr>
      <w:rFonts w:ascii="Times" w:hAnsi="Times"/>
      <w:sz w:val="2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State University, Northridge</Company>
  <LinksUpToDate>false</LinksUpToDate>
  <CharactersWithSpaces>4270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hfuco002</dc:creator>
  <cp:keywords/>
  <dc:description/>
  <cp:lastModifiedBy>hfuco002</cp:lastModifiedBy>
  <cp:revision>22</cp:revision>
  <dcterms:created xsi:type="dcterms:W3CDTF">2010-07-22T17:27:00Z</dcterms:created>
  <dcterms:modified xsi:type="dcterms:W3CDTF">2010-07-22T22:23:00Z</dcterms:modified>
</cp:coreProperties>
</file>